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BC4" w14:paraId="25961FC7" w14:textId="77777777" w:rsidTr="0010095E">
        <w:trPr>
          <w:trHeight w:hRule="exact" w:val="1418"/>
        </w:trPr>
        <w:tc>
          <w:tcPr>
            <w:tcW w:w="6804" w:type="dxa"/>
            <w:shd w:val="clear" w:color="auto" w:fill="auto"/>
            <w:vAlign w:val="center"/>
          </w:tcPr>
          <w:p w14:paraId="55FAE7C6" w14:textId="77777777" w:rsidR="00751A4A" w:rsidRPr="00611BC4" w:rsidRDefault="007B025A" w:rsidP="0010095E">
            <w:pPr>
              <w:pStyle w:val="EPName"/>
            </w:pPr>
            <w:r w:rsidRPr="00611BC4">
              <w:t>Europaparlamentet</w:t>
            </w:r>
          </w:p>
          <w:p w14:paraId="159A7F02" w14:textId="77777777" w:rsidR="00751A4A" w:rsidRPr="00611BC4" w:rsidRDefault="005F1B17" w:rsidP="005F1B17">
            <w:pPr>
              <w:pStyle w:val="EPTerm"/>
              <w:rPr>
                <w:rStyle w:val="HideTWBExt"/>
                <w:noProof w:val="0"/>
                <w:vanish w:val="0"/>
                <w:color w:val="auto"/>
              </w:rPr>
            </w:pPr>
            <w:r w:rsidRPr="00611BC4">
              <w:t>2024</w:t>
            </w:r>
            <w:r w:rsidR="00817416" w:rsidRPr="00611BC4">
              <w:t>-202</w:t>
            </w:r>
            <w:r w:rsidRPr="00611BC4">
              <w:t>9</w:t>
            </w:r>
          </w:p>
        </w:tc>
        <w:tc>
          <w:tcPr>
            <w:tcW w:w="2268" w:type="dxa"/>
            <w:shd w:val="clear" w:color="auto" w:fill="auto"/>
          </w:tcPr>
          <w:p w14:paraId="63072EAA" w14:textId="77777777" w:rsidR="00751A4A" w:rsidRPr="00611BC4" w:rsidRDefault="00187494" w:rsidP="0010095E">
            <w:pPr>
              <w:pStyle w:val="EPLogo"/>
            </w:pPr>
            <w:r w:rsidRPr="00611BC4">
              <w:rPr>
                <w:noProof/>
                <w:lang w:eastAsia="ja-JP"/>
              </w:rPr>
              <w:drawing>
                <wp:inline distT="0" distB="0" distL="0" distR="0" wp14:anchorId="7880F81F" wp14:editId="06BBC8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4DDDFA" w14:textId="77777777" w:rsidR="00D058B8" w:rsidRPr="00611BC4" w:rsidRDefault="00D058B8" w:rsidP="004C5D52">
      <w:pPr>
        <w:pStyle w:val="LineTop"/>
      </w:pPr>
    </w:p>
    <w:p w14:paraId="45497AA4" w14:textId="77777777" w:rsidR="00680577" w:rsidRPr="00611BC4" w:rsidRDefault="007B025A" w:rsidP="00680577">
      <w:pPr>
        <w:pStyle w:val="EPBodyTA1"/>
      </w:pPr>
      <w:r w:rsidRPr="00611BC4">
        <w:t>ANTAGNA TEXTER</w:t>
      </w:r>
    </w:p>
    <w:p w14:paraId="2EF2AF9C" w14:textId="77777777" w:rsidR="00D058B8" w:rsidRPr="00611BC4" w:rsidRDefault="00D058B8" w:rsidP="00D058B8">
      <w:pPr>
        <w:pStyle w:val="LineBottom"/>
      </w:pPr>
    </w:p>
    <w:p w14:paraId="2F47B8D5" w14:textId="3EE8C09A" w:rsidR="007B025A" w:rsidRPr="00611BC4" w:rsidRDefault="007B025A" w:rsidP="007B025A">
      <w:pPr>
        <w:pStyle w:val="ATHeading1"/>
      </w:pPr>
      <w:bookmarkStart w:id="0" w:name="TANumber"/>
      <w:r w:rsidRPr="00611BC4">
        <w:t>P10_TA(2026)00</w:t>
      </w:r>
      <w:r w:rsidR="00E93EDF" w:rsidRPr="00611BC4">
        <w:t>89</w:t>
      </w:r>
      <w:bookmarkEnd w:id="0"/>
    </w:p>
    <w:p w14:paraId="6D8A8FF4" w14:textId="68E61EB1" w:rsidR="007B025A" w:rsidRPr="00611BC4" w:rsidRDefault="00A24457" w:rsidP="007B025A">
      <w:pPr>
        <w:pStyle w:val="ATHeading2"/>
      </w:pPr>
      <w:r w:rsidRPr="00611BC4">
        <w:t>Begäran om upphävande av Nikos Pappas immunitet</w:t>
      </w:r>
    </w:p>
    <w:p w14:paraId="77C175E7" w14:textId="77777777" w:rsidR="007B025A" w:rsidRPr="00611BC4" w:rsidRDefault="007B025A" w:rsidP="007B025A">
      <w:pPr>
        <w:rPr>
          <w:i/>
          <w:vanish/>
        </w:rPr>
      </w:pPr>
      <w:r w:rsidRPr="00611BC4">
        <w:rPr>
          <w:i/>
        </w:rPr>
        <w:fldChar w:fldCharType="begin"/>
      </w:r>
      <w:r w:rsidRPr="00611BC4">
        <w:rPr>
          <w:i/>
        </w:rPr>
        <w:instrText xml:space="preserve"> TC"(</w:instrText>
      </w:r>
      <w:bookmarkStart w:id="1" w:name="DocNumber"/>
      <w:r w:rsidRPr="00611BC4">
        <w:rPr>
          <w:i/>
        </w:rPr>
        <w:instrText>A10-0077/2026</w:instrText>
      </w:r>
      <w:bookmarkEnd w:id="1"/>
      <w:r w:rsidRPr="00611BC4">
        <w:rPr>
          <w:i/>
        </w:rPr>
        <w:instrText xml:space="preserve"> - Föredragande: Krzysztof </w:instrText>
      </w:r>
      <w:proofErr w:type="spellStart"/>
      <w:r w:rsidRPr="00611BC4">
        <w:rPr>
          <w:i/>
        </w:rPr>
        <w:instrText>Śmiszek</w:instrText>
      </w:r>
      <w:proofErr w:type="spellEnd"/>
      <w:r w:rsidRPr="00611BC4">
        <w:rPr>
          <w:i/>
        </w:rPr>
        <w:instrText xml:space="preserve">)"\l3 \n&gt; \* MERGEFORMAT </w:instrText>
      </w:r>
      <w:r w:rsidRPr="00611BC4">
        <w:rPr>
          <w:i/>
        </w:rPr>
        <w:fldChar w:fldCharType="end"/>
      </w:r>
    </w:p>
    <w:p w14:paraId="53D51F45" w14:textId="77777777" w:rsidR="007B025A" w:rsidRPr="00611BC4" w:rsidRDefault="007B025A" w:rsidP="007B025A">
      <w:pPr>
        <w:rPr>
          <w:vanish/>
        </w:rPr>
      </w:pPr>
      <w:bookmarkStart w:id="2" w:name="Commission"/>
      <w:r w:rsidRPr="00611BC4">
        <w:rPr>
          <w:vanish/>
        </w:rPr>
        <w:t>Utskottet för rättsliga frågor</w:t>
      </w:r>
      <w:bookmarkEnd w:id="2"/>
    </w:p>
    <w:p w14:paraId="321D79C0" w14:textId="77777777" w:rsidR="007B025A" w:rsidRPr="00611BC4" w:rsidRDefault="007B025A" w:rsidP="007B025A">
      <w:pPr>
        <w:rPr>
          <w:vanish/>
        </w:rPr>
      </w:pPr>
      <w:bookmarkStart w:id="3" w:name="PE"/>
      <w:r w:rsidRPr="00611BC4">
        <w:rPr>
          <w:vanish/>
        </w:rPr>
        <w:t>PE784.143</w:t>
      </w:r>
      <w:bookmarkEnd w:id="3"/>
    </w:p>
    <w:p w14:paraId="2FD492DE" w14:textId="49FCAB8B" w:rsidR="007B025A" w:rsidRPr="00611BC4" w:rsidRDefault="007B025A" w:rsidP="007B025A">
      <w:pPr>
        <w:pStyle w:val="ATHeading3"/>
      </w:pPr>
      <w:bookmarkStart w:id="4" w:name="Sujet"/>
      <w:r w:rsidRPr="00611BC4">
        <w:t xml:space="preserve">Europaparlamentets beslut av den </w:t>
      </w:r>
      <w:r w:rsidR="00A24457" w:rsidRPr="00611BC4">
        <w:t>26 mars</w:t>
      </w:r>
      <w:r w:rsidRPr="00611BC4">
        <w:t xml:space="preserve"> 2026 om begäran om upphävande av Nikos Pappas immunitet</w:t>
      </w:r>
      <w:bookmarkEnd w:id="4"/>
      <w:r w:rsidRPr="00611BC4">
        <w:t xml:space="preserve"> </w:t>
      </w:r>
      <w:bookmarkStart w:id="5" w:name="References"/>
      <w:r w:rsidRPr="00611BC4">
        <w:t>(2025/2194(IMM))</w:t>
      </w:r>
      <w:bookmarkEnd w:id="5"/>
    </w:p>
    <w:p w14:paraId="4AED2746" w14:textId="77777777" w:rsidR="007235E5" w:rsidRPr="00611BC4" w:rsidRDefault="007235E5" w:rsidP="007235E5">
      <w:pPr>
        <w:pStyle w:val="EPComma"/>
      </w:pPr>
      <w:bookmarkStart w:id="6" w:name="TextBodyBegin"/>
      <w:bookmarkEnd w:id="6"/>
      <w:r w:rsidRPr="00611BC4">
        <w:rPr>
          <w:i/>
          <w:iCs/>
        </w:rPr>
        <w:t>Europaparlamentet fattar detta beslut</w:t>
      </w:r>
    </w:p>
    <w:p w14:paraId="07087636" w14:textId="77777777" w:rsidR="007235E5" w:rsidRPr="00611BC4" w:rsidRDefault="007235E5" w:rsidP="007235E5">
      <w:pPr>
        <w:pStyle w:val="NormalHanging12a"/>
      </w:pPr>
      <w:r w:rsidRPr="00611BC4">
        <w:t>–</w:t>
      </w:r>
      <w:r w:rsidRPr="00611BC4">
        <w:tab/>
        <w:t>med beaktande av den begäran om upphävande av Nikos Pappas immunitet som inkom som en skrivelse daterad den 10 september 2025 från den allmänna åklagarkammaren vid Greklands högsta domstol, som översände en begäran från åklagaren vid förstainstansrätten i Aten med anledning av ett brottmålsförfarande som ska inledas mot Nikos Pappas, och som tillkännagavs i kammaren den 6 oktober 2025,</w:t>
      </w:r>
    </w:p>
    <w:p w14:paraId="6AAB978F" w14:textId="77777777" w:rsidR="007235E5" w:rsidRPr="00611BC4" w:rsidRDefault="007235E5" w:rsidP="007235E5">
      <w:pPr>
        <w:pStyle w:val="NormalHanging12a"/>
      </w:pPr>
      <w:r w:rsidRPr="00611BC4">
        <w:t>–</w:t>
      </w:r>
      <w:r w:rsidRPr="00611BC4">
        <w:tab/>
        <w:t>efter att ha hört Nikos Pappas den 28 januari 2026 i enlighet med artikel 9.6 i arbetsordningen,</w:t>
      </w:r>
    </w:p>
    <w:p w14:paraId="53E22DA7" w14:textId="77777777" w:rsidR="007235E5" w:rsidRPr="00611BC4" w:rsidRDefault="007235E5" w:rsidP="007235E5">
      <w:pPr>
        <w:pStyle w:val="NormalHanging12a"/>
      </w:pPr>
      <w:r w:rsidRPr="00611BC4">
        <w:t>–</w:t>
      </w:r>
      <w:r w:rsidRPr="00611BC4">
        <w:tab/>
        <w:t>med beaktande av artiklarna 8 och 9 i protokoll nr 7 om Europeiska unionens immunitet och privilegier och artikel 6.2 i akten av den 20 september 1976 om allmänna direkta val av ledamöter av Europaparlamentet,</w:t>
      </w:r>
    </w:p>
    <w:p w14:paraId="26FE3E4E" w14:textId="6C889CBB" w:rsidR="007235E5" w:rsidRPr="00611BC4" w:rsidRDefault="007235E5" w:rsidP="007235E5">
      <w:pPr>
        <w:pStyle w:val="NormalHanging12a"/>
      </w:pPr>
      <w:r w:rsidRPr="00611BC4">
        <w:t>–</w:t>
      </w:r>
      <w:r w:rsidRPr="00611BC4">
        <w:tab/>
        <w:t xml:space="preserve">med beaktande av Europeiska unionens domstols domar av den 21 oktober 2008, 19 mars 2010, 6 september 2011, 17 januari 2013 </w:t>
      </w:r>
      <w:r w:rsidR="00F27254" w:rsidRPr="00611BC4">
        <w:t xml:space="preserve">och </w:t>
      </w:r>
      <w:r w:rsidRPr="00611BC4">
        <w:t>19 december 2019</w:t>
      </w:r>
      <w:r w:rsidRPr="00611BC4">
        <w:rPr>
          <w:vertAlign w:val="superscript"/>
        </w:rPr>
        <w:footnoteReference w:id="1"/>
      </w:r>
      <w:r w:rsidRPr="00611BC4">
        <w:t>,</w:t>
      </w:r>
    </w:p>
    <w:p w14:paraId="02A8F9A0" w14:textId="77777777" w:rsidR="007235E5" w:rsidRPr="00611BC4" w:rsidRDefault="007235E5" w:rsidP="007235E5">
      <w:pPr>
        <w:pStyle w:val="NormalHanging12a"/>
      </w:pPr>
      <w:r w:rsidRPr="00611BC4">
        <w:t>–</w:t>
      </w:r>
      <w:r w:rsidRPr="00611BC4">
        <w:tab/>
        <w:t>med beaktande av artiklarna 5.2, 6.1 och 9 i arbetsordningen,</w:t>
      </w:r>
    </w:p>
    <w:p w14:paraId="277D26F3" w14:textId="77777777" w:rsidR="007235E5" w:rsidRPr="00611BC4" w:rsidRDefault="007235E5" w:rsidP="007235E5">
      <w:pPr>
        <w:pStyle w:val="NormalHanging12a"/>
      </w:pPr>
      <w:r w:rsidRPr="00611BC4">
        <w:t>–</w:t>
      </w:r>
      <w:r w:rsidRPr="00611BC4">
        <w:tab/>
        <w:t>med beaktande av betänkandet från utskottet för rättsliga frågor (A10-0077/2026), och av följande skäl:</w:t>
      </w:r>
    </w:p>
    <w:p w14:paraId="074BF81F" w14:textId="7B9360F2" w:rsidR="007235E5" w:rsidRPr="00611BC4" w:rsidRDefault="007235E5" w:rsidP="007235E5">
      <w:pPr>
        <w:pStyle w:val="NormalHanging12a"/>
      </w:pPr>
      <w:r w:rsidRPr="00611BC4">
        <w:t>A.</w:t>
      </w:r>
      <w:r w:rsidRPr="00611BC4">
        <w:tab/>
        <w:t xml:space="preserve">Den allmänna åklagarkammaren vid Greklands högsta domstol har </w:t>
      </w:r>
      <w:r w:rsidR="00ED7193" w:rsidRPr="00611BC4">
        <w:t xml:space="preserve">genom en skrivelse </w:t>
      </w:r>
      <w:r w:rsidR="006A77C5" w:rsidRPr="00611BC4">
        <w:lastRenderedPageBreak/>
        <w:t>daterad</w:t>
      </w:r>
      <w:r w:rsidR="00ED7193" w:rsidRPr="00611BC4">
        <w:t xml:space="preserve"> den 10 september 2025 </w:t>
      </w:r>
      <w:r w:rsidRPr="00611BC4">
        <w:t xml:space="preserve">översänt en begäran från åklagaren vid förstainstansrätten i Aten om upphävande av immuniteten för Nikos Pappas, ledamot av Europaparlamentet, </w:t>
      </w:r>
      <w:r w:rsidR="00ED7193" w:rsidRPr="00611BC4">
        <w:t xml:space="preserve">vald i republiken Grekland, </w:t>
      </w:r>
      <w:r w:rsidRPr="00611BC4">
        <w:t>med anledning av påstådda fall av förtal och förolämpning, som är lagöverträdelser enligt artiklarna 361.1 och 363 i den grekiska strafflagen och som betecknas som förseelser.</w:t>
      </w:r>
    </w:p>
    <w:p w14:paraId="087A7E74" w14:textId="77777777" w:rsidR="007235E5" w:rsidRPr="00611BC4" w:rsidRDefault="007235E5" w:rsidP="007235E5">
      <w:pPr>
        <w:pStyle w:val="NormalHanging12a"/>
      </w:pPr>
      <w:r w:rsidRPr="00611BC4">
        <w:t>B.</w:t>
      </w:r>
      <w:r w:rsidRPr="00611BC4">
        <w:tab/>
        <w:t>Enligt begäran anges i anmälan att Nikos Pappas i samband med en intervju i en webbsändning ska ha spridit falska och nedsättande uppgifter inför utomstående om en journalist och därigenom uppsåtligen kränkt dennes heder. Nikos Pappas ska ha begått dessa lagöverträdelser i Aten den 20 mars 2024.</w:t>
      </w:r>
    </w:p>
    <w:p w14:paraId="5E51DCAA" w14:textId="77777777" w:rsidR="007235E5" w:rsidRPr="00611BC4" w:rsidRDefault="007235E5" w:rsidP="007235E5">
      <w:pPr>
        <w:pStyle w:val="NormalHanging12a"/>
      </w:pPr>
      <w:r w:rsidRPr="00611BC4">
        <w:t>C.</w:t>
      </w:r>
      <w:r w:rsidRPr="00611BC4">
        <w:tab/>
        <w:t>Nikos Pappas valdes in i Europaparlamentet i EU-valet i juni 2024 och var inte ledamot av Europaparlamentet vid tidpunkten för de påstådda lagöverträdelserna. Anmälan mot honom är från den 10 juni 2024.</w:t>
      </w:r>
    </w:p>
    <w:p w14:paraId="058B4C43" w14:textId="77777777" w:rsidR="007235E5" w:rsidRPr="00611BC4" w:rsidRDefault="007235E5" w:rsidP="007235E5">
      <w:pPr>
        <w:pStyle w:val="NormalHanging12a"/>
        <w:widowControl/>
      </w:pPr>
      <w:r w:rsidRPr="00611BC4">
        <w:t>D.</w:t>
      </w:r>
      <w:r w:rsidRPr="00611BC4">
        <w:tab/>
        <w:t>Det påstådda brottet och den efterföljande begäran om upphävande av Nikos Pappas immunitet har inget samband med yttranden som Nikos Pappas gjort eller röster som han avlagt under utövandet av sitt ämbete i den mening som avses i artikel 8 i protokoll nr 7 om Europeiska unionens immunitet och privilegier.</w:t>
      </w:r>
    </w:p>
    <w:p w14:paraId="4BF96C66" w14:textId="77777777" w:rsidR="007235E5" w:rsidRPr="00611BC4" w:rsidRDefault="007235E5" w:rsidP="007235E5">
      <w:pPr>
        <w:pStyle w:val="NormalHanging12a"/>
      </w:pPr>
      <w:r w:rsidRPr="00611BC4">
        <w:t>E.</w:t>
      </w:r>
      <w:r w:rsidRPr="00611BC4">
        <w:tab/>
        <w:t>I artikel 9 första stycket a i protokoll nr 7 om Europeiska unionens immunitet och privilegier anges att Europaparlamentets ledamöter under Europaparlamentets sessioner, vad avser deras egen stats territorium, ska åtnjuta den immunitet som beviljas parlamentsledamöter i deras land.</w:t>
      </w:r>
    </w:p>
    <w:p w14:paraId="3AC05887" w14:textId="77777777" w:rsidR="007235E5" w:rsidRPr="00611BC4" w:rsidRDefault="007235E5" w:rsidP="007235E5">
      <w:pPr>
        <w:pStyle w:val="NormalHanging12a"/>
      </w:pPr>
      <w:r w:rsidRPr="00611BC4">
        <w:t>F.</w:t>
      </w:r>
      <w:r w:rsidRPr="00611BC4">
        <w:tab/>
        <w:t>Enligt artikel 62 i Greklands konstitution får en parlamentsledamot under hela sin mandatperiod inte åtalas, gripas, fängslas eller på annat sätt frihetsberövas utan godkännande av kammaren.</w:t>
      </w:r>
    </w:p>
    <w:p w14:paraId="0010F3DC" w14:textId="77777777" w:rsidR="007235E5" w:rsidRPr="00611BC4" w:rsidRDefault="007235E5" w:rsidP="007235E5">
      <w:pPr>
        <w:pStyle w:val="NormalHanging12a"/>
      </w:pPr>
      <w:r w:rsidRPr="00611BC4">
        <w:t>G.</w:t>
      </w:r>
      <w:r w:rsidRPr="00611BC4">
        <w:tab/>
        <w:t>Syftet med den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14:paraId="2567F6F8" w14:textId="77777777" w:rsidR="007235E5" w:rsidRPr="00611BC4" w:rsidRDefault="007235E5" w:rsidP="007235E5">
      <w:pPr>
        <w:pStyle w:val="NormalHanging12a"/>
      </w:pPr>
      <w:r w:rsidRPr="00611BC4">
        <w:t>H.</w:t>
      </w:r>
      <w:r w:rsidRPr="00611BC4">
        <w:tab/>
        <w:t>Enligt artikel 5.2 i arbetsordningen är parlamentarisk immunitet inte en ledamots personliga privilegium, utan en garanti för hela parlamentets och dess ledamöters oberoende.</w:t>
      </w:r>
    </w:p>
    <w:p w14:paraId="207A5CD7" w14:textId="5FFB26BD" w:rsidR="007235E5" w:rsidRPr="00611BC4" w:rsidRDefault="007235E5" w:rsidP="007235E5">
      <w:pPr>
        <w:pStyle w:val="NormalHanging12a"/>
      </w:pPr>
      <w:r w:rsidRPr="00611BC4">
        <w:t>I.</w:t>
      </w:r>
      <w:r w:rsidRPr="00611BC4">
        <w:tab/>
        <w:t xml:space="preserve">I detta fall har parlamentet inte funnit något belägg för </w:t>
      </w:r>
      <w:proofErr w:type="spellStart"/>
      <w:r w:rsidRPr="00611BC4">
        <w:rPr>
          <w:i/>
          <w:iCs/>
        </w:rPr>
        <w:t>fumus</w:t>
      </w:r>
      <w:proofErr w:type="spellEnd"/>
      <w:r w:rsidRPr="00611BC4">
        <w:rPr>
          <w:i/>
          <w:iCs/>
        </w:rPr>
        <w:t xml:space="preserve"> </w:t>
      </w:r>
      <w:proofErr w:type="spellStart"/>
      <w:r w:rsidRPr="00611BC4">
        <w:rPr>
          <w:i/>
          <w:iCs/>
        </w:rPr>
        <w:t>persecutionis</w:t>
      </w:r>
      <w:proofErr w:type="spellEnd"/>
      <w:r w:rsidRPr="00611BC4">
        <w:t xml:space="preserve">, det vill säga faktiska omständigheter som visar att avsikten med det rättsliga förfarandet i fråga kan vara att skada ledamotens politiska verksamhet </w:t>
      </w:r>
      <w:r w:rsidR="00FC00A3" w:rsidRPr="00611BC4">
        <w:t xml:space="preserve">som </w:t>
      </w:r>
      <w:r w:rsidRPr="00611BC4">
        <w:t>ledamot av Europaparlamentet.</w:t>
      </w:r>
    </w:p>
    <w:p w14:paraId="114875EE" w14:textId="77777777" w:rsidR="007235E5" w:rsidRPr="00611BC4" w:rsidRDefault="007235E5" w:rsidP="007235E5">
      <w:pPr>
        <w:pStyle w:val="NormalHanging12a"/>
      </w:pPr>
      <w:r w:rsidRPr="00611BC4">
        <w:t>J.</w:t>
      </w:r>
      <w:r w:rsidRPr="00611BC4">
        <w:tab/>
        <w:t>Å ena sidan kan parlamentet inte likställas med en domstol, och å andra sidan kan parlamentsledamoten, inom ramen för ett förfarande för att upphäva immunitet, inte betraktas som ”anklagad”</w:t>
      </w:r>
      <w:r w:rsidRPr="00611BC4">
        <w:rPr>
          <w:vertAlign w:val="superscript"/>
        </w:rPr>
        <w:footnoteReference w:id="2"/>
      </w:r>
      <w:r w:rsidRPr="00611BC4">
        <w:t>.</w:t>
      </w:r>
    </w:p>
    <w:p w14:paraId="23E0EC6D" w14:textId="77777777" w:rsidR="007235E5" w:rsidRPr="00611BC4" w:rsidRDefault="007235E5" w:rsidP="007235E5">
      <w:pPr>
        <w:pStyle w:val="NormalHanging12a"/>
      </w:pPr>
      <w:r w:rsidRPr="00611BC4">
        <w:t>1.</w:t>
      </w:r>
      <w:r w:rsidRPr="00611BC4">
        <w:tab/>
        <w:t>Europaparlamentet beslutar att upphäva Nikos Pappas immunitet.</w:t>
      </w:r>
    </w:p>
    <w:p w14:paraId="06DAD796" w14:textId="2FAAC88F" w:rsidR="004B567D" w:rsidRPr="00611BC4" w:rsidRDefault="007235E5" w:rsidP="004B567D">
      <w:pPr>
        <w:pStyle w:val="NormalHanging12a"/>
      </w:pPr>
      <w:r w:rsidRPr="00611BC4">
        <w:t>2.</w:t>
      </w:r>
      <w:r w:rsidRPr="00611BC4">
        <w:tab/>
        <w:t xml:space="preserve">Europaparlamentet uppdrar åt talmannen att omedelbart översända detta beslut och det </w:t>
      </w:r>
      <w:r w:rsidRPr="00611BC4">
        <w:lastRenderedPageBreak/>
        <w:t>ansvariga utskottets betänkande till de</w:t>
      </w:r>
      <w:r w:rsidR="00B6460E" w:rsidRPr="00611BC4">
        <w:t>n</w:t>
      </w:r>
      <w:r w:rsidRPr="00611BC4">
        <w:t xml:space="preserve"> behöriga myndighete</w:t>
      </w:r>
      <w:r w:rsidR="00B6460E" w:rsidRPr="00611BC4">
        <w:t>n</w:t>
      </w:r>
      <w:r w:rsidRPr="00611BC4">
        <w:t xml:space="preserve"> i Republiken Grekland och till Nikos Pappas</w:t>
      </w:r>
      <w:r w:rsidR="00343497" w:rsidRPr="00611BC4">
        <w:t>.</w:t>
      </w:r>
    </w:p>
    <w:sectPr w:rsidR="004B567D" w:rsidRPr="00611BC4" w:rsidSect="004B56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A330B" w14:textId="77777777" w:rsidR="007B025A" w:rsidRPr="004B567D" w:rsidRDefault="007B025A">
      <w:r w:rsidRPr="004B567D">
        <w:separator/>
      </w:r>
    </w:p>
  </w:endnote>
  <w:endnote w:type="continuationSeparator" w:id="0">
    <w:p w14:paraId="4AE96114" w14:textId="77777777" w:rsidR="007B025A" w:rsidRPr="004B567D" w:rsidRDefault="007B025A">
      <w:r w:rsidRPr="004B56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DAE53" w14:textId="77777777" w:rsidR="00064002" w:rsidRPr="004B56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B664" w14:textId="77777777" w:rsidR="00064002" w:rsidRPr="004B56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89982" w14:textId="77777777" w:rsidR="00064002" w:rsidRPr="004B56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E41FF" w14:textId="77777777" w:rsidR="007B025A" w:rsidRPr="004B567D" w:rsidRDefault="007B025A">
      <w:r w:rsidRPr="004B567D">
        <w:separator/>
      </w:r>
    </w:p>
  </w:footnote>
  <w:footnote w:type="continuationSeparator" w:id="0">
    <w:p w14:paraId="13837069" w14:textId="77777777" w:rsidR="007B025A" w:rsidRPr="004B567D" w:rsidRDefault="007B025A">
      <w:r w:rsidRPr="004B567D">
        <w:continuationSeparator/>
      </w:r>
    </w:p>
  </w:footnote>
  <w:footnote w:id="1">
    <w:p w14:paraId="09357ACA" w14:textId="37B64858" w:rsidR="007235E5" w:rsidRPr="004B567D" w:rsidRDefault="007235E5" w:rsidP="004B567D">
      <w:pPr>
        <w:pStyle w:val="FootnoteText"/>
        <w:ind w:left="567" w:hanging="567"/>
        <w:rPr>
          <w:sz w:val="24"/>
          <w:lang w:val="sv-SE"/>
        </w:rPr>
      </w:pPr>
      <w:r w:rsidRPr="004B567D">
        <w:rPr>
          <w:rStyle w:val="FootnoteReference"/>
          <w:sz w:val="24"/>
          <w:lang w:val="sv-SE"/>
        </w:rPr>
        <w:footnoteRef/>
      </w:r>
      <w:r w:rsidR="004B567D" w:rsidRPr="004B567D">
        <w:rPr>
          <w:sz w:val="24"/>
          <w:lang w:val="sv-SE"/>
        </w:rPr>
        <w:t xml:space="preserve"> </w:t>
      </w:r>
      <w:r w:rsidR="004B567D" w:rsidRPr="004B567D">
        <w:rPr>
          <w:sz w:val="24"/>
          <w:lang w:val="sv-SE"/>
        </w:rPr>
        <w:tab/>
      </w:r>
      <w:r w:rsidRPr="004B567D">
        <w:rPr>
          <w:sz w:val="24"/>
          <w:lang w:val="sv-SE"/>
        </w:rPr>
        <w:t xml:space="preserve">Domstolens dom av den 21 oktober 2008, </w:t>
      </w:r>
      <w:proofErr w:type="spellStart"/>
      <w:r w:rsidRPr="004B567D">
        <w:rPr>
          <w:sz w:val="24"/>
          <w:lang w:val="sv-SE"/>
        </w:rPr>
        <w:t>Marra</w:t>
      </w:r>
      <w:proofErr w:type="spellEnd"/>
      <w:r w:rsidRPr="004B567D">
        <w:rPr>
          <w:sz w:val="24"/>
          <w:lang w:val="sv-SE"/>
        </w:rPr>
        <w:t xml:space="preserve">/De Gregorio och Clemente, C-200/07 och C-201/07, ECLI:EU:C:2008:579, tribunalens dom av den 19 mars 2010, </w:t>
      </w:r>
      <w:proofErr w:type="spellStart"/>
      <w:r w:rsidRPr="004B567D">
        <w:rPr>
          <w:sz w:val="24"/>
          <w:lang w:val="sv-SE"/>
        </w:rPr>
        <w:t>Gollnisch</w:t>
      </w:r>
      <w:proofErr w:type="spellEnd"/>
      <w:r w:rsidRPr="004B567D">
        <w:rPr>
          <w:sz w:val="24"/>
          <w:lang w:val="sv-SE"/>
        </w:rPr>
        <w:t xml:space="preserve">/parlamentet, T-42/06, ECLI:EU:T:2010:102, domstolens dom av den 6 september 2011, </w:t>
      </w:r>
      <w:proofErr w:type="spellStart"/>
      <w:r w:rsidRPr="004B567D">
        <w:rPr>
          <w:sz w:val="24"/>
          <w:lang w:val="sv-SE"/>
        </w:rPr>
        <w:t>Patriciello</w:t>
      </w:r>
      <w:proofErr w:type="spellEnd"/>
      <w:r w:rsidRPr="004B567D">
        <w:rPr>
          <w:sz w:val="24"/>
          <w:lang w:val="sv-SE"/>
        </w:rPr>
        <w:t xml:space="preserve">, C-163/10, ECLI: EU:C:2011:543, tribunalens dom av den 17 januari 2013, </w:t>
      </w:r>
      <w:proofErr w:type="spellStart"/>
      <w:r w:rsidRPr="004B567D">
        <w:rPr>
          <w:sz w:val="24"/>
          <w:lang w:val="sv-SE"/>
        </w:rPr>
        <w:t>Gollnisch</w:t>
      </w:r>
      <w:proofErr w:type="spellEnd"/>
      <w:r w:rsidRPr="004B567D">
        <w:rPr>
          <w:sz w:val="24"/>
          <w:lang w:val="sv-SE"/>
        </w:rPr>
        <w:t xml:space="preserve">/parlamentet, T-346/11 och T-347/11, ECLI:EU:T:2013:23, domstolens dom av den 19 december 2019, </w:t>
      </w:r>
      <w:proofErr w:type="spellStart"/>
      <w:r w:rsidRPr="004B567D">
        <w:rPr>
          <w:sz w:val="24"/>
          <w:lang w:val="sv-SE"/>
        </w:rPr>
        <w:t>Junqueras</w:t>
      </w:r>
      <w:proofErr w:type="spellEnd"/>
      <w:r w:rsidRPr="004B567D">
        <w:rPr>
          <w:sz w:val="24"/>
          <w:lang w:val="sv-SE"/>
        </w:rPr>
        <w:t xml:space="preserve"> </w:t>
      </w:r>
      <w:proofErr w:type="spellStart"/>
      <w:r w:rsidRPr="004B567D">
        <w:rPr>
          <w:sz w:val="24"/>
          <w:lang w:val="sv-SE"/>
        </w:rPr>
        <w:t>Vies</w:t>
      </w:r>
      <w:proofErr w:type="spellEnd"/>
      <w:r w:rsidRPr="004B567D">
        <w:rPr>
          <w:sz w:val="24"/>
          <w:lang w:val="sv-SE"/>
        </w:rPr>
        <w:t>, C-502/19, ECLI:EU:C:2019:1115.</w:t>
      </w:r>
    </w:p>
  </w:footnote>
  <w:footnote w:id="2">
    <w:p w14:paraId="63B44F0D" w14:textId="41E7E699" w:rsidR="007235E5" w:rsidRPr="004B567D" w:rsidRDefault="007235E5" w:rsidP="004B567D">
      <w:pPr>
        <w:pStyle w:val="FootnoteText"/>
        <w:ind w:left="567" w:hanging="567"/>
        <w:rPr>
          <w:sz w:val="24"/>
          <w:lang w:val="sv-SE"/>
        </w:rPr>
      </w:pPr>
      <w:r w:rsidRPr="004B567D">
        <w:rPr>
          <w:rStyle w:val="FootnoteReference"/>
          <w:sz w:val="24"/>
          <w:lang w:val="sv-SE"/>
        </w:rPr>
        <w:footnoteRef/>
      </w:r>
      <w:r w:rsidR="004B567D" w:rsidRPr="004B567D">
        <w:rPr>
          <w:sz w:val="24"/>
          <w:lang w:val="sv-SE"/>
        </w:rPr>
        <w:t xml:space="preserve"> </w:t>
      </w:r>
      <w:r w:rsidR="004B567D" w:rsidRPr="004B567D">
        <w:rPr>
          <w:sz w:val="24"/>
          <w:lang w:val="sv-SE"/>
        </w:rPr>
        <w:tab/>
      </w:r>
      <w:r w:rsidRPr="004B567D">
        <w:rPr>
          <w:sz w:val="24"/>
          <w:lang w:val="sv-SE"/>
        </w:rPr>
        <w:t xml:space="preserve">Tribunalens dom av den 30 april 2019, </w:t>
      </w:r>
      <w:proofErr w:type="spellStart"/>
      <w:r w:rsidRPr="004B567D">
        <w:rPr>
          <w:sz w:val="24"/>
          <w:lang w:val="sv-SE"/>
        </w:rPr>
        <w:t>Briois</w:t>
      </w:r>
      <w:proofErr w:type="spellEnd"/>
      <w:r w:rsidRPr="004B567D">
        <w:rPr>
          <w:sz w:val="24"/>
          <w:lang w:val="sv-SE"/>
        </w:rPr>
        <w:t>/parlamentet, T-214/18, ECLI:EU:T:2019:266, punkt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E90E0" w14:textId="77777777" w:rsidR="00064002" w:rsidRPr="004B56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72C1" w14:textId="77777777" w:rsidR="00064002" w:rsidRPr="004B56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610BC" w14:textId="77777777" w:rsidR="00064002" w:rsidRPr="004B56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6126853">
    <w:abstractNumId w:val="9"/>
  </w:num>
  <w:num w:numId="2" w16cid:durableId="1439569514">
    <w:abstractNumId w:val="9"/>
  </w:num>
  <w:num w:numId="3" w16cid:durableId="916748074">
    <w:abstractNumId w:val="7"/>
  </w:num>
  <w:num w:numId="4" w16cid:durableId="102305279">
    <w:abstractNumId w:val="7"/>
  </w:num>
  <w:num w:numId="5" w16cid:durableId="2065061210">
    <w:abstractNumId w:val="6"/>
  </w:num>
  <w:num w:numId="6" w16cid:durableId="1146970840">
    <w:abstractNumId w:val="6"/>
  </w:num>
  <w:num w:numId="7" w16cid:durableId="1397700986">
    <w:abstractNumId w:val="5"/>
  </w:num>
  <w:num w:numId="8" w16cid:durableId="1585068441">
    <w:abstractNumId w:val="5"/>
  </w:num>
  <w:num w:numId="9" w16cid:durableId="2025285298">
    <w:abstractNumId w:val="4"/>
  </w:num>
  <w:num w:numId="10" w16cid:durableId="1162819076">
    <w:abstractNumId w:val="4"/>
  </w:num>
  <w:num w:numId="11" w16cid:durableId="198130878">
    <w:abstractNumId w:val="8"/>
  </w:num>
  <w:num w:numId="12" w16cid:durableId="1176773384">
    <w:abstractNumId w:val="8"/>
  </w:num>
  <w:num w:numId="13" w16cid:durableId="1681468405">
    <w:abstractNumId w:val="3"/>
  </w:num>
  <w:num w:numId="14" w16cid:durableId="624427618">
    <w:abstractNumId w:val="3"/>
  </w:num>
  <w:num w:numId="15" w16cid:durableId="1064984600">
    <w:abstractNumId w:val="2"/>
  </w:num>
  <w:num w:numId="16" w16cid:durableId="1114397637">
    <w:abstractNumId w:val="2"/>
  </w:num>
  <w:num w:numId="17" w16cid:durableId="804086534">
    <w:abstractNumId w:val="1"/>
  </w:num>
  <w:num w:numId="18" w16cid:durableId="957182458">
    <w:abstractNumId w:val="1"/>
  </w:num>
  <w:num w:numId="19" w16cid:durableId="1404915636">
    <w:abstractNumId w:val="0"/>
  </w:num>
  <w:num w:numId="20" w16cid:durableId="502359065">
    <w:abstractNumId w:val="0"/>
  </w:num>
  <w:num w:numId="21" w16cid:durableId="687098534">
    <w:abstractNumId w:val="9"/>
  </w:num>
  <w:num w:numId="22" w16cid:durableId="394396112">
    <w:abstractNumId w:val="7"/>
  </w:num>
  <w:num w:numId="23" w16cid:durableId="1363943900">
    <w:abstractNumId w:val="6"/>
  </w:num>
  <w:num w:numId="24" w16cid:durableId="122430358">
    <w:abstractNumId w:val="5"/>
  </w:num>
  <w:num w:numId="25" w16cid:durableId="1361082125">
    <w:abstractNumId w:val="4"/>
  </w:num>
  <w:num w:numId="26" w16cid:durableId="2050955149">
    <w:abstractNumId w:val="8"/>
  </w:num>
  <w:num w:numId="27" w16cid:durableId="1315991503">
    <w:abstractNumId w:val="3"/>
  </w:num>
  <w:num w:numId="28" w16cid:durableId="69812371">
    <w:abstractNumId w:val="2"/>
  </w:num>
  <w:num w:numId="29" w16cid:durableId="1911496078">
    <w:abstractNumId w:val="1"/>
  </w:num>
  <w:num w:numId="30" w16cid:durableId="1247692888">
    <w:abstractNumId w:val="0"/>
  </w:num>
  <w:num w:numId="31" w16cid:durableId="1236628011">
    <w:abstractNumId w:val="9"/>
  </w:num>
  <w:num w:numId="32" w16cid:durableId="41486801">
    <w:abstractNumId w:val="7"/>
  </w:num>
  <w:num w:numId="33" w16cid:durableId="1511063602">
    <w:abstractNumId w:val="6"/>
  </w:num>
  <w:num w:numId="34" w16cid:durableId="616525235">
    <w:abstractNumId w:val="5"/>
  </w:num>
  <w:num w:numId="35" w16cid:durableId="1252276554">
    <w:abstractNumId w:val="4"/>
  </w:num>
  <w:num w:numId="36" w16cid:durableId="1240406424">
    <w:abstractNumId w:val="8"/>
  </w:num>
  <w:num w:numId="37" w16cid:durableId="179248441">
    <w:abstractNumId w:val="3"/>
  </w:num>
  <w:num w:numId="38" w16cid:durableId="1234319106">
    <w:abstractNumId w:val="2"/>
  </w:num>
  <w:num w:numId="39" w16cid:durableId="1325477673">
    <w:abstractNumId w:val="1"/>
  </w:num>
  <w:num w:numId="40" w16cid:durableId="1465613452">
    <w:abstractNumId w:val="0"/>
  </w:num>
  <w:num w:numId="41" w16cid:durableId="1263224526">
    <w:abstractNumId w:val="10"/>
  </w:num>
  <w:num w:numId="42" w16cid:durableId="1293638847">
    <w:abstractNumId w:val="10"/>
  </w:num>
  <w:num w:numId="43" w16cid:durableId="1814827673">
    <w:abstractNumId w:val="10"/>
  </w:num>
  <w:num w:numId="44" w16cid:durableId="700009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SV"/>
    <w:docVar w:name="dvnumam" w:val="0"/>
    <w:docVar w:name="dvpe" w:val="784.143"/>
    <w:docVar w:name="dvrapporteur" w:val="Föredragande: "/>
    <w:docVar w:name="dvtitre" w:val="Europaparlamentets beslut av den xx xx 2026 om begäran om upphävande av Nikos Pappas immunitet(2025/2194(IMM))"/>
  </w:docVars>
  <w:rsids>
    <w:rsidRoot w:val="007B025A"/>
    <w:rsid w:val="00002272"/>
    <w:rsid w:val="00064002"/>
    <w:rsid w:val="000677B9"/>
    <w:rsid w:val="000831BA"/>
    <w:rsid w:val="000A42CC"/>
    <w:rsid w:val="000E7DD9"/>
    <w:rsid w:val="0010095E"/>
    <w:rsid w:val="00125B37"/>
    <w:rsid w:val="00187494"/>
    <w:rsid w:val="001A0B09"/>
    <w:rsid w:val="001F32AE"/>
    <w:rsid w:val="002767FF"/>
    <w:rsid w:val="002B18FE"/>
    <w:rsid w:val="002B5493"/>
    <w:rsid w:val="00320729"/>
    <w:rsid w:val="00343214"/>
    <w:rsid w:val="00343497"/>
    <w:rsid w:val="00361C00"/>
    <w:rsid w:val="00362A91"/>
    <w:rsid w:val="00395FA1"/>
    <w:rsid w:val="003E15D4"/>
    <w:rsid w:val="00411CCE"/>
    <w:rsid w:val="0041666E"/>
    <w:rsid w:val="00421060"/>
    <w:rsid w:val="00471C19"/>
    <w:rsid w:val="004867E3"/>
    <w:rsid w:val="00494A28"/>
    <w:rsid w:val="004B567D"/>
    <w:rsid w:val="004C0004"/>
    <w:rsid w:val="004C5D52"/>
    <w:rsid w:val="0050519A"/>
    <w:rsid w:val="005072A1"/>
    <w:rsid w:val="00514517"/>
    <w:rsid w:val="00514ECF"/>
    <w:rsid w:val="00545827"/>
    <w:rsid w:val="00560270"/>
    <w:rsid w:val="005C2568"/>
    <w:rsid w:val="005F1B17"/>
    <w:rsid w:val="006037C0"/>
    <w:rsid w:val="00611BC4"/>
    <w:rsid w:val="006631B6"/>
    <w:rsid w:val="00680577"/>
    <w:rsid w:val="006A77C5"/>
    <w:rsid w:val="006F74FA"/>
    <w:rsid w:val="007235E5"/>
    <w:rsid w:val="00731ADD"/>
    <w:rsid w:val="00734777"/>
    <w:rsid w:val="00747932"/>
    <w:rsid w:val="00751A4A"/>
    <w:rsid w:val="00756632"/>
    <w:rsid w:val="00762C74"/>
    <w:rsid w:val="00786EC0"/>
    <w:rsid w:val="007B025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457"/>
    <w:rsid w:val="00A43E52"/>
    <w:rsid w:val="00A4678D"/>
    <w:rsid w:val="00A778C7"/>
    <w:rsid w:val="00AB441E"/>
    <w:rsid w:val="00AB6293"/>
    <w:rsid w:val="00AE0928"/>
    <w:rsid w:val="00AF3B82"/>
    <w:rsid w:val="00B12E95"/>
    <w:rsid w:val="00B22876"/>
    <w:rsid w:val="00B35894"/>
    <w:rsid w:val="00B558F0"/>
    <w:rsid w:val="00B6460E"/>
    <w:rsid w:val="00BD48FE"/>
    <w:rsid w:val="00BD7BD8"/>
    <w:rsid w:val="00BE6ADC"/>
    <w:rsid w:val="00C05BFE"/>
    <w:rsid w:val="00C23CD4"/>
    <w:rsid w:val="00C61C0C"/>
    <w:rsid w:val="00C941CB"/>
    <w:rsid w:val="00CB32CB"/>
    <w:rsid w:val="00CC2357"/>
    <w:rsid w:val="00CF071A"/>
    <w:rsid w:val="00D058B8"/>
    <w:rsid w:val="00D311AC"/>
    <w:rsid w:val="00D56C11"/>
    <w:rsid w:val="00D834A0"/>
    <w:rsid w:val="00D872DF"/>
    <w:rsid w:val="00D91E21"/>
    <w:rsid w:val="00DA7FCD"/>
    <w:rsid w:val="00DC04A1"/>
    <w:rsid w:val="00E365E1"/>
    <w:rsid w:val="00E820A4"/>
    <w:rsid w:val="00E93EDF"/>
    <w:rsid w:val="00EB006A"/>
    <w:rsid w:val="00EB4772"/>
    <w:rsid w:val="00ED0E3F"/>
    <w:rsid w:val="00ED169E"/>
    <w:rsid w:val="00ED4235"/>
    <w:rsid w:val="00ED7193"/>
    <w:rsid w:val="00F04346"/>
    <w:rsid w:val="00F075DC"/>
    <w:rsid w:val="00F149E9"/>
    <w:rsid w:val="00F27254"/>
    <w:rsid w:val="00F5134D"/>
    <w:rsid w:val="00F74202"/>
    <w:rsid w:val="00F87713"/>
    <w:rsid w:val="00FB4360"/>
    <w:rsid w:val="00FC00A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6D462"/>
  <w15:chartTrackingRefBased/>
  <w15:docId w15:val="{32EA6922-42F3-4817-ABE1-11AF9673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7235E5"/>
    <w:pPr>
      <w:keepNext/>
      <w:spacing w:after="480"/>
      <w:jc w:val="center"/>
    </w:pPr>
    <w:rPr>
      <w:rFonts w:ascii="Arial" w:hAnsi="Arial" w:cs="Arial"/>
      <w:b/>
    </w:rPr>
  </w:style>
  <w:style w:type="paragraph" w:customStyle="1" w:styleId="NormalBold">
    <w:name w:val="NormalBold"/>
    <w:basedOn w:val="Normal"/>
    <w:rsid w:val="007235E5"/>
    <w:rPr>
      <w:b/>
    </w:rPr>
  </w:style>
  <w:style w:type="paragraph" w:customStyle="1" w:styleId="NormalHanging12a">
    <w:name w:val="NormalHanging12a"/>
    <w:basedOn w:val="Normal"/>
    <w:rsid w:val="007235E5"/>
    <w:pPr>
      <w:spacing w:after="240"/>
      <w:ind w:left="567" w:hanging="567"/>
    </w:pPr>
  </w:style>
  <w:style w:type="paragraph" w:customStyle="1" w:styleId="EPComma">
    <w:name w:val="EPComma"/>
    <w:basedOn w:val="Normal"/>
    <w:rsid w:val="007235E5"/>
    <w:pPr>
      <w:spacing w:before="480" w:after="240"/>
    </w:pPr>
  </w:style>
  <w:style w:type="paragraph" w:styleId="Revision">
    <w:name w:val="Revision"/>
    <w:hidden/>
    <w:uiPriority w:val="99"/>
    <w:semiHidden/>
    <w:rsid w:val="00F27254"/>
    <w:rPr>
      <w:sz w:val="24"/>
      <w:lang w:val="sv-SE"/>
    </w:rPr>
  </w:style>
  <w:style w:type="character" w:styleId="CommentReference">
    <w:name w:val="annotation reference"/>
    <w:basedOn w:val="DefaultParagraphFont"/>
    <w:rsid w:val="00ED7193"/>
    <w:rPr>
      <w:sz w:val="16"/>
      <w:szCs w:val="16"/>
    </w:rPr>
  </w:style>
  <w:style w:type="paragraph" w:styleId="CommentText">
    <w:name w:val="annotation text"/>
    <w:basedOn w:val="Normal"/>
    <w:link w:val="CommentTextChar"/>
    <w:rsid w:val="00ED7193"/>
    <w:rPr>
      <w:sz w:val="20"/>
    </w:rPr>
  </w:style>
  <w:style w:type="character" w:customStyle="1" w:styleId="CommentTextChar">
    <w:name w:val="Comment Text Char"/>
    <w:basedOn w:val="DefaultParagraphFont"/>
    <w:link w:val="CommentText"/>
    <w:rsid w:val="00ED7193"/>
    <w:rPr>
      <w:lang w:val="sv-SE"/>
    </w:rPr>
  </w:style>
  <w:style w:type="paragraph" w:styleId="CommentSubject">
    <w:name w:val="annotation subject"/>
    <w:basedOn w:val="CommentText"/>
    <w:next w:val="CommentText"/>
    <w:link w:val="CommentSubjectChar"/>
    <w:rsid w:val="00ED7193"/>
    <w:rPr>
      <w:b/>
      <w:bCs/>
    </w:rPr>
  </w:style>
  <w:style w:type="character" w:customStyle="1" w:styleId="CommentSubjectChar">
    <w:name w:val="Comment Subject Char"/>
    <w:basedOn w:val="CommentTextChar"/>
    <w:link w:val="CommentSubject"/>
    <w:rsid w:val="00ED719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2026-03-26T11:01:00Z</dcterms:created>
  <dcterms:modified xsi:type="dcterms:W3CDTF">2026-03-26T11:01:00Z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A10-0077/2026</vt:lpwstr>
  </property>
  <property fmtid="{D5CDD505-2E9C-101B-9397-08002B2CF9AE}" pid="4" name="&lt;Type&gt;">
    <vt:lpwstr>RR</vt:lpwstr>
  </property>
</Properties>
</file>