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F61" w14:paraId="0CD965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07DEB9" w14:textId="77777777" w:rsidR="00751A4A" w:rsidRPr="00601F61" w:rsidRDefault="00576C93" w:rsidP="0010095E">
            <w:pPr>
              <w:pStyle w:val="EPName"/>
            </w:pPr>
            <w:r w:rsidRPr="00601F61">
              <w:t>Euroopan parlamentti</w:t>
            </w:r>
          </w:p>
          <w:p w14:paraId="15F81D8D" w14:textId="77777777" w:rsidR="00751A4A" w:rsidRPr="00601F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F61">
              <w:t>2024</w:t>
            </w:r>
            <w:r w:rsidR="00817416" w:rsidRPr="00601F61">
              <w:t>-202</w:t>
            </w:r>
            <w:r w:rsidRPr="00601F61">
              <w:t>9</w:t>
            </w:r>
          </w:p>
        </w:tc>
        <w:tc>
          <w:tcPr>
            <w:tcW w:w="2268" w:type="dxa"/>
            <w:shd w:val="clear" w:color="auto" w:fill="auto"/>
          </w:tcPr>
          <w:p w14:paraId="6A92627E" w14:textId="77777777" w:rsidR="00751A4A" w:rsidRPr="00601F61" w:rsidRDefault="00187494" w:rsidP="0010095E">
            <w:pPr>
              <w:pStyle w:val="EPLogo"/>
            </w:pPr>
            <w:r w:rsidRPr="00601F61">
              <w:rPr>
                <w:noProof/>
                <w:lang w:eastAsia="ja-JP"/>
              </w:rPr>
              <w:drawing>
                <wp:inline distT="0" distB="0" distL="0" distR="0" wp14:anchorId="5665EC2C" wp14:editId="1F2226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4BE6C" w14:textId="77777777" w:rsidR="00D058B8" w:rsidRPr="00601F61" w:rsidRDefault="00D058B8" w:rsidP="004C5D52">
      <w:pPr>
        <w:pStyle w:val="LineTop"/>
      </w:pPr>
    </w:p>
    <w:p w14:paraId="35D9F513" w14:textId="77777777" w:rsidR="00680577" w:rsidRPr="00601F61" w:rsidRDefault="00576C93" w:rsidP="00680577">
      <w:pPr>
        <w:pStyle w:val="EPBodyTA1"/>
      </w:pPr>
      <w:r w:rsidRPr="00601F61">
        <w:t>HYVÄKSYTYT TEKSTIT</w:t>
      </w:r>
    </w:p>
    <w:p w14:paraId="059BAA74" w14:textId="77777777" w:rsidR="00D058B8" w:rsidRPr="00601F61" w:rsidRDefault="00D058B8" w:rsidP="00D058B8">
      <w:pPr>
        <w:pStyle w:val="LineBottom"/>
      </w:pPr>
    </w:p>
    <w:p w14:paraId="3FE6E1BB" w14:textId="6EAAA62B" w:rsidR="00576C93" w:rsidRPr="00601F61" w:rsidRDefault="00576C93" w:rsidP="00576C93">
      <w:pPr>
        <w:pStyle w:val="ATHeading1"/>
      </w:pPr>
      <w:bookmarkStart w:id="0" w:name="TANumber"/>
      <w:r w:rsidRPr="00601F61">
        <w:t>P10_TA(2026)00</w:t>
      </w:r>
      <w:r w:rsidR="00713BAC">
        <w:t>9</w:t>
      </w:r>
      <w:r w:rsidRPr="00601F61">
        <w:t>0</w:t>
      </w:r>
      <w:bookmarkEnd w:id="0"/>
    </w:p>
    <w:p w14:paraId="176EA89D" w14:textId="16DE1412" w:rsidR="00576C93" w:rsidRPr="00601F61" w:rsidRDefault="00576C93" w:rsidP="00576C93">
      <w:pPr>
        <w:pStyle w:val="ATHeading2"/>
      </w:pPr>
      <w:bookmarkStart w:id="1" w:name="title"/>
      <w:r w:rsidRPr="00601F61">
        <w:t xml:space="preserve">Talletussuojan soveltamisala, talletusten vakuusjärjestelmien varojen käyttö, </w:t>
      </w:r>
      <w:proofErr w:type="spellStart"/>
      <w:r w:rsidRPr="00601F61">
        <w:t>rajatylittävä</w:t>
      </w:r>
      <w:proofErr w:type="spellEnd"/>
      <w:r w:rsidRPr="00601F61">
        <w:t xml:space="preserve"> yhteistyö ja avoimuus</w:t>
      </w:r>
      <w:bookmarkEnd w:id="1"/>
    </w:p>
    <w:p w14:paraId="0B47552C" w14:textId="77777777" w:rsidR="00576C93" w:rsidRPr="00601F61" w:rsidRDefault="00576C93" w:rsidP="00576C93">
      <w:pPr>
        <w:rPr>
          <w:i/>
          <w:vanish/>
        </w:rPr>
      </w:pPr>
      <w:r w:rsidRPr="00601F61">
        <w:rPr>
          <w:i/>
        </w:rPr>
        <w:fldChar w:fldCharType="begin"/>
      </w:r>
      <w:r w:rsidRPr="00601F61">
        <w:rPr>
          <w:i/>
        </w:rPr>
        <w:instrText xml:space="preserve"> TC"(</w:instrText>
      </w:r>
      <w:bookmarkStart w:id="2" w:name="DocNumber"/>
      <w:r w:rsidRPr="00601F61">
        <w:rPr>
          <w:i/>
        </w:rPr>
        <w:instrText>A10-0065/2026</w:instrText>
      </w:r>
      <w:bookmarkEnd w:id="2"/>
      <w:r w:rsidRPr="00601F61">
        <w:rPr>
          <w:i/>
        </w:rPr>
        <w:instrText xml:space="preserve"> - Esittelijä: </w:instrText>
      </w:r>
      <w:proofErr w:type="spellStart"/>
      <w:r w:rsidRPr="00601F61">
        <w:rPr>
          <w:i/>
        </w:rPr>
        <w:instrText>Kira</w:instrText>
      </w:r>
      <w:proofErr w:type="spellEnd"/>
      <w:r w:rsidRPr="00601F61">
        <w:rPr>
          <w:i/>
        </w:rPr>
        <w:instrText xml:space="preserve"> Marie Peter-Hansen)"\l3 \n&gt; \* MERGEFORMAT </w:instrText>
      </w:r>
      <w:r w:rsidRPr="00601F61">
        <w:rPr>
          <w:i/>
        </w:rPr>
        <w:fldChar w:fldCharType="end"/>
      </w:r>
    </w:p>
    <w:p w14:paraId="4A9B2D0F" w14:textId="77777777" w:rsidR="00576C93" w:rsidRPr="00601F61" w:rsidRDefault="00576C93" w:rsidP="00576C93">
      <w:pPr>
        <w:rPr>
          <w:vanish/>
        </w:rPr>
      </w:pPr>
      <w:bookmarkStart w:id="3" w:name="Commission"/>
      <w:r w:rsidRPr="00601F61">
        <w:rPr>
          <w:vanish/>
        </w:rPr>
        <w:t>Talous- ja raha-asioiden valiokunta</w:t>
      </w:r>
      <w:bookmarkEnd w:id="3"/>
    </w:p>
    <w:p w14:paraId="3E1C7B81" w14:textId="77777777" w:rsidR="00576C93" w:rsidRPr="00601F61" w:rsidRDefault="00576C93" w:rsidP="00576C93">
      <w:pPr>
        <w:rPr>
          <w:vanish/>
        </w:rPr>
      </w:pPr>
      <w:bookmarkStart w:id="4" w:name="PE"/>
      <w:r w:rsidRPr="00601F61">
        <w:rPr>
          <w:vanish/>
        </w:rPr>
        <w:t>PE785.243</w:t>
      </w:r>
      <w:bookmarkEnd w:id="4"/>
    </w:p>
    <w:p w14:paraId="65BAE2A5" w14:textId="77777777" w:rsidR="00576C93" w:rsidRPr="00601F61" w:rsidRDefault="00576C93" w:rsidP="00576C93">
      <w:pPr>
        <w:pStyle w:val="ATHeading3"/>
      </w:pPr>
      <w:bookmarkStart w:id="5" w:name="Sujet"/>
      <w:r w:rsidRPr="00601F61">
        <w:t xml:space="preserve">Euroopan parlamentin lainsäädäntöpäätöslauselma 26. maaliskuuta 2026 neuvoston ensimmäisen käsittelyn kannasta Euroopan parlamentin ja neuvoston direktiivin antamiseksi direktiivin 2014/49/EU muuttamisesta talletussuojan soveltamisalan, talletusten vakuusjärjestelmien varojen käytön, </w:t>
      </w:r>
      <w:proofErr w:type="spellStart"/>
      <w:r w:rsidRPr="00601F61">
        <w:t>rajatylittävän</w:t>
      </w:r>
      <w:proofErr w:type="spellEnd"/>
      <w:r w:rsidRPr="00601F61">
        <w:t xml:space="preserve"> yhteistyön ja avoimuuden osalta</w:t>
      </w:r>
      <w:bookmarkEnd w:id="5"/>
      <w:r w:rsidRPr="00601F61">
        <w:t xml:space="preserve"> </w:t>
      </w:r>
      <w:bookmarkStart w:id="6" w:name="References"/>
      <w:r w:rsidRPr="00601F61">
        <w:t>(15484/1/25 – C10-0074/2026 – 2023/0115(COD))</w:t>
      </w:r>
      <w:bookmarkEnd w:id="6"/>
    </w:p>
    <w:p w14:paraId="763AD8FF" w14:textId="77777777" w:rsidR="00640FC1" w:rsidRPr="00601F61" w:rsidRDefault="00640FC1" w:rsidP="00640FC1">
      <w:pPr>
        <w:pStyle w:val="NormalBold"/>
        <w:widowControl/>
      </w:pPr>
      <w:r w:rsidRPr="00601F61">
        <w:t>(Tavallinen lainsäätämisjärjestys: toinen käsittely)</w:t>
      </w:r>
    </w:p>
    <w:p w14:paraId="4AA3B1D6" w14:textId="77777777" w:rsidR="00640FC1" w:rsidRPr="00601F61" w:rsidRDefault="00640FC1" w:rsidP="00640FC1">
      <w:pPr>
        <w:pStyle w:val="EPComma"/>
        <w:widowControl/>
      </w:pPr>
      <w:r w:rsidRPr="00601F61">
        <w:rPr>
          <w:i/>
        </w:rPr>
        <w:t>Euroopan parlamentti</w:t>
      </w:r>
      <w:r w:rsidRPr="00601F61">
        <w:t>, joka</w:t>
      </w:r>
    </w:p>
    <w:p w14:paraId="04EA3AAF" w14:textId="77777777" w:rsidR="00640FC1" w:rsidRPr="00601F61" w:rsidRDefault="00640FC1" w:rsidP="00640FC1">
      <w:pPr>
        <w:pStyle w:val="NormalHanging12a"/>
        <w:widowControl/>
      </w:pPr>
      <w:r w:rsidRPr="00601F61">
        <w:t>–</w:t>
      </w:r>
      <w:r w:rsidRPr="00601F61">
        <w:tab/>
        <w:t>ottaa huomioon neuvoston ensimmäisen käsittelyn kannan (15484/1/25 – C10</w:t>
      </w:r>
      <w:r w:rsidRPr="00601F61">
        <w:noBreakHyphen/>
        <w:t>0074/2026),</w:t>
      </w:r>
    </w:p>
    <w:p w14:paraId="28D9FA2E" w14:textId="77777777" w:rsidR="00640FC1" w:rsidRPr="00601F61" w:rsidRDefault="00640FC1" w:rsidP="00640FC1">
      <w:pPr>
        <w:pStyle w:val="NormalHanging12a"/>
        <w:widowControl/>
      </w:pPr>
      <w:r w:rsidRPr="00601F61">
        <w:t>–</w:t>
      </w:r>
      <w:r w:rsidRPr="00601F61">
        <w:tab/>
        <w:t>ottaa huomioon Euroopan keskuspankin 5. heinäkuuta 2023 antaman lausunnon</w:t>
      </w:r>
      <w:r w:rsidRPr="00601F61">
        <w:rPr>
          <w:vertAlign w:val="superscript"/>
        </w:rPr>
        <w:footnoteReference w:id="1"/>
      </w:r>
      <w:r w:rsidRPr="00601F61">
        <w:t>,</w:t>
      </w:r>
    </w:p>
    <w:p w14:paraId="4D5F8FCD" w14:textId="77777777" w:rsidR="00640FC1" w:rsidRPr="00601F61" w:rsidRDefault="00640FC1" w:rsidP="00640FC1">
      <w:pPr>
        <w:pStyle w:val="NormalHanging12a"/>
        <w:widowControl/>
      </w:pPr>
      <w:r w:rsidRPr="00601F61">
        <w:t>–</w:t>
      </w:r>
      <w:r w:rsidRPr="00601F61">
        <w:tab/>
        <w:t>ottaa huomioon ensimmäisessä käsittelyssä vahvistamansa kannan</w:t>
      </w:r>
      <w:r w:rsidRPr="00601F61">
        <w:rPr>
          <w:rStyle w:val="FootnoteReference"/>
        </w:rPr>
        <w:footnoteReference w:id="2"/>
      </w:r>
      <w:r w:rsidRPr="00601F61">
        <w:t xml:space="preserve"> komission ehdotuksesta Euroopan parlamentille ja neuvostolle (COM(2023)0228),</w:t>
      </w:r>
    </w:p>
    <w:p w14:paraId="661C8430" w14:textId="77777777" w:rsidR="00640FC1" w:rsidRPr="00601F61" w:rsidRDefault="00640FC1" w:rsidP="00640FC1">
      <w:pPr>
        <w:pStyle w:val="NormalHanging12a"/>
        <w:widowControl/>
      </w:pPr>
      <w:r w:rsidRPr="00601F61">
        <w:t>–</w:t>
      </w:r>
      <w:r w:rsidRPr="00601F61">
        <w:tab/>
        <w:t>ottaa huomioon Euroopan unionin toiminnasta tehdyn sopimuksen 294 artiklan 7 kohdan,</w:t>
      </w:r>
    </w:p>
    <w:p w14:paraId="6F0801AC" w14:textId="77777777" w:rsidR="00640FC1" w:rsidRPr="00601F61" w:rsidRDefault="00640FC1" w:rsidP="00640FC1">
      <w:pPr>
        <w:pStyle w:val="NormalHanging12a"/>
        <w:widowControl/>
      </w:pPr>
      <w:r w:rsidRPr="00601F61">
        <w:t>–</w:t>
      </w:r>
      <w:r w:rsidRPr="00601F61">
        <w:tab/>
        <w:t>ottaa huomioon asiasta vastaavan valiokunnan työjärjestyksen 75 artiklan 4 kohdan mukaisesti hyväksymän alustavan sopimuksen,</w:t>
      </w:r>
    </w:p>
    <w:p w14:paraId="21351454" w14:textId="77777777" w:rsidR="00640FC1" w:rsidRPr="00601F61" w:rsidRDefault="00640FC1" w:rsidP="00640FC1">
      <w:pPr>
        <w:pStyle w:val="NormalHanging12a"/>
        <w:widowControl/>
      </w:pPr>
      <w:r w:rsidRPr="00601F61">
        <w:t>–</w:t>
      </w:r>
      <w:r w:rsidRPr="00601F61">
        <w:tab/>
        <w:t>ottaa huomioon työjärjestyksen 68 artiklan,</w:t>
      </w:r>
    </w:p>
    <w:p w14:paraId="0C59A346" w14:textId="77777777" w:rsidR="00640FC1" w:rsidRPr="00601F61" w:rsidRDefault="00640FC1" w:rsidP="00640FC1">
      <w:pPr>
        <w:pStyle w:val="NormalHanging12a"/>
        <w:widowControl/>
      </w:pPr>
      <w:r w:rsidRPr="00601F61">
        <w:t>–</w:t>
      </w:r>
      <w:r w:rsidRPr="00601F61">
        <w:tab/>
        <w:t>ottaa huomioon talous- ja raha-asioiden valiokunnan suosituksen toiseen käsittelyyn (A10-0065/2026),</w:t>
      </w:r>
    </w:p>
    <w:p w14:paraId="65D97637" w14:textId="77777777" w:rsidR="00640FC1" w:rsidRPr="00601F61" w:rsidRDefault="00640FC1" w:rsidP="00640FC1">
      <w:pPr>
        <w:pStyle w:val="NormalHanging12a"/>
        <w:widowControl/>
      </w:pPr>
      <w:r w:rsidRPr="00601F61">
        <w:t>1.</w:t>
      </w:r>
      <w:r w:rsidRPr="00601F61">
        <w:tab/>
        <w:t>hyväksyy neuvoston ensimmäisen käsittelyn kannan;</w:t>
      </w:r>
    </w:p>
    <w:p w14:paraId="62990840" w14:textId="77777777" w:rsidR="00640FC1" w:rsidRPr="00601F61" w:rsidRDefault="00640FC1" w:rsidP="00640FC1">
      <w:pPr>
        <w:pStyle w:val="NormalHanging12a"/>
        <w:widowControl/>
      </w:pPr>
      <w:r w:rsidRPr="00601F61">
        <w:lastRenderedPageBreak/>
        <w:t>2.</w:t>
      </w:r>
      <w:r w:rsidRPr="00601F61">
        <w:tab/>
        <w:t>toteaa, että säädös annetaan neuvoston kannan mukaisesti;</w:t>
      </w:r>
    </w:p>
    <w:p w14:paraId="23DE6B26" w14:textId="77777777" w:rsidR="00640FC1" w:rsidRPr="00601F61" w:rsidRDefault="00640FC1" w:rsidP="00640FC1">
      <w:pPr>
        <w:pStyle w:val="NormalHanging12a"/>
        <w:widowControl/>
      </w:pPr>
      <w:r w:rsidRPr="00601F61">
        <w:t>3.</w:t>
      </w:r>
      <w:r w:rsidRPr="00601F61">
        <w:tab/>
        <w:t>kehottaa puhemiestä allekirjoittamaan säädöksen yhdessä neuvoston puheenjohtajan kanssa Euroopan unionin toiminnasta tehdyn sopimuksen 297 artiklan 1 kohdan mukaisesti;</w:t>
      </w:r>
    </w:p>
    <w:p w14:paraId="26C159DD" w14:textId="77777777" w:rsidR="00640FC1" w:rsidRPr="00601F61" w:rsidRDefault="00640FC1" w:rsidP="00640FC1">
      <w:pPr>
        <w:pStyle w:val="NormalHanging12a"/>
        <w:widowControl/>
      </w:pPr>
      <w:r w:rsidRPr="00601F61">
        <w:t>4.</w:t>
      </w:r>
      <w:r w:rsidRPr="00601F61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601F61">
        <w:rPr>
          <w:i/>
          <w:iCs/>
        </w:rPr>
        <w:t>Euroopan unionin virallisessa lehdessä</w:t>
      </w:r>
      <w:r w:rsidRPr="00601F61">
        <w:t>;</w:t>
      </w:r>
    </w:p>
    <w:p w14:paraId="62A12A95" w14:textId="372907E3" w:rsidR="000E2BAE" w:rsidRPr="00601F61" w:rsidRDefault="00640FC1" w:rsidP="000E2BAE">
      <w:pPr>
        <w:pStyle w:val="NormalHanging12a"/>
        <w:widowControl/>
      </w:pPr>
      <w:r w:rsidRPr="00601F61">
        <w:t>5.</w:t>
      </w:r>
      <w:r w:rsidRPr="00601F61">
        <w:tab/>
        <w:t>kehottaa puhemiestä välittämään parlamentin kannan neuvostolle ja komissiolle sekä kansallisille parlamenteille.</w:t>
      </w:r>
    </w:p>
    <w:p w14:paraId="5510DD7F" w14:textId="6EA21B1E" w:rsidR="00E365E1" w:rsidRPr="00601F61" w:rsidRDefault="00E365E1" w:rsidP="00576C93"/>
    <w:sectPr w:rsidR="00E365E1" w:rsidRPr="00601F61" w:rsidSect="000E2BA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33D8" w14:textId="77777777" w:rsidR="00576C93" w:rsidRPr="000E2BAE" w:rsidRDefault="00576C93">
      <w:r w:rsidRPr="000E2BAE">
        <w:separator/>
      </w:r>
    </w:p>
  </w:endnote>
  <w:endnote w:type="continuationSeparator" w:id="0">
    <w:p w14:paraId="5B980B5F" w14:textId="77777777" w:rsidR="00576C93" w:rsidRPr="000E2BAE" w:rsidRDefault="00576C93">
      <w:r w:rsidRPr="000E2B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E409A" w14:textId="77777777" w:rsidR="00576C93" w:rsidRPr="000E2BAE" w:rsidRDefault="00576C93">
      <w:r w:rsidRPr="000E2BAE">
        <w:separator/>
      </w:r>
    </w:p>
  </w:footnote>
  <w:footnote w:type="continuationSeparator" w:id="0">
    <w:p w14:paraId="55C116E2" w14:textId="77777777" w:rsidR="00576C93" w:rsidRPr="000E2BAE" w:rsidRDefault="00576C93">
      <w:r w:rsidRPr="000E2BAE">
        <w:continuationSeparator/>
      </w:r>
    </w:p>
  </w:footnote>
  <w:footnote w:id="1">
    <w:p w14:paraId="727E0B66" w14:textId="19421FD0" w:rsidR="00640FC1" w:rsidRPr="000E2BAE" w:rsidRDefault="00640FC1" w:rsidP="000E2BAE">
      <w:pPr>
        <w:pStyle w:val="FootnoteText"/>
        <w:ind w:left="567" w:hanging="567"/>
        <w:rPr>
          <w:b/>
          <w:bCs/>
          <w:sz w:val="24"/>
          <w:lang w:val="fi-FI"/>
        </w:rPr>
      </w:pPr>
      <w:r w:rsidRPr="000E2BAE">
        <w:rPr>
          <w:rStyle w:val="FootnoteReference"/>
          <w:sz w:val="24"/>
          <w:lang w:val="fi-FI"/>
        </w:rPr>
        <w:footnoteRef/>
      </w:r>
      <w:r w:rsidR="000E2BAE" w:rsidRPr="000E2BAE">
        <w:rPr>
          <w:sz w:val="24"/>
          <w:lang w:val="fi-FI"/>
        </w:rPr>
        <w:t xml:space="preserve"> </w:t>
      </w:r>
      <w:r w:rsidR="000E2BAE" w:rsidRPr="000E2BAE">
        <w:rPr>
          <w:sz w:val="24"/>
          <w:lang w:val="fi-FI"/>
        </w:rPr>
        <w:tab/>
      </w:r>
      <w:r w:rsidRPr="000E2BAE">
        <w:rPr>
          <w:sz w:val="24"/>
          <w:lang w:val="fi-FI"/>
        </w:rPr>
        <w:t>EUVL C 307, 31.8.2023, s. 19.</w:t>
      </w:r>
    </w:p>
  </w:footnote>
  <w:footnote w:id="2">
    <w:p w14:paraId="68884FBF" w14:textId="610C7089" w:rsidR="00640FC1" w:rsidRPr="000E2BAE" w:rsidRDefault="00640FC1" w:rsidP="000E2BAE">
      <w:pPr>
        <w:pStyle w:val="FootnoteText"/>
        <w:ind w:left="567" w:hanging="567"/>
        <w:rPr>
          <w:sz w:val="24"/>
          <w:lang w:val="fi-FI"/>
        </w:rPr>
      </w:pPr>
      <w:r w:rsidRPr="000E2BAE">
        <w:rPr>
          <w:rStyle w:val="FootnoteReference"/>
          <w:sz w:val="24"/>
          <w:lang w:val="fi-FI"/>
        </w:rPr>
        <w:footnoteRef/>
      </w:r>
      <w:r w:rsidR="000E2BAE" w:rsidRPr="000E2BAE">
        <w:rPr>
          <w:sz w:val="24"/>
          <w:lang w:val="fi-FI"/>
        </w:rPr>
        <w:t xml:space="preserve"> </w:t>
      </w:r>
      <w:r w:rsidR="000E2BAE" w:rsidRPr="000E2BAE">
        <w:rPr>
          <w:sz w:val="24"/>
          <w:lang w:val="fi-FI"/>
        </w:rPr>
        <w:tab/>
      </w:r>
      <w:r w:rsidR="00A55C28">
        <w:rPr>
          <w:sz w:val="24"/>
          <w:lang w:val="fi-FI"/>
        </w:rPr>
        <w:t xml:space="preserve">EUVL </w:t>
      </w:r>
      <w:r w:rsidR="00A55C28" w:rsidRPr="00A55C28">
        <w:rPr>
          <w:sz w:val="24"/>
          <w:lang w:val="fi-FI"/>
        </w:rPr>
        <w:t xml:space="preserve">C, C/2025/3754, 17.9.2025, ELI: </w:t>
      </w:r>
      <w:r w:rsidR="00713BAC">
        <w:fldChar w:fldCharType="begin"/>
      </w:r>
      <w:r w:rsidR="00713BAC" w:rsidRPr="00713BAC">
        <w:rPr>
          <w:lang w:val="fi-FI"/>
        </w:rPr>
        <w:instrText>HYPERLINK "http://data.europa.eu/eli/C/2025/3754/oj"</w:instrText>
      </w:r>
      <w:r w:rsidR="00713BAC">
        <w:fldChar w:fldCharType="separate"/>
      </w:r>
      <w:r w:rsidR="00A55C28" w:rsidRPr="00A55C28">
        <w:rPr>
          <w:rStyle w:val="Hyperlink"/>
          <w:sz w:val="24"/>
          <w:lang w:val="fi-FI"/>
        </w:rPr>
        <w:t>http://data.europa.eu/eli/C/2025/3754/oj</w:t>
      </w:r>
      <w:r w:rsidR="00713BAC">
        <w:rPr>
          <w:rStyle w:val="Hyperlink"/>
          <w:sz w:val="24"/>
          <w:lang w:val="fi-FI"/>
        </w:rPr>
        <w:fldChar w:fldCharType="end"/>
      </w:r>
      <w:r w:rsidRPr="000E2BAE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8734628">
    <w:abstractNumId w:val="9"/>
  </w:num>
  <w:num w:numId="2" w16cid:durableId="408380525">
    <w:abstractNumId w:val="9"/>
  </w:num>
  <w:num w:numId="3" w16cid:durableId="98062895">
    <w:abstractNumId w:val="7"/>
  </w:num>
  <w:num w:numId="4" w16cid:durableId="399328943">
    <w:abstractNumId w:val="7"/>
  </w:num>
  <w:num w:numId="5" w16cid:durableId="580676878">
    <w:abstractNumId w:val="6"/>
  </w:num>
  <w:num w:numId="6" w16cid:durableId="22749634">
    <w:abstractNumId w:val="6"/>
  </w:num>
  <w:num w:numId="7" w16cid:durableId="763112519">
    <w:abstractNumId w:val="5"/>
  </w:num>
  <w:num w:numId="8" w16cid:durableId="1009333827">
    <w:abstractNumId w:val="5"/>
  </w:num>
  <w:num w:numId="9" w16cid:durableId="771323823">
    <w:abstractNumId w:val="4"/>
  </w:num>
  <w:num w:numId="10" w16cid:durableId="1963487944">
    <w:abstractNumId w:val="4"/>
  </w:num>
  <w:num w:numId="11" w16cid:durableId="1175731684">
    <w:abstractNumId w:val="8"/>
  </w:num>
  <w:num w:numId="12" w16cid:durableId="1731539509">
    <w:abstractNumId w:val="8"/>
  </w:num>
  <w:num w:numId="13" w16cid:durableId="1399477269">
    <w:abstractNumId w:val="3"/>
  </w:num>
  <w:num w:numId="14" w16cid:durableId="587274825">
    <w:abstractNumId w:val="3"/>
  </w:num>
  <w:num w:numId="15" w16cid:durableId="435641816">
    <w:abstractNumId w:val="2"/>
  </w:num>
  <w:num w:numId="16" w16cid:durableId="224340290">
    <w:abstractNumId w:val="2"/>
  </w:num>
  <w:num w:numId="17" w16cid:durableId="139006257">
    <w:abstractNumId w:val="1"/>
  </w:num>
  <w:num w:numId="18" w16cid:durableId="941690088">
    <w:abstractNumId w:val="1"/>
  </w:num>
  <w:num w:numId="19" w16cid:durableId="1908421725">
    <w:abstractNumId w:val="0"/>
  </w:num>
  <w:num w:numId="20" w16cid:durableId="2122602215">
    <w:abstractNumId w:val="0"/>
  </w:num>
  <w:num w:numId="21" w16cid:durableId="905456304">
    <w:abstractNumId w:val="9"/>
  </w:num>
  <w:num w:numId="22" w16cid:durableId="927544302">
    <w:abstractNumId w:val="7"/>
  </w:num>
  <w:num w:numId="23" w16cid:durableId="530187520">
    <w:abstractNumId w:val="6"/>
  </w:num>
  <w:num w:numId="24" w16cid:durableId="1756903756">
    <w:abstractNumId w:val="5"/>
  </w:num>
  <w:num w:numId="25" w16cid:durableId="1017316856">
    <w:abstractNumId w:val="4"/>
  </w:num>
  <w:num w:numId="26" w16cid:durableId="2070374534">
    <w:abstractNumId w:val="8"/>
  </w:num>
  <w:num w:numId="27" w16cid:durableId="1993873286">
    <w:abstractNumId w:val="3"/>
  </w:num>
  <w:num w:numId="28" w16cid:durableId="549725778">
    <w:abstractNumId w:val="2"/>
  </w:num>
  <w:num w:numId="29" w16cid:durableId="804278840">
    <w:abstractNumId w:val="1"/>
  </w:num>
  <w:num w:numId="30" w16cid:durableId="894507487">
    <w:abstractNumId w:val="0"/>
  </w:num>
  <w:num w:numId="31" w16cid:durableId="1797989444">
    <w:abstractNumId w:val="9"/>
  </w:num>
  <w:num w:numId="32" w16cid:durableId="44717999">
    <w:abstractNumId w:val="7"/>
  </w:num>
  <w:num w:numId="33" w16cid:durableId="1991867424">
    <w:abstractNumId w:val="6"/>
  </w:num>
  <w:num w:numId="34" w16cid:durableId="793057599">
    <w:abstractNumId w:val="5"/>
  </w:num>
  <w:num w:numId="35" w16cid:durableId="1869485356">
    <w:abstractNumId w:val="4"/>
  </w:num>
  <w:num w:numId="36" w16cid:durableId="778911202">
    <w:abstractNumId w:val="8"/>
  </w:num>
  <w:num w:numId="37" w16cid:durableId="1742363576">
    <w:abstractNumId w:val="3"/>
  </w:num>
  <w:num w:numId="38" w16cid:durableId="1611626840">
    <w:abstractNumId w:val="2"/>
  </w:num>
  <w:num w:numId="39" w16cid:durableId="1723364235">
    <w:abstractNumId w:val="1"/>
  </w:num>
  <w:num w:numId="40" w16cid:durableId="1314792412">
    <w:abstractNumId w:val="0"/>
  </w:num>
  <w:num w:numId="41" w16cid:durableId="691998535">
    <w:abstractNumId w:val="10"/>
  </w:num>
  <w:num w:numId="42" w16cid:durableId="1169054778">
    <w:abstractNumId w:val="10"/>
  </w:num>
  <w:num w:numId="43" w16cid:durableId="289287179">
    <w:abstractNumId w:val="10"/>
  </w:num>
  <w:num w:numId="44" w16cid:durableId="14324343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FI"/>
    <w:docVar w:name="dvnumam" w:val="0"/>
    <w:docVar w:name="dvpe" w:val="785.243"/>
    <w:docVar w:name="dvrapporteur" w:val="Esittelijä: "/>
    <w:docVar w:name="dvstar" w:val="***II"/>
    <w:docVar w:name="dvtitre" w:val="Euroopan parlamentin lainsäädäntöpäätöslauselma 26. maaliskuuta 2026 neuvoston ensimmäisen käsittelyn kannasta Euroopan parlamentin ja neuvoston direktiivin antamiseksi direktiivin 2014/49/EU muuttamisesta talletussuojan soveltamisalan, talletusten vakuusjärjestelmien varojen käytön, rajatylittävän yhteistyön ja avoimuuden osalta(15484/1/25 – C10-0074/2026 – 2023/0115(COD))"/>
  </w:docVars>
  <w:rsids>
    <w:rsidRoot w:val="00576C93"/>
    <w:rsid w:val="00002272"/>
    <w:rsid w:val="00064002"/>
    <w:rsid w:val="000677B9"/>
    <w:rsid w:val="000831BA"/>
    <w:rsid w:val="000A42CC"/>
    <w:rsid w:val="000E2BA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EB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C93"/>
    <w:rsid w:val="005C2568"/>
    <w:rsid w:val="005F1B17"/>
    <w:rsid w:val="00601F61"/>
    <w:rsid w:val="006037C0"/>
    <w:rsid w:val="00640FC1"/>
    <w:rsid w:val="006631B6"/>
    <w:rsid w:val="00680577"/>
    <w:rsid w:val="006F74FA"/>
    <w:rsid w:val="00713BAC"/>
    <w:rsid w:val="00731ADD"/>
    <w:rsid w:val="00734777"/>
    <w:rsid w:val="00747932"/>
    <w:rsid w:val="00751A4A"/>
    <w:rsid w:val="00756632"/>
    <w:rsid w:val="00762C74"/>
    <w:rsid w:val="00786EC0"/>
    <w:rsid w:val="007A56E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C2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860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5B6CE"/>
  <w15:chartTrackingRefBased/>
  <w15:docId w15:val="{043A3C8D-7A1F-430D-9AA4-39F8F613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0FC1"/>
    <w:pPr>
      <w:spacing w:before="480" w:after="240"/>
    </w:pPr>
  </w:style>
  <w:style w:type="paragraph" w:customStyle="1" w:styleId="NormalBold">
    <w:name w:val="NormalBold"/>
    <w:basedOn w:val="Normal"/>
    <w:rsid w:val="00640FC1"/>
    <w:rPr>
      <w:b/>
    </w:rPr>
  </w:style>
  <w:style w:type="paragraph" w:customStyle="1" w:styleId="NormalHanging12a">
    <w:name w:val="NormalHanging12a"/>
    <w:basedOn w:val="Normal"/>
    <w:rsid w:val="00640FC1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A55C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55C28"/>
    <w:rPr>
      <w:sz w:val="24"/>
      <w:lang w:val="fi-FI"/>
    </w:rPr>
  </w:style>
  <w:style w:type="paragraph" w:styleId="Revision">
    <w:name w:val="Revision"/>
    <w:hidden/>
    <w:uiPriority w:val="99"/>
    <w:semiHidden/>
    <w:rsid w:val="00A55C28"/>
    <w:rPr>
      <w:sz w:val="24"/>
      <w:lang w:val="fi-FI"/>
    </w:rPr>
  </w:style>
  <w:style w:type="character" w:styleId="Hyperlink">
    <w:name w:val="Hyperlink"/>
    <w:basedOn w:val="DefaultParagraphFont"/>
    <w:rsid w:val="00A55C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C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2026-03-26T10:29:00Z</dcterms:created>
  <dcterms:modified xsi:type="dcterms:W3CDTF">2026-03-26T10:29:00Z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