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37BE" w14:paraId="72A399A7" w14:textId="77777777" w:rsidTr="0010095E">
        <w:trPr>
          <w:trHeight w:hRule="exact" w:val="1418"/>
        </w:trPr>
        <w:tc>
          <w:tcPr>
            <w:tcW w:w="6804" w:type="dxa"/>
            <w:shd w:val="clear" w:color="auto" w:fill="auto"/>
            <w:vAlign w:val="center"/>
          </w:tcPr>
          <w:p w14:paraId="37B3DEC3" w14:textId="77777777" w:rsidR="00751A4A" w:rsidRPr="005937BE" w:rsidRDefault="009B58D3" w:rsidP="0010095E">
            <w:pPr>
              <w:pStyle w:val="EPName"/>
            </w:pPr>
            <w:r w:rsidRPr="005937BE">
              <w:t>Parlement européen</w:t>
            </w:r>
          </w:p>
          <w:p w14:paraId="0A75A820" w14:textId="77777777" w:rsidR="00751A4A" w:rsidRPr="005937BE" w:rsidRDefault="005F1B17" w:rsidP="005F1B17">
            <w:pPr>
              <w:pStyle w:val="EPTerm"/>
              <w:rPr>
                <w:rStyle w:val="HideTWBExt"/>
                <w:noProof w:val="0"/>
                <w:vanish w:val="0"/>
                <w:color w:val="auto"/>
              </w:rPr>
            </w:pPr>
            <w:r w:rsidRPr="005937BE">
              <w:t>2024</w:t>
            </w:r>
            <w:r w:rsidR="00817416" w:rsidRPr="005937BE">
              <w:t>-202</w:t>
            </w:r>
            <w:r w:rsidRPr="005937BE">
              <w:t>9</w:t>
            </w:r>
          </w:p>
        </w:tc>
        <w:tc>
          <w:tcPr>
            <w:tcW w:w="2268" w:type="dxa"/>
            <w:shd w:val="clear" w:color="auto" w:fill="auto"/>
          </w:tcPr>
          <w:p w14:paraId="5EBF7976" w14:textId="77777777" w:rsidR="00751A4A" w:rsidRPr="005937BE" w:rsidRDefault="00187494" w:rsidP="0010095E">
            <w:pPr>
              <w:pStyle w:val="EPLogo"/>
            </w:pPr>
            <w:r w:rsidRPr="005937BE">
              <w:rPr>
                <w:noProof/>
                <w:lang w:eastAsia="ja-JP"/>
              </w:rPr>
              <w:drawing>
                <wp:inline distT="0" distB="0" distL="0" distR="0" wp14:anchorId="510122DB" wp14:editId="33A303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A8A31" w14:textId="77777777" w:rsidR="00D058B8" w:rsidRPr="005937BE" w:rsidRDefault="00D058B8" w:rsidP="004C5D52">
      <w:pPr>
        <w:pStyle w:val="LineTop"/>
      </w:pPr>
    </w:p>
    <w:p w14:paraId="0BA42A48" w14:textId="77777777" w:rsidR="00680577" w:rsidRPr="005937BE" w:rsidRDefault="009B58D3" w:rsidP="00680577">
      <w:pPr>
        <w:pStyle w:val="EPBodyTA1"/>
      </w:pPr>
      <w:r w:rsidRPr="005937BE">
        <w:t>TEXTES ADOPTÉS</w:t>
      </w:r>
    </w:p>
    <w:p w14:paraId="33F6D3A4" w14:textId="77777777" w:rsidR="00D058B8" w:rsidRPr="005937BE" w:rsidRDefault="00D058B8" w:rsidP="00D058B8">
      <w:pPr>
        <w:pStyle w:val="LineBottom"/>
      </w:pPr>
    </w:p>
    <w:p w14:paraId="1F21F8FF" w14:textId="1106F146" w:rsidR="009B58D3" w:rsidRPr="005937BE" w:rsidRDefault="009B58D3" w:rsidP="009B58D3">
      <w:pPr>
        <w:pStyle w:val="ATHeading1"/>
      </w:pPr>
      <w:bookmarkStart w:id="0" w:name="TANumber"/>
      <w:r w:rsidRPr="005937BE">
        <w:t>P10_TA(2026)00</w:t>
      </w:r>
      <w:r w:rsidR="00505088">
        <w:t>9</w:t>
      </w:r>
      <w:r w:rsidRPr="005937BE">
        <w:t>0</w:t>
      </w:r>
      <w:bookmarkEnd w:id="0"/>
    </w:p>
    <w:p w14:paraId="755A0DE0" w14:textId="13D5CC89" w:rsidR="009B58D3" w:rsidRPr="005937BE" w:rsidRDefault="009B58D3" w:rsidP="009B58D3">
      <w:pPr>
        <w:pStyle w:val="ATHeading2"/>
      </w:pPr>
      <w:bookmarkStart w:id="1" w:name="title"/>
      <w:r w:rsidRPr="005937BE">
        <w:t>Champ de protection des dépôts, utilisation des fonds des systèmes de garantie des dépôts, coopération transfront</w:t>
      </w:r>
      <w:r w:rsidR="00B04199">
        <w:t>al</w:t>
      </w:r>
      <w:r w:rsidRPr="005937BE">
        <w:t>ière et transparence</w:t>
      </w:r>
      <w:bookmarkEnd w:id="1"/>
    </w:p>
    <w:p w14:paraId="1AD32FE8" w14:textId="77777777" w:rsidR="009B58D3" w:rsidRPr="005937BE" w:rsidRDefault="009B58D3" w:rsidP="009B58D3">
      <w:pPr>
        <w:rPr>
          <w:i/>
          <w:vanish/>
        </w:rPr>
      </w:pPr>
      <w:r w:rsidRPr="005937BE">
        <w:rPr>
          <w:i/>
        </w:rPr>
        <w:fldChar w:fldCharType="begin"/>
      </w:r>
      <w:r w:rsidRPr="005937BE">
        <w:rPr>
          <w:i/>
        </w:rPr>
        <w:instrText xml:space="preserve"> TC"(</w:instrText>
      </w:r>
      <w:bookmarkStart w:id="2" w:name="DocNumber"/>
      <w:r w:rsidRPr="005937BE">
        <w:rPr>
          <w:i/>
        </w:rPr>
        <w:instrText>A10-0065/2026</w:instrText>
      </w:r>
      <w:bookmarkEnd w:id="2"/>
      <w:r w:rsidRPr="005937BE">
        <w:rPr>
          <w:i/>
        </w:rPr>
        <w:instrText xml:space="preserve"> - Rapporteure: Kira Marie Peter-Hansen)"\l3 \n&gt; \* MERGEFORMAT </w:instrText>
      </w:r>
      <w:r w:rsidRPr="005937BE">
        <w:rPr>
          <w:i/>
        </w:rPr>
        <w:fldChar w:fldCharType="end"/>
      </w:r>
    </w:p>
    <w:p w14:paraId="32E18F8E" w14:textId="77777777" w:rsidR="009B58D3" w:rsidRPr="005937BE" w:rsidRDefault="009B58D3" w:rsidP="009B58D3">
      <w:pPr>
        <w:rPr>
          <w:vanish/>
        </w:rPr>
      </w:pPr>
      <w:bookmarkStart w:id="3" w:name="Commission"/>
      <w:r w:rsidRPr="005937BE">
        <w:rPr>
          <w:vanish/>
        </w:rPr>
        <w:t>Commission des affaires économiques et monétaires</w:t>
      </w:r>
      <w:bookmarkEnd w:id="3"/>
    </w:p>
    <w:p w14:paraId="124CFDE0" w14:textId="77777777" w:rsidR="009B58D3" w:rsidRPr="005937BE" w:rsidRDefault="009B58D3" w:rsidP="009B58D3">
      <w:pPr>
        <w:rPr>
          <w:vanish/>
        </w:rPr>
      </w:pPr>
      <w:bookmarkStart w:id="4" w:name="PE"/>
      <w:r w:rsidRPr="005937BE">
        <w:rPr>
          <w:vanish/>
        </w:rPr>
        <w:t>PE785.243</w:t>
      </w:r>
      <w:bookmarkEnd w:id="4"/>
    </w:p>
    <w:p w14:paraId="2EB43233" w14:textId="36DFB9F2" w:rsidR="009B58D3" w:rsidRPr="005937BE" w:rsidRDefault="009B58D3" w:rsidP="009B58D3">
      <w:pPr>
        <w:pStyle w:val="ATHeading3"/>
      </w:pPr>
      <w:bookmarkStart w:id="5" w:name="Sujet"/>
      <w:r w:rsidRPr="005937BE">
        <w:t xml:space="preserve">Résolution législative du Parlement européen du </w:t>
      </w:r>
      <w:r w:rsidR="00285172">
        <w:t>26 mars</w:t>
      </w:r>
      <w:r w:rsidRPr="005937BE">
        <w:t xml:space="preserve"> 2026 sur la position du Conseil en première lecture en vue de l’adoption de la directive du Parlement européen et du Conseil modifiant la directive 2014/49/UE en ce qui concerne le champ de protection des dépôts, l’utilisation des fonds des systèmes de garantie des dépôts, la coopération transfront</w:t>
      </w:r>
      <w:r w:rsidR="00B04199">
        <w:t>al</w:t>
      </w:r>
      <w:r w:rsidRPr="005937BE">
        <w:t>ière et la transparence</w:t>
      </w:r>
      <w:bookmarkEnd w:id="5"/>
      <w:r w:rsidRPr="005937BE">
        <w:t xml:space="preserve"> </w:t>
      </w:r>
      <w:bookmarkStart w:id="6" w:name="References"/>
      <w:r w:rsidRPr="005937BE">
        <w:t>(15484/1/25 – C10-0074/2026 – 2023/0115(COD))</w:t>
      </w:r>
      <w:bookmarkEnd w:id="6"/>
    </w:p>
    <w:p w14:paraId="0D4E13E5" w14:textId="5DC19AD4" w:rsidR="00285172" w:rsidRPr="005937BE" w:rsidRDefault="00285172" w:rsidP="009B58D3">
      <w:r w:rsidRPr="00C878E6">
        <w:rPr>
          <w:b/>
        </w:rPr>
        <w:t xml:space="preserve">(Procédure </w:t>
      </w:r>
      <w:r>
        <w:rPr>
          <w:b/>
        </w:rPr>
        <w:t xml:space="preserve">législative </w:t>
      </w:r>
      <w:proofErr w:type="gramStart"/>
      <w:r>
        <w:rPr>
          <w:b/>
        </w:rPr>
        <w:t>ordinaire</w:t>
      </w:r>
      <w:r w:rsidRPr="00C878E6">
        <w:rPr>
          <w:b/>
        </w:rPr>
        <w:t>:</w:t>
      </w:r>
      <w:proofErr w:type="gramEnd"/>
      <w:r w:rsidRPr="00C878E6">
        <w:rPr>
          <w:b/>
        </w:rPr>
        <w:t xml:space="preserve"> deuxième lecture</w:t>
      </w:r>
      <w:r>
        <w:rPr>
          <w:b/>
        </w:rPr>
        <w:t>)</w:t>
      </w:r>
    </w:p>
    <w:p w14:paraId="5F8901C8" w14:textId="77777777" w:rsidR="00484099" w:rsidRPr="005937BE" w:rsidRDefault="00484099" w:rsidP="00484099">
      <w:pPr>
        <w:pStyle w:val="EPComma"/>
        <w:widowControl/>
      </w:pPr>
      <w:bookmarkStart w:id="7" w:name="TextBodyBegin"/>
      <w:bookmarkEnd w:id="7"/>
      <w:r w:rsidRPr="005937BE">
        <w:rPr>
          <w:i/>
        </w:rPr>
        <w:t>Le Parlement européen</w:t>
      </w:r>
      <w:r w:rsidRPr="005937BE">
        <w:t>,</w:t>
      </w:r>
    </w:p>
    <w:p w14:paraId="26163411" w14:textId="77777777" w:rsidR="00484099" w:rsidRPr="005937BE" w:rsidRDefault="00484099" w:rsidP="00484099">
      <w:pPr>
        <w:pStyle w:val="NormalHanging12a"/>
        <w:widowControl/>
      </w:pPr>
      <w:r w:rsidRPr="005937BE">
        <w:t>–</w:t>
      </w:r>
      <w:r w:rsidRPr="005937BE">
        <w:tab/>
        <w:t>vu la position du Conseil en première lecture (15484/1/25 – C10-0074/2026),</w:t>
      </w:r>
    </w:p>
    <w:p w14:paraId="3CD844EC" w14:textId="77777777" w:rsidR="00484099" w:rsidRPr="005937BE" w:rsidRDefault="00484099" w:rsidP="00484099">
      <w:pPr>
        <w:pStyle w:val="NormalHanging12a"/>
        <w:widowControl/>
      </w:pPr>
      <w:r w:rsidRPr="005937BE">
        <w:t>–</w:t>
      </w:r>
      <w:r w:rsidRPr="005937BE">
        <w:tab/>
        <w:t>vu l’avis de la Banque centrale européenne du 5 juillet 2023</w:t>
      </w:r>
      <w:r w:rsidRPr="005937BE">
        <w:rPr>
          <w:vertAlign w:val="superscript"/>
        </w:rPr>
        <w:footnoteReference w:id="1"/>
      </w:r>
      <w:r w:rsidRPr="005937BE">
        <w:t>,</w:t>
      </w:r>
    </w:p>
    <w:p w14:paraId="4FD8D5EB" w14:textId="77777777" w:rsidR="00484099" w:rsidRPr="005937BE" w:rsidRDefault="00484099" w:rsidP="00484099">
      <w:pPr>
        <w:pStyle w:val="NormalHanging12a"/>
        <w:widowControl/>
      </w:pPr>
      <w:r w:rsidRPr="005937BE">
        <w:t>–</w:t>
      </w:r>
      <w:r w:rsidRPr="005937BE">
        <w:tab/>
        <w:t>vu sa position en première lecture</w:t>
      </w:r>
      <w:r w:rsidRPr="005937BE">
        <w:rPr>
          <w:rStyle w:val="FootnoteReference"/>
        </w:rPr>
        <w:footnoteReference w:id="2"/>
      </w:r>
      <w:r w:rsidRPr="005937BE">
        <w:t xml:space="preserve"> sur la proposition de la Commission au Parlement européen et au Conseil (COM(2023)0228),</w:t>
      </w:r>
    </w:p>
    <w:p w14:paraId="4C937D73" w14:textId="77777777" w:rsidR="00484099" w:rsidRPr="005937BE" w:rsidRDefault="00484099" w:rsidP="00484099">
      <w:pPr>
        <w:pStyle w:val="NormalHanging12a"/>
        <w:widowControl/>
      </w:pPr>
      <w:r w:rsidRPr="005937BE">
        <w:t>–</w:t>
      </w:r>
      <w:r w:rsidRPr="005937BE">
        <w:tab/>
        <w:t>vu l’article 294, paragraphe 7, du traité sur le fonctionnement de l’Union européenne,</w:t>
      </w:r>
    </w:p>
    <w:p w14:paraId="51407FE4" w14:textId="77777777" w:rsidR="00484099" w:rsidRPr="005937BE" w:rsidRDefault="00484099" w:rsidP="00484099">
      <w:pPr>
        <w:pStyle w:val="NormalHanging12a"/>
        <w:widowControl/>
      </w:pPr>
      <w:r w:rsidRPr="005937BE">
        <w:t>–</w:t>
      </w:r>
      <w:r w:rsidRPr="005937BE">
        <w:tab/>
        <w:t>vu l’accord provisoire approuvé en vertu de l’article 75, paragraphe 4, de son règlement intérieur par la commission compétente,</w:t>
      </w:r>
    </w:p>
    <w:p w14:paraId="327722DF" w14:textId="77777777" w:rsidR="00484099" w:rsidRPr="005937BE" w:rsidRDefault="00484099" w:rsidP="00484099">
      <w:pPr>
        <w:pStyle w:val="NormalHanging12a"/>
        <w:widowControl/>
      </w:pPr>
      <w:r w:rsidRPr="005937BE">
        <w:t>–</w:t>
      </w:r>
      <w:r w:rsidRPr="005937BE">
        <w:tab/>
        <w:t>vu l’article 68 de son règlement intérieur,</w:t>
      </w:r>
    </w:p>
    <w:p w14:paraId="1F81A512" w14:textId="66643334" w:rsidR="00484099" w:rsidRPr="005937BE" w:rsidRDefault="00484099" w:rsidP="00484099">
      <w:pPr>
        <w:pStyle w:val="NormalHanging12a"/>
        <w:widowControl/>
      </w:pPr>
      <w:r w:rsidRPr="005937BE">
        <w:t>–</w:t>
      </w:r>
      <w:r w:rsidRPr="005937BE">
        <w:tab/>
        <w:t>vu la recommandation pour la deuxième lecture de la commission des affaires économiques et monétaires (A10‑0</w:t>
      </w:r>
      <w:r w:rsidR="00F9133C">
        <w:t>0</w:t>
      </w:r>
      <w:r w:rsidRPr="005937BE">
        <w:t>6</w:t>
      </w:r>
      <w:r w:rsidR="00F9133C">
        <w:t>5</w:t>
      </w:r>
      <w:r w:rsidRPr="005937BE">
        <w:t>/2026),</w:t>
      </w:r>
    </w:p>
    <w:p w14:paraId="4BA67822" w14:textId="77777777" w:rsidR="00484099" w:rsidRPr="005937BE" w:rsidRDefault="00484099" w:rsidP="00484099">
      <w:pPr>
        <w:pStyle w:val="NormalHanging12a"/>
        <w:widowControl/>
      </w:pPr>
      <w:r w:rsidRPr="005937BE">
        <w:t>1.</w:t>
      </w:r>
      <w:r w:rsidRPr="005937BE">
        <w:tab/>
        <w:t>approuve la position du Conseil en première lecture;</w:t>
      </w:r>
    </w:p>
    <w:p w14:paraId="4C5B8CF6" w14:textId="77777777" w:rsidR="00484099" w:rsidRPr="005937BE" w:rsidRDefault="00484099" w:rsidP="00484099">
      <w:pPr>
        <w:pStyle w:val="NormalHanging12a"/>
        <w:widowControl/>
      </w:pPr>
      <w:r w:rsidRPr="005937BE">
        <w:lastRenderedPageBreak/>
        <w:t>2.</w:t>
      </w:r>
      <w:r w:rsidRPr="005937BE">
        <w:tab/>
        <w:t>constate que l’acte est adopté conformément à la position du Conseil;</w:t>
      </w:r>
    </w:p>
    <w:p w14:paraId="6F3BA6AF" w14:textId="77777777" w:rsidR="00484099" w:rsidRPr="005937BE" w:rsidRDefault="00484099" w:rsidP="00484099">
      <w:pPr>
        <w:pStyle w:val="NormalHanging12a"/>
        <w:widowControl/>
      </w:pPr>
      <w:r w:rsidRPr="005937BE">
        <w:t>3.</w:t>
      </w:r>
      <w:r w:rsidRPr="005937BE">
        <w:tab/>
        <w:t>charge sa Présidente de signer l’acte, avec le Président du Conseil, conformément à l’article 297, paragraphe 1, du traité sur le fonctionnement de l’Union européenne;</w:t>
      </w:r>
    </w:p>
    <w:p w14:paraId="5E76884D" w14:textId="77777777" w:rsidR="00484099" w:rsidRPr="005937BE" w:rsidRDefault="00484099" w:rsidP="00484099">
      <w:pPr>
        <w:pStyle w:val="NormalHanging12a"/>
        <w:widowControl/>
      </w:pPr>
      <w:r w:rsidRPr="005937BE">
        <w:t>4.</w:t>
      </w:r>
      <w:r w:rsidRPr="005937BE">
        <w:tab/>
        <w:t xml:space="preserve">charge son secrétaire général de signer l’acte, après qu’il a été vérifié que toutes les procédures ont été dûment accomplies, et de procéder, en accord avec la secrétaire générale du Conseil, à sa publication au </w:t>
      </w:r>
      <w:r w:rsidRPr="005937BE">
        <w:rPr>
          <w:i/>
        </w:rPr>
        <w:t>Journal officiel de l’Union européenne</w:t>
      </w:r>
      <w:r w:rsidRPr="005937BE">
        <w:t>;</w:t>
      </w:r>
    </w:p>
    <w:p w14:paraId="0457CE37" w14:textId="77777777" w:rsidR="00484099" w:rsidRDefault="00484099" w:rsidP="00484099">
      <w:pPr>
        <w:pStyle w:val="NormalHanging12a"/>
        <w:widowControl/>
      </w:pPr>
      <w:r w:rsidRPr="005937BE">
        <w:t>5.</w:t>
      </w:r>
      <w:r w:rsidRPr="005937BE">
        <w:tab/>
        <w:t>charge sa Présidente de transmettre la position du Parlement au Conseil et à la Commission ainsi qu’aux parlements nationaux.</w:t>
      </w:r>
    </w:p>
    <w:sectPr w:rsidR="00484099" w:rsidSect="005937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06C1F" w14:textId="77777777" w:rsidR="009B58D3" w:rsidRPr="005937BE" w:rsidRDefault="009B58D3">
      <w:r w:rsidRPr="005937BE">
        <w:separator/>
      </w:r>
    </w:p>
  </w:endnote>
  <w:endnote w:type="continuationSeparator" w:id="0">
    <w:p w14:paraId="4753459E" w14:textId="77777777" w:rsidR="009B58D3" w:rsidRPr="005937BE" w:rsidRDefault="009B58D3">
      <w:r w:rsidRPr="005937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FA4C" w14:textId="77777777" w:rsidR="00064002" w:rsidRPr="005937B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EF73" w14:textId="77777777" w:rsidR="00064002" w:rsidRPr="005937B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E145" w14:textId="77777777" w:rsidR="00064002" w:rsidRPr="005937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9D226" w14:textId="77777777" w:rsidR="009B58D3" w:rsidRPr="005937BE" w:rsidRDefault="009B58D3">
      <w:r w:rsidRPr="005937BE">
        <w:separator/>
      </w:r>
    </w:p>
  </w:footnote>
  <w:footnote w:type="continuationSeparator" w:id="0">
    <w:p w14:paraId="4AC6ED97" w14:textId="77777777" w:rsidR="009B58D3" w:rsidRPr="005937BE" w:rsidRDefault="009B58D3">
      <w:r w:rsidRPr="005937BE">
        <w:continuationSeparator/>
      </w:r>
    </w:p>
  </w:footnote>
  <w:footnote w:id="1">
    <w:p w14:paraId="39D48C96" w14:textId="7476A1EB" w:rsidR="00484099" w:rsidRPr="00285172" w:rsidRDefault="00484099" w:rsidP="005937BE">
      <w:pPr>
        <w:pStyle w:val="FootnoteText"/>
        <w:ind w:left="567" w:hanging="567"/>
        <w:rPr>
          <w:b/>
          <w:bCs/>
          <w:sz w:val="24"/>
          <w:lang w:val="da-DK"/>
        </w:rPr>
      </w:pPr>
      <w:r w:rsidRPr="005937BE">
        <w:rPr>
          <w:rStyle w:val="FootnoteReference"/>
          <w:sz w:val="24"/>
        </w:rPr>
        <w:footnoteRef/>
      </w:r>
      <w:r w:rsidR="005937BE" w:rsidRPr="00285172">
        <w:rPr>
          <w:sz w:val="24"/>
          <w:lang w:val="da-DK"/>
        </w:rPr>
        <w:t xml:space="preserve"> </w:t>
      </w:r>
      <w:r w:rsidR="005937BE" w:rsidRPr="00285172">
        <w:rPr>
          <w:sz w:val="24"/>
          <w:lang w:val="da-DK"/>
        </w:rPr>
        <w:tab/>
      </w:r>
      <w:r w:rsidRPr="00285172">
        <w:rPr>
          <w:sz w:val="24"/>
          <w:lang w:val="da-DK"/>
        </w:rPr>
        <w:t>JO C 307 du 31.8.2023, p. 19.</w:t>
      </w:r>
    </w:p>
  </w:footnote>
  <w:footnote w:id="2">
    <w:p w14:paraId="2A2232A8" w14:textId="5891E9BE" w:rsidR="00484099" w:rsidRPr="00505088" w:rsidRDefault="00484099" w:rsidP="005937BE">
      <w:pPr>
        <w:pStyle w:val="FootnoteText"/>
        <w:ind w:left="567" w:hanging="567"/>
        <w:rPr>
          <w:sz w:val="24"/>
          <w:lang w:val="da-DK"/>
        </w:rPr>
      </w:pPr>
      <w:r w:rsidRPr="005937BE">
        <w:rPr>
          <w:rStyle w:val="FootnoteReference"/>
          <w:sz w:val="24"/>
        </w:rPr>
        <w:footnoteRef/>
      </w:r>
      <w:r w:rsidR="005937BE" w:rsidRPr="00505088">
        <w:rPr>
          <w:sz w:val="24"/>
          <w:lang w:val="da-DK"/>
        </w:rPr>
        <w:t xml:space="preserve"> </w:t>
      </w:r>
      <w:r w:rsidR="005937BE" w:rsidRPr="00505088">
        <w:rPr>
          <w:sz w:val="24"/>
          <w:lang w:val="da-DK"/>
        </w:rPr>
        <w:tab/>
      </w:r>
      <w:r w:rsidR="00AF1580" w:rsidRPr="00505088">
        <w:rPr>
          <w:sz w:val="24"/>
          <w:lang w:val="da-DK"/>
        </w:rPr>
        <w:t>JO C, C/2025/3754, 17.9.2025, ELI: </w:t>
      </w:r>
      <w:hyperlink r:id="rId1" w:tgtFrame="_blank" w:tooltip="Gives access to this document through its ELI URI." w:history="1">
        <w:r w:rsidR="00AF1580" w:rsidRPr="00505088">
          <w:rPr>
            <w:rStyle w:val="Hyperlink"/>
            <w:sz w:val="24"/>
            <w:lang w:val="da-DK"/>
          </w:rPr>
          <w:t>http://data.europa.eu/eli/C/2025/3754/oj</w:t>
        </w:r>
      </w:hyperlink>
      <w:r w:rsidR="00285172" w:rsidRPr="0050508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5F8C" w14:textId="77777777" w:rsidR="00064002" w:rsidRPr="005937B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F103" w14:textId="77777777" w:rsidR="00064002" w:rsidRPr="005937B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25A6" w14:textId="77777777" w:rsidR="00064002" w:rsidRPr="005937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1486662">
    <w:abstractNumId w:val="9"/>
  </w:num>
  <w:num w:numId="2" w16cid:durableId="240525834">
    <w:abstractNumId w:val="9"/>
  </w:num>
  <w:num w:numId="3" w16cid:durableId="516818903">
    <w:abstractNumId w:val="7"/>
  </w:num>
  <w:num w:numId="4" w16cid:durableId="1987273464">
    <w:abstractNumId w:val="7"/>
  </w:num>
  <w:num w:numId="5" w16cid:durableId="77211036">
    <w:abstractNumId w:val="6"/>
  </w:num>
  <w:num w:numId="6" w16cid:durableId="803424859">
    <w:abstractNumId w:val="6"/>
  </w:num>
  <w:num w:numId="7" w16cid:durableId="739208197">
    <w:abstractNumId w:val="5"/>
  </w:num>
  <w:num w:numId="8" w16cid:durableId="1791627828">
    <w:abstractNumId w:val="5"/>
  </w:num>
  <w:num w:numId="9" w16cid:durableId="1761870166">
    <w:abstractNumId w:val="4"/>
  </w:num>
  <w:num w:numId="10" w16cid:durableId="1679497755">
    <w:abstractNumId w:val="4"/>
  </w:num>
  <w:num w:numId="11" w16cid:durableId="11735314">
    <w:abstractNumId w:val="8"/>
  </w:num>
  <w:num w:numId="12" w16cid:durableId="1783181939">
    <w:abstractNumId w:val="8"/>
  </w:num>
  <w:num w:numId="13" w16cid:durableId="1998066451">
    <w:abstractNumId w:val="3"/>
  </w:num>
  <w:num w:numId="14" w16cid:durableId="2055998746">
    <w:abstractNumId w:val="3"/>
  </w:num>
  <w:num w:numId="15" w16cid:durableId="507796793">
    <w:abstractNumId w:val="2"/>
  </w:num>
  <w:num w:numId="16" w16cid:durableId="1865558058">
    <w:abstractNumId w:val="2"/>
  </w:num>
  <w:num w:numId="17" w16cid:durableId="1908539615">
    <w:abstractNumId w:val="1"/>
  </w:num>
  <w:num w:numId="18" w16cid:durableId="1127892369">
    <w:abstractNumId w:val="1"/>
  </w:num>
  <w:num w:numId="19" w16cid:durableId="630328297">
    <w:abstractNumId w:val="0"/>
  </w:num>
  <w:num w:numId="20" w16cid:durableId="2026445115">
    <w:abstractNumId w:val="0"/>
  </w:num>
  <w:num w:numId="21" w16cid:durableId="195579989">
    <w:abstractNumId w:val="9"/>
  </w:num>
  <w:num w:numId="22" w16cid:durableId="751857254">
    <w:abstractNumId w:val="7"/>
  </w:num>
  <w:num w:numId="23" w16cid:durableId="1883401858">
    <w:abstractNumId w:val="6"/>
  </w:num>
  <w:num w:numId="24" w16cid:durableId="1806314263">
    <w:abstractNumId w:val="5"/>
  </w:num>
  <w:num w:numId="25" w16cid:durableId="2016878223">
    <w:abstractNumId w:val="4"/>
  </w:num>
  <w:num w:numId="26" w16cid:durableId="1709648763">
    <w:abstractNumId w:val="8"/>
  </w:num>
  <w:num w:numId="27" w16cid:durableId="833880868">
    <w:abstractNumId w:val="3"/>
  </w:num>
  <w:num w:numId="28" w16cid:durableId="1424254632">
    <w:abstractNumId w:val="2"/>
  </w:num>
  <w:num w:numId="29" w16cid:durableId="1651791279">
    <w:abstractNumId w:val="1"/>
  </w:num>
  <w:num w:numId="30" w16cid:durableId="1758482536">
    <w:abstractNumId w:val="0"/>
  </w:num>
  <w:num w:numId="31" w16cid:durableId="1366708588">
    <w:abstractNumId w:val="9"/>
  </w:num>
  <w:num w:numId="32" w16cid:durableId="881407382">
    <w:abstractNumId w:val="7"/>
  </w:num>
  <w:num w:numId="33" w16cid:durableId="917665469">
    <w:abstractNumId w:val="6"/>
  </w:num>
  <w:num w:numId="34" w16cid:durableId="608241434">
    <w:abstractNumId w:val="5"/>
  </w:num>
  <w:num w:numId="35" w16cid:durableId="1255675326">
    <w:abstractNumId w:val="4"/>
  </w:num>
  <w:num w:numId="36" w16cid:durableId="676688634">
    <w:abstractNumId w:val="8"/>
  </w:num>
  <w:num w:numId="37" w16cid:durableId="1521553646">
    <w:abstractNumId w:val="3"/>
  </w:num>
  <w:num w:numId="38" w16cid:durableId="261958864">
    <w:abstractNumId w:val="2"/>
  </w:num>
  <w:num w:numId="39" w16cid:durableId="1110780383">
    <w:abstractNumId w:val="1"/>
  </w:num>
  <w:num w:numId="40" w16cid:durableId="1234701562">
    <w:abstractNumId w:val="0"/>
  </w:num>
  <w:num w:numId="41" w16cid:durableId="328750953">
    <w:abstractNumId w:val="10"/>
  </w:num>
  <w:num w:numId="42" w16cid:durableId="345789103">
    <w:abstractNumId w:val="10"/>
  </w:num>
  <w:num w:numId="43" w16cid:durableId="468592983">
    <w:abstractNumId w:val="10"/>
  </w:num>
  <w:num w:numId="44" w16cid:durableId="1318991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5/2026"/>
    <w:docVar w:name="dvlangue" w:val="FR"/>
    <w:docVar w:name="dvnumam" w:val="0"/>
    <w:docVar w:name="dvpe" w:val="785.243"/>
    <w:docVar w:name="dvrapporteur" w:val="Rapporteure: "/>
    <w:docVar w:name="dvstar" w:val="***II"/>
    <w:docVar w:name="dvtitre" w:val="Résolution législative du Parlement européen du ... 2026 sur la position du Conseil en première lecture en vue de l’adoption de la directive du Parlement européen et du Conseil modifiant la directive 2014/49/UE en ce qui concerne le champ de protection des dépôts, l’utilisation des fonds des systèmes de garantie des dépôts, la coopération transfrontière et la transparence(15484/1/25 – C10-0074/2026 – 2023/0115(COD))"/>
  </w:docVars>
  <w:rsids>
    <w:rsidRoot w:val="009B58D3"/>
    <w:rsid w:val="00000606"/>
    <w:rsid w:val="00002272"/>
    <w:rsid w:val="00064002"/>
    <w:rsid w:val="000677B9"/>
    <w:rsid w:val="000831BA"/>
    <w:rsid w:val="000A42CC"/>
    <w:rsid w:val="000E7DD9"/>
    <w:rsid w:val="0010095E"/>
    <w:rsid w:val="00125B37"/>
    <w:rsid w:val="00187494"/>
    <w:rsid w:val="001F32AE"/>
    <w:rsid w:val="002767FF"/>
    <w:rsid w:val="00285172"/>
    <w:rsid w:val="002B18FE"/>
    <w:rsid w:val="002B5493"/>
    <w:rsid w:val="00343214"/>
    <w:rsid w:val="00361C00"/>
    <w:rsid w:val="00395FA1"/>
    <w:rsid w:val="00396953"/>
    <w:rsid w:val="003E15D4"/>
    <w:rsid w:val="00411CCE"/>
    <w:rsid w:val="0041666E"/>
    <w:rsid w:val="00421060"/>
    <w:rsid w:val="00471C19"/>
    <w:rsid w:val="00484099"/>
    <w:rsid w:val="004867E3"/>
    <w:rsid w:val="00494A28"/>
    <w:rsid w:val="004C0004"/>
    <w:rsid w:val="004C5D52"/>
    <w:rsid w:val="00505088"/>
    <w:rsid w:val="0050519A"/>
    <w:rsid w:val="005072A1"/>
    <w:rsid w:val="00514517"/>
    <w:rsid w:val="00545827"/>
    <w:rsid w:val="00560270"/>
    <w:rsid w:val="005937BE"/>
    <w:rsid w:val="005C2568"/>
    <w:rsid w:val="005F1B17"/>
    <w:rsid w:val="006037C0"/>
    <w:rsid w:val="006631B6"/>
    <w:rsid w:val="00680577"/>
    <w:rsid w:val="00693C1D"/>
    <w:rsid w:val="006F74FA"/>
    <w:rsid w:val="0072069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78B"/>
    <w:rsid w:val="009B58D3"/>
    <w:rsid w:val="00A1687D"/>
    <w:rsid w:val="00A43E52"/>
    <w:rsid w:val="00A4678D"/>
    <w:rsid w:val="00A746E7"/>
    <w:rsid w:val="00A778C7"/>
    <w:rsid w:val="00AB441E"/>
    <w:rsid w:val="00AB6293"/>
    <w:rsid w:val="00AC7F9F"/>
    <w:rsid w:val="00AE0928"/>
    <w:rsid w:val="00AF1580"/>
    <w:rsid w:val="00AF3B82"/>
    <w:rsid w:val="00B04199"/>
    <w:rsid w:val="00B12E95"/>
    <w:rsid w:val="00B22876"/>
    <w:rsid w:val="00B558F0"/>
    <w:rsid w:val="00B6523C"/>
    <w:rsid w:val="00BD48FE"/>
    <w:rsid w:val="00BD7BD8"/>
    <w:rsid w:val="00BE6ADC"/>
    <w:rsid w:val="00C05BFE"/>
    <w:rsid w:val="00C23CD4"/>
    <w:rsid w:val="00C61C0C"/>
    <w:rsid w:val="00C941CB"/>
    <w:rsid w:val="00CC2357"/>
    <w:rsid w:val="00CF071A"/>
    <w:rsid w:val="00D058B8"/>
    <w:rsid w:val="00D3029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33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ED523"/>
  <w15:chartTrackingRefBased/>
  <w15:docId w15:val="{908888F3-11E5-4A0C-A889-1A501272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409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84099"/>
    <w:pPr>
      <w:spacing w:before="480" w:after="240"/>
    </w:pPr>
  </w:style>
  <w:style w:type="paragraph" w:customStyle="1" w:styleId="PageHeading">
    <w:name w:val="PageHeading"/>
    <w:basedOn w:val="Normal"/>
    <w:rsid w:val="00484099"/>
    <w:pPr>
      <w:keepNext/>
      <w:spacing w:after="480"/>
      <w:jc w:val="center"/>
    </w:pPr>
    <w:rPr>
      <w:rFonts w:ascii="Arial" w:hAnsi="Arial" w:cs="Arial"/>
      <w:b/>
    </w:rPr>
  </w:style>
  <w:style w:type="paragraph" w:customStyle="1" w:styleId="NormalHanging12a">
    <w:name w:val="NormalHanging12a"/>
    <w:basedOn w:val="Normal"/>
    <w:rsid w:val="00484099"/>
    <w:pPr>
      <w:spacing w:after="240"/>
      <w:ind w:left="567" w:hanging="567"/>
    </w:pPr>
  </w:style>
  <w:style w:type="paragraph" w:styleId="Header">
    <w:name w:val="header"/>
    <w:basedOn w:val="Normal"/>
    <w:link w:val="HeaderChar"/>
    <w:rsid w:val="00484099"/>
    <w:pPr>
      <w:tabs>
        <w:tab w:val="center" w:pos="4513"/>
        <w:tab w:val="right" w:pos="9026"/>
      </w:tabs>
    </w:pPr>
  </w:style>
  <w:style w:type="character" w:customStyle="1" w:styleId="HeaderChar">
    <w:name w:val="Header Char"/>
    <w:basedOn w:val="DefaultParagraphFont"/>
    <w:link w:val="Header"/>
    <w:rsid w:val="00484099"/>
    <w:rPr>
      <w:sz w:val="24"/>
      <w:lang w:val="fr-FR"/>
    </w:rPr>
  </w:style>
  <w:style w:type="paragraph" w:customStyle="1" w:styleId="EPFooter">
    <w:name w:val="EPFooter"/>
    <w:basedOn w:val="Normal"/>
    <w:rsid w:val="00484099"/>
    <w:pPr>
      <w:tabs>
        <w:tab w:val="center" w:pos="4535"/>
        <w:tab w:val="right" w:pos="9071"/>
      </w:tabs>
      <w:spacing w:before="240" w:after="240"/>
    </w:pPr>
    <w:rPr>
      <w:color w:val="010000"/>
      <w:sz w:val="22"/>
    </w:rPr>
  </w:style>
  <w:style w:type="paragraph" w:customStyle="1" w:styleId="Normal12a">
    <w:name w:val="Normal12a"/>
    <w:basedOn w:val="Normal"/>
    <w:rsid w:val="00484099"/>
    <w:pPr>
      <w:spacing w:after="240"/>
    </w:pPr>
  </w:style>
  <w:style w:type="paragraph" w:customStyle="1" w:styleId="Normal24a">
    <w:name w:val="Normal24a"/>
    <w:basedOn w:val="Normal"/>
    <w:rsid w:val="00484099"/>
    <w:pPr>
      <w:spacing w:after="480"/>
    </w:pPr>
  </w:style>
  <w:style w:type="paragraph" w:customStyle="1" w:styleId="Footprint12b">
    <w:name w:val="Footprint12b"/>
    <w:basedOn w:val="Normal"/>
    <w:rsid w:val="00484099"/>
    <w:pPr>
      <w:spacing w:before="240"/>
    </w:pPr>
    <w:rPr>
      <w:szCs w:val="24"/>
    </w:rPr>
  </w:style>
  <w:style w:type="character" w:styleId="Hyperlink">
    <w:name w:val="Hyperlink"/>
    <w:basedOn w:val="DefaultParagraphFont"/>
    <w:rsid w:val="00484099"/>
    <w:rPr>
      <w:color w:val="0563C1" w:themeColor="hyperlink"/>
      <w:u w:val="single"/>
    </w:rPr>
  </w:style>
  <w:style w:type="paragraph" w:customStyle="1" w:styleId="RollCallVotes">
    <w:name w:val="RollCallVotes"/>
    <w:basedOn w:val="Normal"/>
    <w:rsid w:val="00484099"/>
    <w:pPr>
      <w:spacing w:before="120" w:after="120"/>
      <w:jc w:val="center"/>
    </w:pPr>
    <w:rPr>
      <w:b/>
      <w:bCs/>
      <w:snapToGrid w:val="0"/>
      <w:sz w:val="16"/>
      <w:lang w:eastAsia="en-US"/>
    </w:rPr>
  </w:style>
  <w:style w:type="paragraph" w:customStyle="1" w:styleId="RollCallTabs">
    <w:name w:val="RollCallTabs"/>
    <w:basedOn w:val="Normal"/>
    <w:qFormat/>
    <w:rsid w:val="00484099"/>
    <w:pPr>
      <w:tabs>
        <w:tab w:val="center" w:pos="284"/>
        <w:tab w:val="left" w:pos="426"/>
      </w:tabs>
    </w:pPr>
    <w:rPr>
      <w:snapToGrid w:val="0"/>
      <w:lang w:eastAsia="en-US"/>
    </w:rPr>
  </w:style>
  <w:style w:type="paragraph" w:customStyle="1" w:styleId="RollCallSymbols14pt">
    <w:name w:val="RollCallSymbols14pt"/>
    <w:basedOn w:val="Normal"/>
    <w:rsid w:val="00484099"/>
    <w:pPr>
      <w:spacing w:before="120" w:after="120"/>
      <w:jc w:val="center"/>
    </w:pPr>
    <w:rPr>
      <w:rFonts w:ascii="Arial" w:hAnsi="Arial"/>
      <w:b/>
      <w:bCs/>
      <w:snapToGrid w:val="0"/>
      <w:sz w:val="28"/>
      <w:lang w:eastAsia="en-US"/>
    </w:rPr>
  </w:style>
  <w:style w:type="paragraph" w:customStyle="1" w:styleId="RollCallTable">
    <w:name w:val="RollCallTable"/>
    <w:basedOn w:val="Normal"/>
    <w:rsid w:val="00484099"/>
    <w:pPr>
      <w:spacing w:before="120" w:after="120"/>
    </w:pPr>
    <w:rPr>
      <w:snapToGrid w:val="0"/>
      <w:sz w:val="16"/>
      <w:lang w:eastAsia="en-US"/>
    </w:rPr>
  </w:style>
  <w:style w:type="character" w:styleId="UnresolvedMention">
    <w:name w:val="Unresolved Mention"/>
    <w:basedOn w:val="DefaultParagraphFont"/>
    <w:uiPriority w:val="99"/>
    <w:semiHidden/>
    <w:unhideWhenUsed/>
    <w:rsid w:val="00AF1580"/>
    <w:rPr>
      <w:color w:val="605E5C"/>
      <w:shd w:val="clear" w:color="auto" w:fill="E1DFDD"/>
    </w:rPr>
  </w:style>
  <w:style w:type="paragraph" w:styleId="Revision">
    <w:name w:val="Revision"/>
    <w:hidden/>
    <w:uiPriority w:val="99"/>
    <w:semiHidden/>
    <w:rsid w:val="00AF158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ILLY_D</cp:lastModifiedBy>
  <cp:revision>2</cp:revision>
  <cp:lastPrinted>2004-11-19T15:42:00Z</cp:lastPrinted>
  <dcterms:created xsi:type="dcterms:W3CDTF">2026-05-26T10:58:00Z</dcterms:created>
  <dcterms:modified xsi:type="dcterms:W3CDTF">2026-05-26T10:58:00Z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P10_TA(2026)0090_</vt:lpwstr>
  </property>
  <property fmtid="{D5CDD505-2E9C-101B-9397-08002B2CF9AE}" pid="4" name="&lt;Type&gt;">
    <vt:lpwstr>RR</vt:lpwstr>
  </property>
</Properties>
</file>