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045D7" w14:paraId="0DCB44CD" w14:textId="77777777" w:rsidTr="0010095E">
        <w:trPr>
          <w:trHeight w:hRule="exact" w:val="1418"/>
        </w:trPr>
        <w:tc>
          <w:tcPr>
            <w:tcW w:w="6804" w:type="dxa"/>
            <w:shd w:val="clear" w:color="auto" w:fill="auto"/>
            <w:vAlign w:val="center"/>
          </w:tcPr>
          <w:p w14:paraId="2A2A4546" w14:textId="77777777" w:rsidR="00751A4A" w:rsidRPr="00B045D7" w:rsidRDefault="003E1623" w:rsidP="0010095E">
            <w:pPr>
              <w:pStyle w:val="EPName"/>
            </w:pPr>
            <w:r w:rsidRPr="00B045D7">
              <w:t>Ευρωπαϊκό Κοινοβούλιο</w:t>
            </w:r>
          </w:p>
          <w:p w14:paraId="32B06247" w14:textId="77777777" w:rsidR="00751A4A" w:rsidRPr="00B045D7" w:rsidRDefault="005F1B17" w:rsidP="005F1B17">
            <w:pPr>
              <w:pStyle w:val="EPTerm"/>
              <w:rPr>
                <w:rStyle w:val="HideTWBExt"/>
                <w:noProof w:val="0"/>
                <w:vanish w:val="0"/>
                <w:color w:val="auto"/>
              </w:rPr>
            </w:pPr>
            <w:r w:rsidRPr="00B045D7">
              <w:t>2024</w:t>
            </w:r>
            <w:r w:rsidR="00817416" w:rsidRPr="00B045D7">
              <w:t>-202</w:t>
            </w:r>
            <w:r w:rsidRPr="00B045D7">
              <w:t>9</w:t>
            </w:r>
          </w:p>
        </w:tc>
        <w:tc>
          <w:tcPr>
            <w:tcW w:w="2268" w:type="dxa"/>
            <w:shd w:val="clear" w:color="auto" w:fill="auto"/>
          </w:tcPr>
          <w:p w14:paraId="33B6FB16" w14:textId="77777777" w:rsidR="00751A4A" w:rsidRPr="00B045D7" w:rsidRDefault="00187494" w:rsidP="0010095E">
            <w:pPr>
              <w:pStyle w:val="EPLogo"/>
            </w:pPr>
            <w:r w:rsidRPr="00B045D7">
              <w:rPr>
                <w:noProof/>
                <w:lang w:eastAsia="ja-JP"/>
              </w:rPr>
              <w:drawing>
                <wp:inline distT="0" distB="0" distL="0" distR="0" wp14:anchorId="485661A3" wp14:editId="34EC7299">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A1B1CBA" w14:textId="77777777" w:rsidR="00D058B8" w:rsidRPr="00B045D7" w:rsidRDefault="00D058B8" w:rsidP="004C5D52">
      <w:pPr>
        <w:pStyle w:val="LineTop"/>
      </w:pPr>
    </w:p>
    <w:p w14:paraId="0D29E483" w14:textId="77777777" w:rsidR="00680577" w:rsidRPr="00B045D7" w:rsidRDefault="003E1623" w:rsidP="00680577">
      <w:pPr>
        <w:pStyle w:val="EPBodyTA1"/>
      </w:pPr>
      <w:r w:rsidRPr="00B045D7">
        <w:t>ΚΕΙΜΕΝΑ ΠΟΥ ΕΓΚΡΙΘΗΚΑΝ</w:t>
      </w:r>
    </w:p>
    <w:p w14:paraId="1B30405F" w14:textId="77777777" w:rsidR="00D058B8" w:rsidRPr="00B045D7" w:rsidRDefault="00D058B8" w:rsidP="00D058B8">
      <w:pPr>
        <w:pStyle w:val="LineBottom"/>
      </w:pPr>
    </w:p>
    <w:p w14:paraId="25223AA1" w14:textId="2FB257FA" w:rsidR="003E1623" w:rsidRPr="00B045D7" w:rsidRDefault="003E1623" w:rsidP="003E1623">
      <w:pPr>
        <w:pStyle w:val="ATHeading1"/>
      </w:pPr>
      <w:bookmarkStart w:id="0" w:name="TANumber"/>
      <w:r w:rsidRPr="00B045D7">
        <w:t>P10_TA(2026)00</w:t>
      </w:r>
      <w:r w:rsidR="00097F37">
        <w:t>92</w:t>
      </w:r>
      <w:bookmarkEnd w:id="0"/>
    </w:p>
    <w:p w14:paraId="2D2FFC38" w14:textId="77777777" w:rsidR="003E1623" w:rsidRPr="00B045D7" w:rsidRDefault="003E1623" w:rsidP="003E1623">
      <w:pPr>
        <w:pStyle w:val="ATHeading2"/>
      </w:pPr>
      <w:bookmarkStart w:id="1" w:name="title"/>
      <w:r w:rsidRPr="00B045D7">
        <w:t>Μέτρα έγκαιρης παρέμβασης, προϋποθέσεις εξυγίανσης και χρηματοδότηση για δράση εξυγίανσης (SRMR3)</w:t>
      </w:r>
      <w:bookmarkEnd w:id="1"/>
    </w:p>
    <w:p w14:paraId="24EBBFFF" w14:textId="77777777" w:rsidR="003E1623" w:rsidRPr="00B045D7" w:rsidRDefault="003E1623" w:rsidP="003E1623">
      <w:pPr>
        <w:rPr>
          <w:i/>
          <w:vanish/>
        </w:rPr>
      </w:pPr>
      <w:r w:rsidRPr="00B045D7">
        <w:rPr>
          <w:i/>
        </w:rPr>
        <w:fldChar w:fldCharType="begin"/>
      </w:r>
      <w:r w:rsidRPr="00B045D7">
        <w:rPr>
          <w:i/>
        </w:rPr>
        <w:instrText xml:space="preserve"> TC"(</w:instrText>
      </w:r>
      <w:bookmarkStart w:id="2" w:name="DocNumber"/>
      <w:r w:rsidRPr="00B045D7">
        <w:rPr>
          <w:i/>
        </w:rPr>
        <w:instrText>A10-0067/2026</w:instrText>
      </w:r>
      <w:bookmarkEnd w:id="2"/>
      <w:r w:rsidRPr="00B045D7">
        <w:rPr>
          <w:i/>
        </w:rPr>
        <w:instrText xml:space="preserve"> - Εισηγήτρια: Irene Tinagli)"\l3 \n&gt; \* MERGEFORMAT </w:instrText>
      </w:r>
      <w:r w:rsidRPr="00B045D7">
        <w:rPr>
          <w:i/>
        </w:rPr>
        <w:fldChar w:fldCharType="end"/>
      </w:r>
    </w:p>
    <w:p w14:paraId="03315057" w14:textId="77777777" w:rsidR="003E1623" w:rsidRPr="00B045D7" w:rsidRDefault="003E1623" w:rsidP="003E1623">
      <w:pPr>
        <w:rPr>
          <w:vanish/>
        </w:rPr>
      </w:pPr>
      <w:bookmarkStart w:id="3" w:name="Commission"/>
      <w:r w:rsidRPr="00B045D7">
        <w:rPr>
          <w:vanish/>
        </w:rPr>
        <w:t>Επιτροπή Οικονομικής και Νομισματικής Πολιτικής</w:t>
      </w:r>
      <w:bookmarkEnd w:id="3"/>
    </w:p>
    <w:p w14:paraId="15E3BDA6" w14:textId="77777777" w:rsidR="003E1623" w:rsidRPr="00B045D7" w:rsidRDefault="003E1623" w:rsidP="003E1623">
      <w:pPr>
        <w:rPr>
          <w:vanish/>
        </w:rPr>
      </w:pPr>
      <w:bookmarkStart w:id="4" w:name="PE"/>
      <w:r w:rsidRPr="00B045D7">
        <w:rPr>
          <w:vanish/>
        </w:rPr>
        <w:t>PE784.265</w:t>
      </w:r>
      <w:bookmarkEnd w:id="4"/>
    </w:p>
    <w:p w14:paraId="5CEF4AF1" w14:textId="55A9E94B" w:rsidR="003E1623" w:rsidRPr="00B045D7" w:rsidRDefault="003E1623" w:rsidP="003E1623">
      <w:pPr>
        <w:pStyle w:val="ATHeading3"/>
      </w:pPr>
      <w:bookmarkStart w:id="5" w:name="Sujet"/>
      <w:r w:rsidRPr="00B045D7">
        <w:t xml:space="preserve">Νομοθετικό ψήφισμα του Ευρωπαϊκού Κοινοβουλίου της </w:t>
      </w:r>
      <w:r w:rsidR="00A32D52">
        <w:t>26ης Μαρτίου</w:t>
      </w:r>
      <w:r w:rsidRPr="00B045D7">
        <w:t xml:space="preserve"> 2026 σχετικά με τη θέση του Συμβουλίου σε πρώτη ανάγνωση ενόψει της έκδοσης κανονισμού του Ευρωπαϊκού Κοινοβουλίου και του Συμβουλίου για την τροποποίηση του κανονισμού (ΕΕ) αριθ. 806/2014 όσον αφορά τα μέτρα έγκαιρης παρέμβασης, τις προϋποθέσεις εξυγίανσης και τη χρηματοδότηση για δράση εξυγίανσης</w:t>
      </w:r>
      <w:bookmarkEnd w:id="5"/>
      <w:r w:rsidRPr="00B045D7">
        <w:t xml:space="preserve"> </w:t>
      </w:r>
      <w:bookmarkStart w:id="6" w:name="References"/>
      <w:r w:rsidRPr="00B045D7">
        <w:t>(15389/1/25 – C10-0072/2026 – 2023/0111(COD))</w:t>
      </w:r>
      <w:bookmarkEnd w:id="6"/>
    </w:p>
    <w:p w14:paraId="631AF4E3" w14:textId="77777777" w:rsidR="003E1623" w:rsidRPr="00B045D7" w:rsidRDefault="003E1623" w:rsidP="003E1623"/>
    <w:p w14:paraId="3984CC5B" w14:textId="77777777" w:rsidR="00505B73" w:rsidRPr="00B045D7" w:rsidRDefault="00505B73" w:rsidP="00505B73">
      <w:pPr>
        <w:pStyle w:val="NormalBold"/>
      </w:pPr>
      <w:bookmarkStart w:id="7" w:name="TextBodyBegin"/>
      <w:bookmarkEnd w:id="7"/>
      <w:r w:rsidRPr="00B045D7">
        <w:t>(Συνήθης νομοθετική διαδικασία: δεύτερη ανάγνωση)</w:t>
      </w:r>
    </w:p>
    <w:p w14:paraId="36A08232" w14:textId="77777777" w:rsidR="00505B73" w:rsidRPr="00B045D7" w:rsidRDefault="00505B73" w:rsidP="00505B73">
      <w:pPr>
        <w:pStyle w:val="EPComma"/>
      </w:pPr>
      <w:r w:rsidRPr="00B045D7">
        <w:rPr>
          <w:i/>
        </w:rPr>
        <w:t>Το Ευρωπαϊκό Κοινοβούλιο,</w:t>
      </w:r>
    </w:p>
    <w:p w14:paraId="46AF93E0" w14:textId="77777777" w:rsidR="00505B73" w:rsidRPr="00B045D7" w:rsidRDefault="00505B73" w:rsidP="00505B73">
      <w:pPr>
        <w:pStyle w:val="NormalHanging12a"/>
      </w:pPr>
      <w:r w:rsidRPr="00B045D7">
        <w:t>–</w:t>
      </w:r>
      <w:r w:rsidRPr="00B045D7">
        <w:tab/>
        <w:t>έχοντας υπόψη τη θέση του Συμβουλίου σε πρώτη ανάγνωση (15389/1/25 – C10-0072/2026),</w:t>
      </w:r>
    </w:p>
    <w:p w14:paraId="58C8DECD" w14:textId="77777777" w:rsidR="00505B73" w:rsidRPr="00B045D7" w:rsidRDefault="00505B73" w:rsidP="00505B73">
      <w:pPr>
        <w:pStyle w:val="NormalHanging12a"/>
      </w:pPr>
      <w:r w:rsidRPr="00B045D7">
        <w:t>–</w:t>
      </w:r>
      <w:r w:rsidRPr="00B045D7">
        <w:tab/>
        <w:t>έχοντας υπόψη τη γνώμη της Ευρωπαϊκής Κεντρικής Τράπεζας, της 5ης Ιουλίου 2023</w:t>
      </w:r>
      <w:r w:rsidRPr="00B045D7">
        <w:rPr>
          <w:vertAlign w:val="superscript"/>
        </w:rPr>
        <w:footnoteReference w:id="1"/>
      </w:r>
      <w:r w:rsidRPr="00B045D7">
        <w:t>,</w:t>
      </w:r>
    </w:p>
    <w:p w14:paraId="2D1843ED" w14:textId="77777777" w:rsidR="00505B73" w:rsidRPr="00B045D7" w:rsidRDefault="00505B73" w:rsidP="00505B73">
      <w:pPr>
        <w:pStyle w:val="NormalHanging12a"/>
      </w:pPr>
      <w:r w:rsidRPr="00B045D7">
        <w:t>–</w:t>
      </w:r>
      <w:r w:rsidRPr="00B045D7">
        <w:tab/>
        <w:t>έχοντας υπόψη τη γνωμοδότηση της Ευρωπαϊκής Οικονομικής και Κοινωνικής Επιτροπής, της 13ης Ιουλίου 2023</w:t>
      </w:r>
      <w:r w:rsidRPr="00B045D7">
        <w:rPr>
          <w:bCs/>
          <w:vertAlign w:val="superscript"/>
        </w:rPr>
        <w:footnoteReference w:id="2"/>
      </w:r>
      <w:r w:rsidRPr="00B045D7">
        <w:t>,</w:t>
      </w:r>
    </w:p>
    <w:p w14:paraId="16F2B2B1" w14:textId="77777777" w:rsidR="00505B73" w:rsidRPr="00B045D7" w:rsidRDefault="00505B73" w:rsidP="00505B73">
      <w:pPr>
        <w:pStyle w:val="NormalHanging12a"/>
      </w:pPr>
      <w:r w:rsidRPr="00B045D7">
        <w:t>–</w:t>
      </w:r>
      <w:r w:rsidRPr="00B045D7">
        <w:tab/>
        <w:t>έχοντας υπόψη τη θέση του σε πρώτη ανάγνωση</w:t>
      </w:r>
      <w:r w:rsidRPr="00B045D7">
        <w:rPr>
          <w:rStyle w:val="FootnoteReference"/>
        </w:rPr>
        <w:footnoteReference w:id="3"/>
      </w:r>
      <w:r w:rsidRPr="00B045D7">
        <w:t xml:space="preserve"> σχετικά με την πρόταση της Επιτροπής προς το Κοινοβούλιο και το Συμβούλιο (COM(2023)0226),</w:t>
      </w:r>
    </w:p>
    <w:p w14:paraId="77BDF0BC" w14:textId="77777777" w:rsidR="00505B73" w:rsidRPr="00B045D7" w:rsidRDefault="00505B73" w:rsidP="00505B73">
      <w:pPr>
        <w:pStyle w:val="NormalHanging12a"/>
      </w:pPr>
      <w:r w:rsidRPr="00B045D7">
        <w:t>–</w:t>
      </w:r>
      <w:r w:rsidRPr="00B045D7">
        <w:tab/>
        <w:t>έχοντας υπόψη το άρθρο 294 παράγραφος 7 της Συνθήκης για τη λειτουργία της Ευρωπαϊκής Ένωσης,</w:t>
      </w:r>
    </w:p>
    <w:p w14:paraId="4CC96497" w14:textId="77777777" w:rsidR="00505B73" w:rsidRPr="00B045D7" w:rsidRDefault="00505B73" w:rsidP="00505B73">
      <w:pPr>
        <w:pStyle w:val="NormalHanging12a"/>
      </w:pPr>
      <w:r w:rsidRPr="00B045D7">
        <w:t>–</w:t>
      </w:r>
      <w:r w:rsidRPr="00B045D7">
        <w:tab/>
        <w:t>έχοντας υπόψη την προσωρινή συμφωνία που εγκρίθηκε από την αρμόδια επιτροπή σύμφωνα με το άρθρο 75 παράγραφος 4 του Κανονισμού του,</w:t>
      </w:r>
    </w:p>
    <w:p w14:paraId="6524DE47" w14:textId="77777777" w:rsidR="00505B73" w:rsidRPr="00B045D7" w:rsidRDefault="00505B73" w:rsidP="00505B73">
      <w:pPr>
        <w:pStyle w:val="NormalHanging12a"/>
      </w:pPr>
      <w:r w:rsidRPr="00B045D7">
        <w:lastRenderedPageBreak/>
        <w:t>–</w:t>
      </w:r>
      <w:r w:rsidRPr="00B045D7">
        <w:tab/>
        <w:t>έχοντας υπόψη το άρθρο 68 του Κανονισμού του,</w:t>
      </w:r>
    </w:p>
    <w:p w14:paraId="5270396F" w14:textId="77777777" w:rsidR="00505B73" w:rsidRPr="00B045D7" w:rsidRDefault="00505B73" w:rsidP="00505B73">
      <w:pPr>
        <w:pStyle w:val="NormalHanging12a"/>
      </w:pPr>
      <w:r w:rsidRPr="00B045D7">
        <w:t>–</w:t>
      </w:r>
      <w:r w:rsidRPr="00B045D7">
        <w:tab/>
        <w:t>έχοντας υπόψη τη σύσταση για τη δεύτερη ανάγνωση της Επιτροπής Οικονομικής και Νομισματικής Πολιτικής (A10-0067/2026),</w:t>
      </w:r>
    </w:p>
    <w:p w14:paraId="365849E4" w14:textId="77777777" w:rsidR="00505B73" w:rsidRPr="00B045D7" w:rsidRDefault="00505B73" w:rsidP="00505B73">
      <w:pPr>
        <w:pStyle w:val="NormalHanging12a"/>
      </w:pPr>
      <w:r w:rsidRPr="00B045D7">
        <w:t>1.</w:t>
      </w:r>
      <w:r w:rsidRPr="00B045D7">
        <w:tab/>
        <w:t>εγκρίνει τη θέση του Συμβουλίου σε πρώτη ανάγνωση·</w:t>
      </w:r>
    </w:p>
    <w:p w14:paraId="74177F40" w14:textId="77777777" w:rsidR="00505B73" w:rsidRPr="00B045D7" w:rsidRDefault="00505B73" w:rsidP="00505B73">
      <w:pPr>
        <w:pStyle w:val="NormalHanging12a"/>
      </w:pPr>
      <w:r w:rsidRPr="00B045D7">
        <w:t>2.</w:t>
      </w:r>
      <w:r w:rsidRPr="00B045D7">
        <w:tab/>
        <w:t>διαπιστώνει ότι η πράξη εκδόθηκε σύμφωνα με τη θέση του Συμβουλίου·</w:t>
      </w:r>
    </w:p>
    <w:p w14:paraId="4479A8C5" w14:textId="77777777" w:rsidR="00505B73" w:rsidRPr="00B045D7" w:rsidRDefault="00505B73" w:rsidP="00505B73">
      <w:pPr>
        <w:pStyle w:val="NormalHanging12a"/>
      </w:pPr>
      <w:r w:rsidRPr="00B045D7">
        <w:t>3.</w:t>
      </w:r>
      <w:r w:rsidRPr="00B045D7">
        <w:tab/>
        <w:t>αναθέτει στην Πρόεδρό του να υπογράψει την πράξη, μαζί με τον Πρόεδρο του Συμβουλίου, σύμφωνα με το άρθρο 297 παράγραφος 1 της Συνθήκης για τη λειτουργία της Ευρωπαϊκής Ένωσης·</w:t>
      </w:r>
    </w:p>
    <w:p w14:paraId="0A4C6469" w14:textId="77777777" w:rsidR="00505B73" w:rsidRPr="00B045D7" w:rsidRDefault="00505B73" w:rsidP="00505B73">
      <w:pPr>
        <w:pStyle w:val="NormalHanging12a"/>
      </w:pPr>
      <w:r w:rsidRPr="00B045D7">
        <w:t>4.</w:t>
      </w:r>
      <w:r w:rsidRPr="00B045D7">
        <w:tab/>
        <w:t xml:space="preserve">αναθέτει στον Γενικό Γραμματέα του να υπογράψει την πράξη, αφού προηγουμένως ελεγχθεί ότι όλες οι διαδικασίες έχουν ολοκληρωθεί δεόντως, και να προβεί, σε συμφωνία με τη Γενική Γραμματέα του Συμβουλίου, στη δημοσίευσή της στην </w:t>
      </w:r>
      <w:r w:rsidRPr="00B045D7">
        <w:rPr>
          <w:i/>
        </w:rPr>
        <w:t>Επίσημη Εφημερίδα της Ευρωπαϊκής Ένωσης·</w:t>
      </w:r>
    </w:p>
    <w:p w14:paraId="2FB4D7A1" w14:textId="60DE5E11" w:rsidR="00B045D7" w:rsidRPr="00B045D7" w:rsidRDefault="00505B73" w:rsidP="00B045D7">
      <w:pPr>
        <w:pStyle w:val="NormalHanging12a"/>
      </w:pPr>
      <w:r w:rsidRPr="00B045D7">
        <w:t>5.</w:t>
      </w:r>
      <w:r w:rsidRPr="00B045D7">
        <w:tab/>
        <w:t>αναθέτει στην Πρόεδρό του να διαβιβάσει τη θέση του Κοινοβουλίου στο Συμβούλιο, στην Επιτροπή και στα εθνικά κοινοβούλια.</w:t>
      </w:r>
    </w:p>
    <w:p w14:paraId="34F5DE44" w14:textId="3C3CEC4B" w:rsidR="00E365E1" w:rsidRPr="00B045D7" w:rsidRDefault="00E365E1" w:rsidP="003E1623"/>
    <w:sectPr w:rsidR="00E365E1" w:rsidRPr="00B045D7" w:rsidSect="00B045D7">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E0D384" w14:textId="77777777" w:rsidR="003E1623" w:rsidRPr="00B045D7" w:rsidRDefault="003E1623">
      <w:r w:rsidRPr="00B045D7">
        <w:separator/>
      </w:r>
    </w:p>
  </w:endnote>
  <w:endnote w:type="continuationSeparator" w:id="0">
    <w:p w14:paraId="3B2A3193" w14:textId="77777777" w:rsidR="003E1623" w:rsidRPr="00B045D7" w:rsidRDefault="003E1623">
      <w:r w:rsidRPr="00B045D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B64C49" w14:textId="77777777" w:rsidR="00064002" w:rsidRPr="00B045D7"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E1531C" w14:textId="77777777" w:rsidR="00064002" w:rsidRPr="00B045D7"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FBB645" w14:textId="77777777" w:rsidR="00064002" w:rsidRPr="00B045D7"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623157" w14:textId="77777777" w:rsidR="003E1623" w:rsidRPr="00B045D7" w:rsidRDefault="003E1623">
      <w:r w:rsidRPr="00B045D7">
        <w:separator/>
      </w:r>
    </w:p>
  </w:footnote>
  <w:footnote w:type="continuationSeparator" w:id="0">
    <w:p w14:paraId="4EE9BB3A" w14:textId="77777777" w:rsidR="003E1623" w:rsidRPr="00B045D7" w:rsidRDefault="003E1623">
      <w:r w:rsidRPr="00B045D7">
        <w:continuationSeparator/>
      </w:r>
    </w:p>
  </w:footnote>
  <w:footnote w:id="1">
    <w:p w14:paraId="1E2DEBD9" w14:textId="7267C2E7" w:rsidR="00505B73" w:rsidRPr="00B045D7" w:rsidRDefault="00505B73" w:rsidP="00B045D7">
      <w:pPr>
        <w:pStyle w:val="FootnoteText"/>
        <w:ind w:left="567" w:hanging="567"/>
        <w:rPr>
          <w:b/>
          <w:bCs/>
          <w:sz w:val="24"/>
          <w:lang w:val="el-GR"/>
        </w:rPr>
      </w:pPr>
      <w:r w:rsidRPr="00B045D7">
        <w:rPr>
          <w:rStyle w:val="FootnoteReference"/>
          <w:sz w:val="24"/>
          <w:lang w:val="el-GR"/>
        </w:rPr>
        <w:footnoteRef/>
      </w:r>
      <w:r w:rsidR="00B045D7" w:rsidRPr="00B045D7">
        <w:rPr>
          <w:sz w:val="24"/>
          <w:lang w:val="el-GR"/>
        </w:rPr>
        <w:t xml:space="preserve"> </w:t>
      </w:r>
      <w:r w:rsidR="00B045D7" w:rsidRPr="00B045D7">
        <w:rPr>
          <w:sz w:val="24"/>
          <w:lang w:val="el-GR"/>
        </w:rPr>
        <w:tab/>
      </w:r>
      <w:r w:rsidRPr="00B045D7">
        <w:rPr>
          <w:sz w:val="24"/>
          <w:lang w:val="el-GR"/>
        </w:rPr>
        <w:t>ΕΕ C 307 της 31.8.2023, σ. 19.</w:t>
      </w:r>
    </w:p>
  </w:footnote>
  <w:footnote w:id="2">
    <w:p w14:paraId="62BD9C07" w14:textId="11ACFDE6" w:rsidR="00505B73" w:rsidRPr="00B045D7" w:rsidRDefault="00505B73" w:rsidP="00B045D7">
      <w:pPr>
        <w:pStyle w:val="FootnoteText"/>
        <w:ind w:left="567" w:hanging="567"/>
        <w:rPr>
          <w:sz w:val="24"/>
          <w:lang w:val="el-GR"/>
        </w:rPr>
      </w:pPr>
      <w:r w:rsidRPr="00B045D7">
        <w:rPr>
          <w:rStyle w:val="FootnoteReference"/>
          <w:sz w:val="24"/>
          <w:lang w:val="el-GR"/>
        </w:rPr>
        <w:footnoteRef/>
      </w:r>
      <w:bookmarkStart w:id="8" w:name="_Hlk212814778"/>
      <w:r w:rsidR="00B045D7" w:rsidRPr="00B045D7">
        <w:rPr>
          <w:sz w:val="24"/>
          <w:lang w:val="el-GR"/>
        </w:rPr>
        <w:t xml:space="preserve"> </w:t>
      </w:r>
      <w:r w:rsidR="00B045D7" w:rsidRPr="00B045D7">
        <w:rPr>
          <w:sz w:val="24"/>
          <w:lang w:val="el-GR"/>
        </w:rPr>
        <w:tab/>
      </w:r>
      <w:r w:rsidRPr="00B045D7">
        <w:rPr>
          <w:sz w:val="24"/>
          <w:lang w:val="el-GR"/>
        </w:rPr>
        <w:t>ΕΕ C 349 της 29.9.2023, σ. 161.</w:t>
      </w:r>
      <w:bookmarkEnd w:id="8"/>
    </w:p>
  </w:footnote>
  <w:footnote w:id="3">
    <w:p w14:paraId="1F179B3A" w14:textId="34951C46" w:rsidR="00505B73" w:rsidRPr="00097F37" w:rsidRDefault="00505B73" w:rsidP="00B045D7">
      <w:pPr>
        <w:pStyle w:val="FootnoteText"/>
        <w:ind w:left="567" w:hanging="567"/>
        <w:rPr>
          <w:sz w:val="24"/>
          <w:lang w:val="fi-FI"/>
        </w:rPr>
      </w:pPr>
      <w:r w:rsidRPr="00B045D7">
        <w:rPr>
          <w:rStyle w:val="FootnoteReference"/>
          <w:sz w:val="24"/>
          <w:lang w:val="el-GR"/>
        </w:rPr>
        <w:footnoteRef/>
      </w:r>
      <w:r w:rsidR="00B045D7" w:rsidRPr="00097F37">
        <w:rPr>
          <w:sz w:val="24"/>
          <w:lang w:val="fi-FI"/>
        </w:rPr>
        <w:t xml:space="preserve"> </w:t>
      </w:r>
      <w:r w:rsidR="00B045D7" w:rsidRPr="00097F37">
        <w:rPr>
          <w:sz w:val="24"/>
          <w:lang w:val="fi-FI"/>
        </w:rPr>
        <w:tab/>
      </w:r>
      <w:r w:rsidR="00EA4CE9">
        <w:rPr>
          <w:sz w:val="24"/>
          <w:lang w:val="el-GR"/>
        </w:rPr>
        <w:t>ΕΕ</w:t>
      </w:r>
      <w:r w:rsidR="00EA4CE9" w:rsidRPr="00097F37">
        <w:rPr>
          <w:sz w:val="24"/>
          <w:lang w:val="fi-FI"/>
        </w:rPr>
        <w:t xml:space="preserve"> C, C/2025/3752, 17.9.2025, ELI: </w:t>
      </w:r>
      <w:hyperlink r:id="rId1" w:history="1">
        <w:r w:rsidR="00EA4CE9" w:rsidRPr="00097F37">
          <w:rPr>
            <w:rStyle w:val="Hyperlink"/>
            <w:lang w:val="fi-FI"/>
          </w:rPr>
          <w:t>http://data.europa.eu/eli/C/2025/3752/oj</w:t>
        </w:r>
      </w:hyperlink>
      <w:r w:rsidRPr="00097F37">
        <w:rPr>
          <w:sz w:val="24"/>
          <w:lang w:val="fi-FI"/>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F3CC81" w14:textId="77777777" w:rsidR="00064002" w:rsidRPr="00B045D7"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34DBBC" w14:textId="77777777" w:rsidR="00064002" w:rsidRPr="00B045D7"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A55DDF" w14:textId="77777777" w:rsidR="00064002" w:rsidRPr="00B045D7"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357317461">
    <w:abstractNumId w:val="9"/>
  </w:num>
  <w:num w:numId="2" w16cid:durableId="799223133">
    <w:abstractNumId w:val="9"/>
  </w:num>
  <w:num w:numId="3" w16cid:durableId="522018177">
    <w:abstractNumId w:val="7"/>
  </w:num>
  <w:num w:numId="4" w16cid:durableId="116484296">
    <w:abstractNumId w:val="7"/>
  </w:num>
  <w:num w:numId="5" w16cid:durableId="37632762">
    <w:abstractNumId w:val="6"/>
  </w:num>
  <w:num w:numId="6" w16cid:durableId="431317682">
    <w:abstractNumId w:val="6"/>
  </w:num>
  <w:num w:numId="7" w16cid:durableId="1154879558">
    <w:abstractNumId w:val="5"/>
  </w:num>
  <w:num w:numId="8" w16cid:durableId="1768891035">
    <w:abstractNumId w:val="5"/>
  </w:num>
  <w:num w:numId="9" w16cid:durableId="1823229599">
    <w:abstractNumId w:val="4"/>
  </w:num>
  <w:num w:numId="10" w16cid:durableId="794755365">
    <w:abstractNumId w:val="4"/>
  </w:num>
  <w:num w:numId="11" w16cid:durableId="415178669">
    <w:abstractNumId w:val="8"/>
  </w:num>
  <w:num w:numId="12" w16cid:durableId="2084373953">
    <w:abstractNumId w:val="8"/>
  </w:num>
  <w:num w:numId="13" w16cid:durableId="1806583391">
    <w:abstractNumId w:val="3"/>
  </w:num>
  <w:num w:numId="14" w16cid:durableId="943079810">
    <w:abstractNumId w:val="3"/>
  </w:num>
  <w:num w:numId="15" w16cid:durableId="638847575">
    <w:abstractNumId w:val="2"/>
  </w:num>
  <w:num w:numId="16" w16cid:durableId="772556850">
    <w:abstractNumId w:val="2"/>
  </w:num>
  <w:num w:numId="17" w16cid:durableId="1607424528">
    <w:abstractNumId w:val="1"/>
  </w:num>
  <w:num w:numId="18" w16cid:durableId="124396311">
    <w:abstractNumId w:val="1"/>
  </w:num>
  <w:num w:numId="19" w16cid:durableId="488716228">
    <w:abstractNumId w:val="0"/>
  </w:num>
  <w:num w:numId="20" w16cid:durableId="1807429714">
    <w:abstractNumId w:val="0"/>
  </w:num>
  <w:num w:numId="21" w16cid:durableId="681394928">
    <w:abstractNumId w:val="9"/>
  </w:num>
  <w:num w:numId="22" w16cid:durableId="1329938912">
    <w:abstractNumId w:val="7"/>
  </w:num>
  <w:num w:numId="23" w16cid:durableId="952899325">
    <w:abstractNumId w:val="6"/>
  </w:num>
  <w:num w:numId="24" w16cid:durableId="1029256947">
    <w:abstractNumId w:val="5"/>
  </w:num>
  <w:num w:numId="25" w16cid:durableId="1147627240">
    <w:abstractNumId w:val="4"/>
  </w:num>
  <w:num w:numId="26" w16cid:durableId="812453041">
    <w:abstractNumId w:val="8"/>
  </w:num>
  <w:num w:numId="27" w16cid:durableId="1616713104">
    <w:abstractNumId w:val="3"/>
  </w:num>
  <w:num w:numId="28" w16cid:durableId="656030520">
    <w:abstractNumId w:val="2"/>
  </w:num>
  <w:num w:numId="29" w16cid:durableId="688413316">
    <w:abstractNumId w:val="1"/>
  </w:num>
  <w:num w:numId="30" w16cid:durableId="924726150">
    <w:abstractNumId w:val="0"/>
  </w:num>
  <w:num w:numId="31" w16cid:durableId="1843087699">
    <w:abstractNumId w:val="9"/>
  </w:num>
  <w:num w:numId="32" w16cid:durableId="936982650">
    <w:abstractNumId w:val="7"/>
  </w:num>
  <w:num w:numId="33" w16cid:durableId="1989238192">
    <w:abstractNumId w:val="6"/>
  </w:num>
  <w:num w:numId="34" w16cid:durableId="559295205">
    <w:abstractNumId w:val="5"/>
  </w:num>
  <w:num w:numId="35" w16cid:durableId="1096363933">
    <w:abstractNumId w:val="4"/>
  </w:num>
  <w:num w:numId="36" w16cid:durableId="1927692790">
    <w:abstractNumId w:val="8"/>
  </w:num>
  <w:num w:numId="37" w16cid:durableId="521666668">
    <w:abstractNumId w:val="3"/>
  </w:num>
  <w:num w:numId="38" w16cid:durableId="373240527">
    <w:abstractNumId w:val="2"/>
  </w:num>
  <w:num w:numId="39" w16cid:durableId="684209869">
    <w:abstractNumId w:val="1"/>
  </w:num>
  <w:num w:numId="40" w16cid:durableId="1782846198">
    <w:abstractNumId w:val="0"/>
  </w:num>
  <w:num w:numId="41" w16cid:durableId="972714889">
    <w:abstractNumId w:val="10"/>
  </w:num>
  <w:num w:numId="42" w16cid:durableId="1508054663">
    <w:abstractNumId w:val="10"/>
  </w:num>
  <w:num w:numId="43" w16cid:durableId="862596876">
    <w:abstractNumId w:val="10"/>
  </w:num>
  <w:num w:numId="44" w16cid:durableId="101538023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67/2026"/>
    <w:docVar w:name="dvlangue" w:val="EL"/>
    <w:docVar w:name="dvnumam" w:val="0"/>
    <w:docVar w:name="dvpe" w:val="784.265"/>
    <w:docVar w:name="dvrapporteur" w:val="Εισηγήτρια: "/>
    <w:docVar w:name="dvtitre" w:val="Νομοθετικό ψήφισμα του Ευρωπαϊκού Κοινοβουλίου της ... 2026 σχετικά με τη θέση του Συμβουλίου σε πρώτη ανάγνωση ενόψει της έκδοσης κανονισμού του Ευρωπαϊκού Κοινοβουλίου και του Συμβουλίου για την τροποποίηση του κανονισμού (ΕΕ) αριθ. 806/2014 όσον αφορά τα μέτρα έγκαιρης παρέμβασης, τις προϋποθέσεις εξυγίανσης και τη χρηματοδότηση για δράση εξυγίανσης(15389/1/25 – C10-0072/2026 – 2023/0111(COD))"/>
  </w:docVars>
  <w:rsids>
    <w:rsidRoot w:val="003E1623"/>
    <w:rsid w:val="00002272"/>
    <w:rsid w:val="00064002"/>
    <w:rsid w:val="000677B9"/>
    <w:rsid w:val="000831BA"/>
    <w:rsid w:val="00097F37"/>
    <w:rsid w:val="000A42CC"/>
    <w:rsid w:val="000E7DD9"/>
    <w:rsid w:val="0010095E"/>
    <w:rsid w:val="00125B37"/>
    <w:rsid w:val="00187494"/>
    <w:rsid w:val="001F32AE"/>
    <w:rsid w:val="002767FF"/>
    <w:rsid w:val="002B18FE"/>
    <w:rsid w:val="002B5493"/>
    <w:rsid w:val="002C1C4C"/>
    <w:rsid w:val="00331FD2"/>
    <w:rsid w:val="00343214"/>
    <w:rsid w:val="00361C00"/>
    <w:rsid w:val="00395FA1"/>
    <w:rsid w:val="003E15D4"/>
    <w:rsid w:val="003E1623"/>
    <w:rsid w:val="00411CCE"/>
    <w:rsid w:val="0041666E"/>
    <w:rsid w:val="00421060"/>
    <w:rsid w:val="00471C19"/>
    <w:rsid w:val="004867E3"/>
    <w:rsid w:val="00494A28"/>
    <w:rsid w:val="004954AD"/>
    <w:rsid w:val="004C0004"/>
    <w:rsid w:val="004C5D52"/>
    <w:rsid w:val="0050519A"/>
    <w:rsid w:val="00505B73"/>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32D52"/>
    <w:rsid w:val="00A43E52"/>
    <w:rsid w:val="00A4678D"/>
    <w:rsid w:val="00A778C7"/>
    <w:rsid w:val="00AB441E"/>
    <w:rsid w:val="00AB6293"/>
    <w:rsid w:val="00AE0928"/>
    <w:rsid w:val="00AF3B82"/>
    <w:rsid w:val="00B045D7"/>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53E02"/>
    <w:rsid w:val="00E820A4"/>
    <w:rsid w:val="00EA4CE9"/>
    <w:rsid w:val="00EB006A"/>
    <w:rsid w:val="00EB4772"/>
    <w:rsid w:val="00EC4A35"/>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23B4DC2"/>
  <w15:chartTrackingRefBased/>
  <w15:docId w15:val="{9CD6AC90-91AF-459A-8AA2-0C22F2E6F9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505B73"/>
    <w:pPr>
      <w:spacing w:before="480" w:after="240"/>
    </w:pPr>
  </w:style>
  <w:style w:type="paragraph" w:customStyle="1" w:styleId="PageHeading">
    <w:name w:val="PageHeading"/>
    <w:basedOn w:val="Normal"/>
    <w:rsid w:val="00505B73"/>
    <w:pPr>
      <w:keepNext/>
      <w:spacing w:after="480"/>
      <w:jc w:val="center"/>
    </w:pPr>
    <w:rPr>
      <w:rFonts w:ascii="Arial" w:hAnsi="Arial" w:cs="Arial"/>
      <w:b/>
    </w:rPr>
  </w:style>
  <w:style w:type="paragraph" w:customStyle="1" w:styleId="NormalBold">
    <w:name w:val="NormalBold"/>
    <w:basedOn w:val="Normal"/>
    <w:rsid w:val="00505B73"/>
    <w:rPr>
      <w:b/>
    </w:rPr>
  </w:style>
  <w:style w:type="paragraph" w:customStyle="1" w:styleId="NormalHanging12a">
    <w:name w:val="NormalHanging12a"/>
    <w:basedOn w:val="Normal"/>
    <w:rsid w:val="00505B73"/>
    <w:pPr>
      <w:spacing w:after="240"/>
      <w:ind w:left="567" w:hanging="567"/>
    </w:pPr>
  </w:style>
  <w:style w:type="paragraph" w:styleId="Revision">
    <w:name w:val="Revision"/>
    <w:hidden/>
    <w:uiPriority w:val="99"/>
    <w:semiHidden/>
    <w:rsid w:val="00A32D52"/>
    <w:rPr>
      <w:sz w:val="24"/>
      <w:lang w:val="el-GR"/>
    </w:rPr>
  </w:style>
  <w:style w:type="character" w:styleId="Hyperlink">
    <w:name w:val="Hyperlink"/>
    <w:basedOn w:val="DefaultParagraphFont"/>
    <w:rsid w:val="00EA4CE9"/>
    <w:rPr>
      <w:color w:val="0563C1" w:themeColor="hyperlink"/>
      <w:u w:val="single"/>
    </w:rPr>
  </w:style>
  <w:style w:type="character" w:styleId="UnresolvedMention">
    <w:name w:val="Unresolved Mention"/>
    <w:basedOn w:val="DefaultParagraphFont"/>
    <w:uiPriority w:val="99"/>
    <w:semiHidden/>
    <w:unhideWhenUsed/>
    <w:rsid w:val="00EA4CE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C/2025/375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309</Words>
  <Characters>2002</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2307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CHRISTOFOROU Nikolaos</dc:creator>
  <cp:keywords/>
  <cp:lastModifiedBy>CHRISTOFOROU Nikolaos</cp:lastModifiedBy>
  <cp:revision>2</cp:revision>
  <cp:lastPrinted>2004-11-19T15:42:00Z</cp:lastPrinted>
  <dcterms:created xsi:type="dcterms:W3CDTF">2026-03-26T11:06:00Z</dcterms:created>
  <dcterms:modified xsi:type="dcterms:W3CDTF">2026-03-26T11:06:00Z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A10-0067/2026</vt:lpwstr>
  </property>
  <property fmtid="{D5CDD505-2E9C-101B-9397-08002B2CF9AE}" pid="4" name="&lt;Type&gt;">
    <vt:lpwstr>RR</vt:lpwstr>
  </property>
</Properties>
</file>