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B5587" w14:paraId="0B3653E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88EEC8B" w14:textId="77777777" w:rsidR="00751A4A" w:rsidRPr="00AB5587" w:rsidRDefault="00CB305E" w:rsidP="0010095E">
            <w:pPr>
              <w:pStyle w:val="EPName"/>
            </w:pPr>
            <w:r w:rsidRPr="00AB5587">
              <w:t>Eiropas Parlaments</w:t>
            </w:r>
          </w:p>
          <w:p w14:paraId="4E158A2E" w14:textId="77777777" w:rsidR="00751A4A" w:rsidRPr="00AB558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B5587">
              <w:t>2024</w:t>
            </w:r>
            <w:r w:rsidR="00817416" w:rsidRPr="00AB5587">
              <w:t>-202</w:t>
            </w:r>
            <w:r w:rsidRPr="00AB5587">
              <w:t>9</w:t>
            </w:r>
          </w:p>
        </w:tc>
        <w:tc>
          <w:tcPr>
            <w:tcW w:w="2268" w:type="dxa"/>
            <w:shd w:val="clear" w:color="auto" w:fill="auto"/>
          </w:tcPr>
          <w:p w14:paraId="2B62DFF4" w14:textId="77777777" w:rsidR="00751A4A" w:rsidRPr="00AB5587" w:rsidRDefault="00187494" w:rsidP="0010095E">
            <w:pPr>
              <w:pStyle w:val="EPLogo"/>
            </w:pPr>
            <w:r w:rsidRPr="00AB5587">
              <w:rPr>
                <w:noProof/>
                <w:lang w:eastAsia="ja-JP"/>
              </w:rPr>
              <w:drawing>
                <wp:inline distT="0" distB="0" distL="0" distR="0" wp14:anchorId="3DAB7D69" wp14:editId="76F6FB6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E3EA575" w14:textId="77777777" w:rsidR="00D058B8" w:rsidRPr="00AB5587" w:rsidRDefault="00D058B8" w:rsidP="004C5D52">
      <w:pPr>
        <w:pStyle w:val="LineTop"/>
      </w:pPr>
    </w:p>
    <w:p w14:paraId="045E44BC" w14:textId="77777777" w:rsidR="00680577" w:rsidRPr="00AB5587" w:rsidRDefault="00CB305E" w:rsidP="00680577">
      <w:pPr>
        <w:pStyle w:val="EPBodyTA1"/>
      </w:pPr>
      <w:r w:rsidRPr="00AB5587">
        <w:t>PIEŅEMTIE TEKSTI</w:t>
      </w:r>
    </w:p>
    <w:p w14:paraId="2F7FA1DC" w14:textId="77777777" w:rsidR="00D058B8" w:rsidRPr="00AB5587" w:rsidRDefault="00D058B8" w:rsidP="00D058B8">
      <w:pPr>
        <w:pStyle w:val="LineBottom"/>
      </w:pPr>
    </w:p>
    <w:p w14:paraId="4E714C4A" w14:textId="1F160F0A" w:rsidR="00CB305E" w:rsidRPr="00AB5587" w:rsidRDefault="00CB305E" w:rsidP="00CB305E">
      <w:pPr>
        <w:pStyle w:val="ATHeading1"/>
      </w:pPr>
      <w:bookmarkStart w:id="0" w:name="TANumber"/>
      <w:r w:rsidRPr="00AB5587">
        <w:t>P10_TA(2026)00</w:t>
      </w:r>
      <w:r w:rsidR="00AB5587" w:rsidRPr="00AB5587">
        <w:t>92</w:t>
      </w:r>
      <w:bookmarkEnd w:id="0"/>
    </w:p>
    <w:p w14:paraId="6B8884C7" w14:textId="3028B7C1" w:rsidR="00CB305E" w:rsidRPr="00AB5587" w:rsidRDefault="00D02E59" w:rsidP="00D02E59">
      <w:pPr>
        <w:pStyle w:val="ATHeading2"/>
      </w:pPr>
      <w:r w:rsidRPr="00AB5587">
        <w:t>Agrīnas intervences pasākumi, noregulējuma nosacījumi un noregulējuma darbības finansējums (VNMR3)</w:t>
      </w:r>
    </w:p>
    <w:p w14:paraId="6F5AB496" w14:textId="77777777" w:rsidR="00CB305E" w:rsidRPr="00AB5587" w:rsidRDefault="00CB305E" w:rsidP="00CB305E">
      <w:pPr>
        <w:rPr>
          <w:i/>
          <w:vanish/>
        </w:rPr>
      </w:pPr>
      <w:r w:rsidRPr="00AB5587">
        <w:rPr>
          <w:i/>
        </w:rPr>
        <w:fldChar w:fldCharType="begin"/>
      </w:r>
      <w:r w:rsidRPr="00AB5587">
        <w:rPr>
          <w:i/>
        </w:rPr>
        <w:instrText xml:space="preserve"> TC"(</w:instrText>
      </w:r>
      <w:bookmarkStart w:id="1" w:name="DocNumber"/>
      <w:r w:rsidRPr="00AB5587">
        <w:rPr>
          <w:i/>
        </w:rPr>
        <w:instrText>A10-0067/2026</w:instrText>
      </w:r>
      <w:bookmarkEnd w:id="1"/>
      <w:r w:rsidRPr="00AB5587">
        <w:rPr>
          <w:i/>
        </w:rPr>
        <w:instrText xml:space="preserve"> - Referente: </w:instrText>
      </w:r>
      <w:proofErr w:type="spellStart"/>
      <w:r w:rsidRPr="00AB5587">
        <w:rPr>
          <w:i/>
        </w:rPr>
        <w:instrText>Irene</w:instrText>
      </w:r>
      <w:proofErr w:type="spellEnd"/>
      <w:r w:rsidRPr="00AB5587">
        <w:rPr>
          <w:i/>
        </w:rPr>
        <w:instrText xml:space="preserve"> </w:instrText>
      </w:r>
      <w:proofErr w:type="spellStart"/>
      <w:r w:rsidRPr="00AB5587">
        <w:rPr>
          <w:i/>
        </w:rPr>
        <w:instrText>Tinagli</w:instrText>
      </w:r>
      <w:proofErr w:type="spellEnd"/>
      <w:r w:rsidRPr="00AB5587">
        <w:rPr>
          <w:i/>
        </w:rPr>
        <w:instrText xml:space="preserve">)"\l3 \n&gt; \* MERGEFORMAT </w:instrText>
      </w:r>
      <w:r w:rsidRPr="00AB5587">
        <w:rPr>
          <w:i/>
        </w:rPr>
        <w:fldChar w:fldCharType="end"/>
      </w:r>
    </w:p>
    <w:p w14:paraId="05CEC6B9" w14:textId="77777777" w:rsidR="00CB305E" w:rsidRPr="00AB5587" w:rsidRDefault="00CB305E" w:rsidP="00CB305E">
      <w:pPr>
        <w:rPr>
          <w:vanish/>
        </w:rPr>
      </w:pPr>
      <w:bookmarkStart w:id="2" w:name="Commission"/>
      <w:r w:rsidRPr="00AB5587">
        <w:rPr>
          <w:vanish/>
        </w:rPr>
        <w:t>Ekonomikas un monetārā komiteja</w:t>
      </w:r>
      <w:bookmarkEnd w:id="2"/>
    </w:p>
    <w:p w14:paraId="68AA4DCB" w14:textId="77777777" w:rsidR="00CB305E" w:rsidRPr="00AB5587" w:rsidRDefault="00CB305E" w:rsidP="00CB305E">
      <w:pPr>
        <w:rPr>
          <w:vanish/>
        </w:rPr>
      </w:pPr>
      <w:bookmarkStart w:id="3" w:name="PE"/>
      <w:r w:rsidRPr="00AB5587">
        <w:rPr>
          <w:vanish/>
        </w:rPr>
        <w:t>PE784.265</w:t>
      </w:r>
      <w:bookmarkEnd w:id="3"/>
    </w:p>
    <w:p w14:paraId="6877537D" w14:textId="36FB5633" w:rsidR="00CB305E" w:rsidRPr="00AB5587" w:rsidRDefault="00CB305E" w:rsidP="00CB305E">
      <w:pPr>
        <w:pStyle w:val="ATHeading3"/>
      </w:pPr>
      <w:bookmarkStart w:id="4" w:name="Sujet"/>
      <w:r w:rsidRPr="00AB5587">
        <w:t xml:space="preserve">Eiropas Parlamenta 2026. gada </w:t>
      </w:r>
      <w:r w:rsidR="00D02E59" w:rsidRPr="00AB5587">
        <w:t>26</w:t>
      </w:r>
      <w:r w:rsidRPr="00AB5587">
        <w:t xml:space="preserve">. </w:t>
      </w:r>
      <w:r w:rsidR="00D02E59" w:rsidRPr="00AB5587">
        <w:t>marta</w:t>
      </w:r>
      <w:r w:rsidRPr="00AB5587">
        <w:t xml:space="preserve"> normatīvā rezolūcija par Padomes nostāju pirmajā lasījumā, lai pieņemtu Eiropas Parlamenta un Padomes regulu, ar ko groza Regulu (ES) Nr. 806/2014 attiecībā uz agrīnas intervences pasākumiem, noregulējuma nosacījumiem un noregulējuma darbības finansējumu</w:t>
      </w:r>
      <w:bookmarkEnd w:id="4"/>
      <w:r w:rsidRPr="00AB5587">
        <w:t xml:space="preserve"> </w:t>
      </w:r>
      <w:bookmarkStart w:id="5" w:name="References"/>
      <w:r w:rsidRPr="00AB5587">
        <w:t>(15389/1/25 – C10-0072/2026 – 2023/0111(COD))</w:t>
      </w:r>
      <w:bookmarkEnd w:id="5"/>
    </w:p>
    <w:p w14:paraId="70BB3CA2" w14:textId="77777777" w:rsidR="00640B60" w:rsidRPr="00AB5587" w:rsidRDefault="00640B60" w:rsidP="00640B60">
      <w:pPr>
        <w:pStyle w:val="NormalBold"/>
      </w:pPr>
      <w:bookmarkStart w:id="6" w:name="TextBodyBegin"/>
      <w:bookmarkEnd w:id="6"/>
      <w:r w:rsidRPr="00AB5587">
        <w:t>(Parastā likumdošanas procedūra: otrais lasījums)</w:t>
      </w:r>
    </w:p>
    <w:p w14:paraId="5A120F88" w14:textId="77777777" w:rsidR="00640B60" w:rsidRPr="00AB5587" w:rsidRDefault="00640B60" w:rsidP="00640B60">
      <w:pPr>
        <w:pStyle w:val="EPComma"/>
      </w:pPr>
      <w:r w:rsidRPr="00AB5587">
        <w:rPr>
          <w:i/>
          <w:iCs/>
        </w:rPr>
        <w:t>Eiropas Parlaments</w:t>
      </w:r>
      <w:r w:rsidRPr="00AB5587">
        <w:t>,</w:t>
      </w:r>
    </w:p>
    <w:p w14:paraId="01EAB7D7" w14:textId="77777777" w:rsidR="00640B60" w:rsidRPr="00AB5587" w:rsidRDefault="00640B60" w:rsidP="00640B60">
      <w:pPr>
        <w:pStyle w:val="NormalHanging12a"/>
      </w:pPr>
      <w:r w:rsidRPr="00AB5587">
        <w:t>–</w:t>
      </w:r>
      <w:r w:rsidRPr="00AB5587">
        <w:tab/>
        <w:t>ņemot vērā Padomes nostāju pirmajā lasījumā (15389/1/25 – C10-0072/2026),</w:t>
      </w:r>
    </w:p>
    <w:p w14:paraId="249B6802" w14:textId="77777777" w:rsidR="00640B60" w:rsidRPr="00AB5587" w:rsidRDefault="00640B60" w:rsidP="00640B60">
      <w:pPr>
        <w:pStyle w:val="NormalHanging12a"/>
      </w:pPr>
      <w:r w:rsidRPr="00AB5587">
        <w:t>–</w:t>
      </w:r>
      <w:r w:rsidRPr="00AB5587">
        <w:tab/>
        <w:t>ņemot vērā Eiropas Centrālās bankas 2023. gada 5. jūlija atzinumu</w:t>
      </w:r>
      <w:r w:rsidRPr="00AB5587">
        <w:rPr>
          <w:vertAlign w:val="superscript"/>
        </w:rPr>
        <w:footnoteReference w:id="1"/>
      </w:r>
      <w:r w:rsidRPr="00AB5587">
        <w:t>,</w:t>
      </w:r>
    </w:p>
    <w:p w14:paraId="78F1D158" w14:textId="77777777" w:rsidR="00640B60" w:rsidRPr="00AB5587" w:rsidRDefault="00640B60" w:rsidP="00640B60">
      <w:pPr>
        <w:pStyle w:val="NormalHanging12a"/>
      </w:pPr>
      <w:r w:rsidRPr="00AB5587">
        <w:t>–</w:t>
      </w:r>
      <w:r w:rsidRPr="00AB5587">
        <w:tab/>
        <w:t>ņemot vērā Eiropas Ekonomikas un sociālo lietu komitejas 2023. gada 13. jūlija atzinumu</w:t>
      </w:r>
      <w:r w:rsidRPr="00AB5587">
        <w:rPr>
          <w:bCs/>
          <w:vertAlign w:val="superscript"/>
        </w:rPr>
        <w:footnoteReference w:id="2"/>
      </w:r>
      <w:r w:rsidRPr="00AB5587">
        <w:t>,</w:t>
      </w:r>
    </w:p>
    <w:p w14:paraId="6FF90BC9" w14:textId="77777777" w:rsidR="00640B60" w:rsidRPr="00AB5587" w:rsidRDefault="00640B60" w:rsidP="00640B60">
      <w:pPr>
        <w:pStyle w:val="NormalHanging12a"/>
      </w:pPr>
      <w:r w:rsidRPr="00AB5587">
        <w:t>–</w:t>
      </w:r>
      <w:r w:rsidRPr="00AB5587">
        <w:tab/>
        <w:t>ņemot vērā Parlamenta nostāju pirmajā lasījumā</w:t>
      </w:r>
      <w:r w:rsidRPr="00AB5587">
        <w:rPr>
          <w:rStyle w:val="FootnoteReference"/>
        </w:rPr>
        <w:footnoteReference w:id="3"/>
      </w:r>
      <w:r w:rsidRPr="00AB5587">
        <w:t xml:space="preserve"> attiecībā uz Komisijas priekšlikumu Eiropas Parlamentam un Padomei (COM(2023)0226),</w:t>
      </w:r>
    </w:p>
    <w:p w14:paraId="404610BC" w14:textId="77777777" w:rsidR="00640B60" w:rsidRPr="00AB5587" w:rsidRDefault="00640B60" w:rsidP="00640B60">
      <w:pPr>
        <w:pStyle w:val="NormalHanging12a"/>
      </w:pPr>
      <w:r w:rsidRPr="00AB5587">
        <w:t>–</w:t>
      </w:r>
      <w:r w:rsidRPr="00AB5587">
        <w:tab/>
        <w:t>ņemot vērā Līguma par Eiropas Savienības darbību 294. panta 7. punktu,</w:t>
      </w:r>
    </w:p>
    <w:p w14:paraId="5AFCD9BB" w14:textId="77777777" w:rsidR="00640B60" w:rsidRPr="00AB5587" w:rsidRDefault="00640B60" w:rsidP="00640B60">
      <w:pPr>
        <w:pStyle w:val="NormalHanging12a"/>
      </w:pPr>
      <w:r w:rsidRPr="00AB5587">
        <w:t>–</w:t>
      </w:r>
      <w:r w:rsidRPr="00AB5587">
        <w:tab/>
        <w:t>ņemot vērā provizorisko vienošanos, ko atbildīgā komiteja apstiprināja saskaņā ar Reglamenta 75. panta 4. punktu,</w:t>
      </w:r>
    </w:p>
    <w:p w14:paraId="3139C82E" w14:textId="77777777" w:rsidR="00640B60" w:rsidRPr="00AB5587" w:rsidRDefault="00640B60" w:rsidP="00640B60">
      <w:pPr>
        <w:pStyle w:val="NormalHanging12a"/>
      </w:pPr>
      <w:r w:rsidRPr="00AB5587">
        <w:t>–</w:t>
      </w:r>
      <w:r w:rsidRPr="00AB5587">
        <w:tab/>
        <w:t>ņemot vērā Reglamenta 68. pantu,</w:t>
      </w:r>
    </w:p>
    <w:p w14:paraId="10C1601C" w14:textId="77777777" w:rsidR="00640B60" w:rsidRPr="00AB5587" w:rsidRDefault="00640B60" w:rsidP="00640B60">
      <w:pPr>
        <w:pStyle w:val="NormalHanging12a"/>
      </w:pPr>
      <w:r w:rsidRPr="00AB5587">
        <w:t>–</w:t>
      </w:r>
      <w:r w:rsidRPr="00AB5587">
        <w:tab/>
        <w:t>ņemot vērā Ekonomikas un monetārās komitejas ieteikumu otrajam lasījumam (A10-0067/2026),</w:t>
      </w:r>
    </w:p>
    <w:p w14:paraId="6590CC04" w14:textId="77777777" w:rsidR="00640B60" w:rsidRPr="00AB5587" w:rsidRDefault="00640B60" w:rsidP="00640B60">
      <w:pPr>
        <w:pStyle w:val="NormalHanging12a"/>
      </w:pPr>
      <w:r w:rsidRPr="00AB5587">
        <w:lastRenderedPageBreak/>
        <w:t>1.</w:t>
      </w:r>
      <w:r w:rsidRPr="00AB5587">
        <w:tab/>
        <w:t>apstiprina Padomes nostāju pirmajā lasījumā;</w:t>
      </w:r>
    </w:p>
    <w:p w14:paraId="7EEF97FB" w14:textId="77777777" w:rsidR="00640B60" w:rsidRPr="00AB5587" w:rsidRDefault="00640B60" w:rsidP="00640B60">
      <w:pPr>
        <w:pStyle w:val="NormalHanging12a"/>
      </w:pPr>
      <w:r w:rsidRPr="00AB5587">
        <w:t>2.</w:t>
      </w:r>
      <w:r w:rsidRPr="00AB5587">
        <w:tab/>
        <w:t>konstatē, ka akts ir pieņemts saskaņā ar Padomes nostāju;</w:t>
      </w:r>
    </w:p>
    <w:p w14:paraId="48A672EA" w14:textId="77777777" w:rsidR="00640B60" w:rsidRPr="00AB5587" w:rsidRDefault="00640B60" w:rsidP="00640B60">
      <w:pPr>
        <w:pStyle w:val="NormalHanging12a"/>
      </w:pPr>
      <w:r w:rsidRPr="00AB5587">
        <w:t>3.</w:t>
      </w:r>
      <w:r w:rsidRPr="00AB5587">
        <w:tab/>
        <w:t>uzdod priekšsēdētājai parakstīt aktu kopā ar Padomes priekšsēdētāju saskaņā ar Līguma par Eiropas Savienības darbību 297. panta 1. punktu;</w:t>
      </w:r>
    </w:p>
    <w:p w14:paraId="3493693A" w14:textId="77777777" w:rsidR="00640B60" w:rsidRPr="00AB5587" w:rsidRDefault="00640B60" w:rsidP="00640B60">
      <w:pPr>
        <w:pStyle w:val="NormalHanging12a"/>
      </w:pPr>
      <w:r w:rsidRPr="00AB5587">
        <w:t>4.</w:t>
      </w:r>
      <w:r w:rsidRPr="00AB5587">
        <w:tab/>
        <w:t xml:space="preserve">uzdod ģenerālsekretāram aktu parakstīt pēc tam, kad viņš būs pārbaudījis, ka ir pienācīgi ievērotas visas procedūras, un pēc saskaņošanas ar Padomes ģenerālsekretāri nodrošināt tā publicēšanu </w:t>
      </w:r>
      <w:r w:rsidRPr="00AB5587">
        <w:rPr>
          <w:i/>
          <w:iCs/>
        </w:rPr>
        <w:t>Eiropas Savienības Oficiālajā Vēstnesī</w:t>
      </w:r>
      <w:r w:rsidRPr="00AB5587">
        <w:t>;</w:t>
      </w:r>
    </w:p>
    <w:p w14:paraId="3F340D1A" w14:textId="14D679C2" w:rsidR="00E365E1" w:rsidRPr="00AB5587" w:rsidRDefault="00640B60" w:rsidP="00AB5587">
      <w:pPr>
        <w:pStyle w:val="NormalHanging12a"/>
      </w:pPr>
      <w:r w:rsidRPr="00AB5587">
        <w:t>5.</w:t>
      </w:r>
      <w:r w:rsidRPr="00AB5587">
        <w:tab/>
        <w:t>uzdod priekšsēdētājai Parlamenta nostāju nosūtīt Padomei un Komisijai, kā arī dalībvalstu parlamentiem.</w:t>
      </w:r>
    </w:p>
    <w:sectPr w:rsidR="00E365E1" w:rsidRPr="00AB5587" w:rsidSect="00F263A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BA6620" w14:textId="77777777" w:rsidR="00CB305E" w:rsidRPr="00F263AB" w:rsidRDefault="00CB305E">
      <w:r w:rsidRPr="00F263AB">
        <w:separator/>
      </w:r>
    </w:p>
  </w:endnote>
  <w:endnote w:type="continuationSeparator" w:id="0">
    <w:p w14:paraId="03DF0E3D" w14:textId="77777777" w:rsidR="00CB305E" w:rsidRPr="00F263AB" w:rsidRDefault="00CB305E">
      <w:r w:rsidRPr="00F263A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DC078" w14:textId="77777777" w:rsidR="00064002" w:rsidRPr="00F263A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3E58D2" w14:textId="77777777" w:rsidR="00064002" w:rsidRPr="00F263A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AB4B8E" w14:textId="77777777" w:rsidR="00064002" w:rsidRPr="00F263A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D2F222" w14:textId="77777777" w:rsidR="00CB305E" w:rsidRPr="00F263AB" w:rsidRDefault="00CB305E">
      <w:r w:rsidRPr="00F263AB">
        <w:separator/>
      </w:r>
    </w:p>
  </w:footnote>
  <w:footnote w:type="continuationSeparator" w:id="0">
    <w:p w14:paraId="3C79305F" w14:textId="77777777" w:rsidR="00CB305E" w:rsidRPr="00F263AB" w:rsidRDefault="00CB305E">
      <w:r w:rsidRPr="00F263AB">
        <w:continuationSeparator/>
      </w:r>
    </w:p>
  </w:footnote>
  <w:footnote w:id="1">
    <w:p w14:paraId="1347A2FE" w14:textId="2C4BB492" w:rsidR="00640B60" w:rsidRPr="00F263AB" w:rsidRDefault="00640B60" w:rsidP="00F263AB">
      <w:pPr>
        <w:pStyle w:val="FootnoteText"/>
        <w:ind w:left="567" w:hanging="567"/>
        <w:rPr>
          <w:b/>
          <w:bCs/>
          <w:sz w:val="24"/>
          <w:lang w:val="lv-LV"/>
        </w:rPr>
      </w:pPr>
      <w:r w:rsidRPr="00F263AB">
        <w:rPr>
          <w:rStyle w:val="FootnoteReference"/>
          <w:sz w:val="24"/>
          <w:lang w:val="lv-LV"/>
        </w:rPr>
        <w:footnoteRef/>
      </w:r>
      <w:r w:rsidR="00F263AB" w:rsidRPr="00F263AB">
        <w:rPr>
          <w:sz w:val="24"/>
          <w:lang w:val="lv-LV"/>
        </w:rPr>
        <w:t xml:space="preserve"> </w:t>
      </w:r>
      <w:r w:rsidR="00F263AB" w:rsidRPr="00F263AB">
        <w:rPr>
          <w:sz w:val="24"/>
          <w:lang w:val="lv-LV"/>
        </w:rPr>
        <w:tab/>
      </w:r>
      <w:r w:rsidRPr="00F263AB">
        <w:rPr>
          <w:sz w:val="24"/>
          <w:lang w:val="lv-LV"/>
        </w:rPr>
        <w:t>OV </w:t>
      </w:r>
      <w:r w:rsidR="00A57DD5">
        <w:rPr>
          <w:sz w:val="24"/>
          <w:lang w:val="lv-LV"/>
        </w:rPr>
        <w:t>C</w:t>
      </w:r>
      <w:r w:rsidRPr="00F263AB">
        <w:rPr>
          <w:sz w:val="24"/>
          <w:lang w:val="lv-LV"/>
        </w:rPr>
        <w:t> 307, 31.8.2023., 19. lpp.</w:t>
      </w:r>
    </w:p>
  </w:footnote>
  <w:footnote w:id="2">
    <w:p w14:paraId="3E44B73A" w14:textId="4E7DAFC9" w:rsidR="00640B60" w:rsidRPr="00F263AB" w:rsidRDefault="00640B60" w:rsidP="00F263AB">
      <w:pPr>
        <w:pStyle w:val="FootnoteText"/>
        <w:ind w:left="567" w:hanging="567"/>
        <w:rPr>
          <w:sz w:val="24"/>
          <w:lang w:val="lv-LV"/>
        </w:rPr>
      </w:pPr>
      <w:r w:rsidRPr="00F263AB">
        <w:rPr>
          <w:rStyle w:val="FootnoteReference"/>
          <w:sz w:val="24"/>
          <w:lang w:val="lv-LV"/>
        </w:rPr>
        <w:footnoteRef/>
      </w:r>
      <w:bookmarkStart w:id="7" w:name="_Hlk212814778"/>
      <w:r w:rsidR="00F263AB" w:rsidRPr="00F263AB">
        <w:rPr>
          <w:sz w:val="24"/>
          <w:lang w:val="lv-LV"/>
        </w:rPr>
        <w:t xml:space="preserve"> </w:t>
      </w:r>
      <w:r w:rsidR="00F263AB" w:rsidRPr="00F263AB">
        <w:rPr>
          <w:sz w:val="24"/>
          <w:lang w:val="lv-LV"/>
        </w:rPr>
        <w:tab/>
      </w:r>
      <w:r w:rsidRPr="00F263AB">
        <w:rPr>
          <w:sz w:val="24"/>
          <w:lang w:val="lv-LV"/>
        </w:rPr>
        <w:t>OV C 349, 29.9.2023., 161. lpp.</w:t>
      </w:r>
      <w:bookmarkEnd w:id="7"/>
    </w:p>
  </w:footnote>
  <w:footnote w:id="3">
    <w:p w14:paraId="6D35F473" w14:textId="6EC89D42" w:rsidR="00640B60" w:rsidRPr="00F263AB" w:rsidRDefault="00640B60" w:rsidP="00F263AB">
      <w:pPr>
        <w:pStyle w:val="FootnoteText"/>
        <w:ind w:left="567" w:hanging="567"/>
        <w:rPr>
          <w:sz w:val="24"/>
          <w:lang w:val="lv-LV"/>
        </w:rPr>
      </w:pPr>
      <w:r w:rsidRPr="00F263AB">
        <w:rPr>
          <w:rStyle w:val="FootnoteReference"/>
          <w:sz w:val="24"/>
          <w:lang w:val="lv-LV"/>
        </w:rPr>
        <w:footnoteRef/>
      </w:r>
      <w:r w:rsidR="00F263AB" w:rsidRPr="00F263AB">
        <w:rPr>
          <w:sz w:val="24"/>
          <w:lang w:val="lv-LV"/>
        </w:rPr>
        <w:t xml:space="preserve"> </w:t>
      </w:r>
      <w:r w:rsidR="00F263AB" w:rsidRPr="00F263AB">
        <w:rPr>
          <w:sz w:val="24"/>
          <w:lang w:val="lv-LV"/>
        </w:rPr>
        <w:tab/>
      </w:r>
      <w:r w:rsidR="00D02E59" w:rsidRPr="00D02E59">
        <w:rPr>
          <w:sz w:val="24"/>
          <w:lang w:val="lv-LV"/>
        </w:rPr>
        <w:t>O</w:t>
      </w:r>
      <w:r w:rsidR="00D02E59">
        <w:rPr>
          <w:sz w:val="24"/>
          <w:lang w:val="lv-LV"/>
        </w:rPr>
        <w:t>V</w:t>
      </w:r>
      <w:r w:rsidR="00D02E59" w:rsidRPr="00D02E59">
        <w:rPr>
          <w:sz w:val="24"/>
          <w:lang w:val="lv-LV"/>
        </w:rPr>
        <w:t xml:space="preserve"> C, C/2025/3752, 17.9.2025</w:t>
      </w:r>
      <w:r w:rsidR="00D02E59">
        <w:rPr>
          <w:sz w:val="24"/>
          <w:lang w:val="lv-LV"/>
        </w:rPr>
        <w:t>.</w:t>
      </w:r>
      <w:r w:rsidR="00D02E59" w:rsidRPr="00D02E59">
        <w:rPr>
          <w:sz w:val="24"/>
          <w:lang w:val="lv-LV"/>
        </w:rPr>
        <w:t xml:space="preserve">, ELI: </w:t>
      </w:r>
      <w:hyperlink r:id="rId1" w:history="1">
        <w:r w:rsidR="00D02E59" w:rsidRPr="00AB5587">
          <w:rPr>
            <w:rStyle w:val="Hyperlink"/>
            <w:sz w:val="24"/>
            <w:lang w:val="lv-LV"/>
          </w:rPr>
          <w:t>http://data.europa.eu/eli/C/2025/3752/oj</w:t>
        </w:r>
      </w:hyperlink>
      <w:r w:rsidRPr="00F263AB">
        <w:rPr>
          <w:sz w:val="24"/>
          <w:lang w:val="lv-LV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90623B" w14:textId="77777777" w:rsidR="00064002" w:rsidRPr="00F263A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4E278F" w14:textId="77777777" w:rsidR="00064002" w:rsidRPr="00F263A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CA169B" w14:textId="77777777" w:rsidR="00064002" w:rsidRPr="00F263A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5301820">
    <w:abstractNumId w:val="9"/>
  </w:num>
  <w:num w:numId="2" w16cid:durableId="279268342">
    <w:abstractNumId w:val="9"/>
  </w:num>
  <w:num w:numId="3" w16cid:durableId="1200970127">
    <w:abstractNumId w:val="7"/>
  </w:num>
  <w:num w:numId="4" w16cid:durableId="1120030182">
    <w:abstractNumId w:val="7"/>
  </w:num>
  <w:num w:numId="5" w16cid:durableId="1785610202">
    <w:abstractNumId w:val="6"/>
  </w:num>
  <w:num w:numId="6" w16cid:durableId="1235509265">
    <w:abstractNumId w:val="6"/>
  </w:num>
  <w:num w:numId="7" w16cid:durableId="851410644">
    <w:abstractNumId w:val="5"/>
  </w:num>
  <w:num w:numId="8" w16cid:durableId="190535877">
    <w:abstractNumId w:val="5"/>
  </w:num>
  <w:num w:numId="9" w16cid:durableId="1238633730">
    <w:abstractNumId w:val="4"/>
  </w:num>
  <w:num w:numId="10" w16cid:durableId="1516848602">
    <w:abstractNumId w:val="4"/>
  </w:num>
  <w:num w:numId="11" w16cid:durableId="2123574596">
    <w:abstractNumId w:val="8"/>
  </w:num>
  <w:num w:numId="12" w16cid:durableId="1390569910">
    <w:abstractNumId w:val="8"/>
  </w:num>
  <w:num w:numId="13" w16cid:durableId="743647494">
    <w:abstractNumId w:val="3"/>
  </w:num>
  <w:num w:numId="14" w16cid:durableId="2034914077">
    <w:abstractNumId w:val="3"/>
  </w:num>
  <w:num w:numId="15" w16cid:durableId="1426345454">
    <w:abstractNumId w:val="2"/>
  </w:num>
  <w:num w:numId="16" w16cid:durableId="1205941440">
    <w:abstractNumId w:val="2"/>
  </w:num>
  <w:num w:numId="17" w16cid:durableId="612133054">
    <w:abstractNumId w:val="1"/>
  </w:num>
  <w:num w:numId="18" w16cid:durableId="1288004940">
    <w:abstractNumId w:val="1"/>
  </w:num>
  <w:num w:numId="19" w16cid:durableId="774979297">
    <w:abstractNumId w:val="0"/>
  </w:num>
  <w:num w:numId="20" w16cid:durableId="725640558">
    <w:abstractNumId w:val="0"/>
  </w:num>
  <w:num w:numId="21" w16cid:durableId="57365556">
    <w:abstractNumId w:val="9"/>
  </w:num>
  <w:num w:numId="22" w16cid:durableId="461195460">
    <w:abstractNumId w:val="7"/>
  </w:num>
  <w:num w:numId="23" w16cid:durableId="914824277">
    <w:abstractNumId w:val="6"/>
  </w:num>
  <w:num w:numId="24" w16cid:durableId="934678116">
    <w:abstractNumId w:val="5"/>
  </w:num>
  <w:num w:numId="25" w16cid:durableId="125392147">
    <w:abstractNumId w:val="4"/>
  </w:num>
  <w:num w:numId="26" w16cid:durableId="1383481211">
    <w:abstractNumId w:val="8"/>
  </w:num>
  <w:num w:numId="27" w16cid:durableId="388380716">
    <w:abstractNumId w:val="3"/>
  </w:num>
  <w:num w:numId="28" w16cid:durableId="1972128134">
    <w:abstractNumId w:val="2"/>
  </w:num>
  <w:num w:numId="29" w16cid:durableId="570893495">
    <w:abstractNumId w:val="1"/>
  </w:num>
  <w:num w:numId="30" w16cid:durableId="927807739">
    <w:abstractNumId w:val="0"/>
  </w:num>
  <w:num w:numId="31" w16cid:durableId="1223641640">
    <w:abstractNumId w:val="9"/>
  </w:num>
  <w:num w:numId="32" w16cid:durableId="1774781550">
    <w:abstractNumId w:val="7"/>
  </w:num>
  <w:num w:numId="33" w16cid:durableId="951664255">
    <w:abstractNumId w:val="6"/>
  </w:num>
  <w:num w:numId="34" w16cid:durableId="426846540">
    <w:abstractNumId w:val="5"/>
  </w:num>
  <w:num w:numId="35" w16cid:durableId="1030573879">
    <w:abstractNumId w:val="4"/>
  </w:num>
  <w:num w:numId="36" w16cid:durableId="1150515541">
    <w:abstractNumId w:val="8"/>
  </w:num>
  <w:num w:numId="37" w16cid:durableId="1444766344">
    <w:abstractNumId w:val="3"/>
  </w:num>
  <w:num w:numId="38" w16cid:durableId="2033531066">
    <w:abstractNumId w:val="2"/>
  </w:num>
  <w:num w:numId="39" w16cid:durableId="1149248370">
    <w:abstractNumId w:val="1"/>
  </w:num>
  <w:num w:numId="40" w16cid:durableId="1413508818">
    <w:abstractNumId w:val="0"/>
  </w:num>
  <w:num w:numId="41" w16cid:durableId="1696734507">
    <w:abstractNumId w:val="10"/>
  </w:num>
  <w:num w:numId="42" w16cid:durableId="80640991">
    <w:abstractNumId w:val="10"/>
  </w:num>
  <w:num w:numId="43" w16cid:durableId="1619950475">
    <w:abstractNumId w:val="10"/>
  </w:num>
  <w:num w:numId="44" w16cid:durableId="81876498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67/2026"/>
    <w:docVar w:name="dvlangue" w:val="LV"/>
    <w:docVar w:name="dvnumam" w:val="0"/>
    <w:docVar w:name="dvpe" w:val="784.265"/>
    <w:docVar w:name="dvrapporteur" w:val="Referente: "/>
    <w:docVar w:name="dvstar" w:val="***II"/>
    <w:docVar w:name="dvtitre" w:val="Eiropas Parlamenta 2026. gada XX. XXX normatīvā rezolūcija par Padomes nostāju pirmajā lasījumā, lai pieņemtu Eiropas Parlamenta un Padomes regulu, ar ko groza Regulu (ES) Nr. 806/2014 attiecībā uz agrīnas intervences pasākumiem, noregulējuma nosacījumiem un noregulējuma darbības finansējumu(15389/1/25 – C10-0072/2026 – 2023/0111(COD))"/>
  </w:docVars>
  <w:rsids>
    <w:rsidRoot w:val="00CB305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14186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40B6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0C5B"/>
    <w:rsid w:val="00963E84"/>
    <w:rsid w:val="00981893"/>
    <w:rsid w:val="00A1687D"/>
    <w:rsid w:val="00A43E52"/>
    <w:rsid w:val="00A4678D"/>
    <w:rsid w:val="00A57DD5"/>
    <w:rsid w:val="00A75F39"/>
    <w:rsid w:val="00A778C7"/>
    <w:rsid w:val="00AB441E"/>
    <w:rsid w:val="00AB5587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B305E"/>
    <w:rsid w:val="00CC2357"/>
    <w:rsid w:val="00CF071A"/>
    <w:rsid w:val="00D02E59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63AB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EB6F52"/>
  <w15:chartTrackingRefBased/>
  <w15:docId w15:val="{A2D65F1E-E0C2-47D8-B0B1-B4D55FEFE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v-LV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40B60"/>
    <w:pPr>
      <w:spacing w:before="480" w:after="240"/>
    </w:pPr>
  </w:style>
  <w:style w:type="paragraph" w:customStyle="1" w:styleId="NormalBold">
    <w:name w:val="NormalBold"/>
    <w:basedOn w:val="Normal"/>
    <w:rsid w:val="00640B60"/>
    <w:rPr>
      <w:b/>
    </w:rPr>
  </w:style>
  <w:style w:type="paragraph" w:customStyle="1" w:styleId="NormalBold12a">
    <w:name w:val="NormalBold12a"/>
    <w:basedOn w:val="Normal"/>
    <w:rsid w:val="00640B60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640B60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D02E59"/>
    <w:rPr>
      <w:sz w:val="24"/>
      <w:lang w:val="lv-LV"/>
    </w:rPr>
  </w:style>
  <w:style w:type="character" w:styleId="CommentReference">
    <w:name w:val="annotation reference"/>
    <w:basedOn w:val="DefaultParagraphFont"/>
    <w:rsid w:val="00D02E59"/>
    <w:rPr>
      <w:sz w:val="16"/>
      <w:szCs w:val="16"/>
    </w:rPr>
  </w:style>
  <w:style w:type="paragraph" w:styleId="CommentText">
    <w:name w:val="annotation text"/>
    <w:basedOn w:val="Normal"/>
    <w:link w:val="CommentTextChar"/>
    <w:rsid w:val="00D02E5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02E59"/>
    <w:rPr>
      <w:lang w:val="lv-LV"/>
    </w:rPr>
  </w:style>
  <w:style w:type="paragraph" w:styleId="CommentSubject">
    <w:name w:val="annotation subject"/>
    <w:basedOn w:val="CommentText"/>
    <w:next w:val="CommentText"/>
    <w:link w:val="CommentSubjectChar"/>
    <w:rsid w:val="00D02E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02E59"/>
    <w:rPr>
      <w:b/>
      <w:bCs/>
      <w:lang w:val="lv-LV"/>
    </w:rPr>
  </w:style>
  <w:style w:type="character" w:styleId="Hyperlink">
    <w:name w:val="Hyperlink"/>
    <w:basedOn w:val="DefaultParagraphFont"/>
    <w:rsid w:val="00AB558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B55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375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232</Words>
  <Characters>1742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MERSCH Larisa</dc:creator>
  <cp:keywords/>
  <cp:lastModifiedBy>MERSCH Larisa</cp:lastModifiedBy>
  <cp:revision>2</cp:revision>
  <cp:lastPrinted>2004-11-19T15:42:00Z</cp:lastPrinted>
  <dcterms:created xsi:type="dcterms:W3CDTF">2026-03-26T10:49:00Z</dcterms:created>
  <dcterms:modified xsi:type="dcterms:W3CDTF">2026-03-26T10:49:00Z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LV</vt:lpwstr>
  </property>
  <property fmtid="{D5CDD505-2E9C-101B-9397-08002B2CF9AE}" pid="3" name="&lt;FdR&gt;">
    <vt:lpwstr>A10-0067/2026</vt:lpwstr>
  </property>
  <property fmtid="{D5CDD505-2E9C-101B-9397-08002B2CF9AE}" pid="4" name="&lt;Type&gt;">
    <vt:lpwstr>RR</vt:lpwstr>
  </property>
</Properties>
</file>