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5E54" w14:paraId="2D572A7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10DA88" w14:textId="77777777" w:rsidR="00751A4A" w:rsidRPr="00475E54" w:rsidRDefault="003F1E48" w:rsidP="0010095E">
            <w:pPr>
              <w:pStyle w:val="EPName"/>
            </w:pPr>
            <w:r w:rsidRPr="00475E54">
              <w:t>Evropski parlament</w:t>
            </w:r>
          </w:p>
          <w:p w14:paraId="2D9C8B38" w14:textId="77777777" w:rsidR="00751A4A" w:rsidRPr="00475E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5E54">
              <w:t>2024</w:t>
            </w:r>
            <w:r w:rsidR="00817416" w:rsidRPr="00475E54">
              <w:t>-202</w:t>
            </w:r>
            <w:r w:rsidRPr="00475E54">
              <w:t>9</w:t>
            </w:r>
          </w:p>
        </w:tc>
        <w:tc>
          <w:tcPr>
            <w:tcW w:w="2268" w:type="dxa"/>
            <w:shd w:val="clear" w:color="auto" w:fill="auto"/>
          </w:tcPr>
          <w:p w14:paraId="6995A7E7" w14:textId="77777777" w:rsidR="00751A4A" w:rsidRPr="00475E54" w:rsidRDefault="00187494" w:rsidP="0010095E">
            <w:pPr>
              <w:pStyle w:val="EPLogo"/>
            </w:pPr>
            <w:r w:rsidRPr="00475E54">
              <w:rPr>
                <w:noProof/>
                <w:lang w:eastAsia="ja-JP"/>
              </w:rPr>
              <w:drawing>
                <wp:inline distT="0" distB="0" distL="0" distR="0" wp14:anchorId="7FDF2E0C" wp14:editId="2FF68C3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0550D5" w14:textId="77777777" w:rsidR="00D058B8" w:rsidRPr="00475E54" w:rsidRDefault="00D058B8" w:rsidP="004C5D52">
      <w:pPr>
        <w:pStyle w:val="LineTop"/>
      </w:pPr>
    </w:p>
    <w:p w14:paraId="5AFAABEE" w14:textId="77777777" w:rsidR="00680577" w:rsidRPr="00475E54" w:rsidRDefault="003F1E48" w:rsidP="00680577">
      <w:pPr>
        <w:pStyle w:val="EPBodyTA1"/>
      </w:pPr>
      <w:r w:rsidRPr="00475E54">
        <w:t>SPREJETA BESEDILA</w:t>
      </w:r>
    </w:p>
    <w:p w14:paraId="5DA2BE46" w14:textId="77777777" w:rsidR="00D058B8" w:rsidRPr="00475E54" w:rsidRDefault="00D058B8" w:rsidP="00D058B8">
      <w:pPr>
        <w:pStyle w:val="LineBottom"/>
      </w:pPr>
    </w:p>
    <w:p w14:paraId="476A6416" w14:textId="32F801A3" w:rsidR="003F1E48" w:rsidRPr="00475E54" w:rsidRDefault="003F1E48" w:rsidP="003F1E48">
      <w:pPr>
        <w:pStyle w:val="ATHeading1"/>
      </w:pPr>
      <w:bookmarkStart w:id="0" w:name="TANumber"/>
      <w:r w:rsidRPr="00475E54">
        <w:t>P10_TA(2026)</w:t>
      </w:r>
      <w:bookmarkEnd w:id="0"/>
      <w:r w:rsidR="00424752">
        <w:t>0092</w:t>
      </w:r>
    </w:p>
    <w:p w14:paraId="578E85F8" w14:textId="766672FB" w:rsidR="003F1E48" w:rsidRPr="00475E54" w:rsidRDefault="003F1E48" w:rsidP="003F1E48">
      <w:pPr>
        <w:pStyle w:val="ATHeading2"/>
      </w:pPr>
      <w:bookmarkStart w:id="1" w:name="title"/>
      <w:r w:rsidRPr="00475E54">
        <w:t>Ukrepi za zgodnje posredovanje, pogoji za reševanje in financiranje ukrepov za reševanje</w:t>
      </w:r>
      <w:bookmarkEnd w:id="1"/>
      <w:r w:rsidR="00BE0211">
        <w:t xml:space="preserve"> (</w:t>
      </w:r>
      <w:r w:rsidR="00BE0211" w:rsidRPr="00743B18">
        <w:t>SRMR3</w:t>
      </w:r>
      <w:r w:rsidR="00BE0211">
        <w:t>)</w:t>
      </w:r>
    </w:p>
    <w:p w14:paraId="11B65D1A" w14:textId="77777777" w:rsidR="003F1E48" w:rsidRPr="00475E54" w:rsidRDefault="003F1E48" w:rsidP="003F1E48">
      <w:pPr>
        <w:rPr>
          <w:i/>
          <w:vanish/>
        </w:rPr>
      </w:pPr>
      <w:r w:rsidRPr="00475E54">
        <w:rPr>
          <w:i/>
        </w:rPr>
        <w:fldChar w:fldCharType="begin"/>
      </w:r>
      <w:r w:rsidRPr="00475E54">
        <w:rPr>
          <w:i/>
        </w:rPr>
        <w:instrText xml:space="preserve"> TC"(</w:instrText>
      </w:r>
      <w:bookmarkStart w:id="2" w:name="DocNumber"/>
      <w:r w:rsidRPr="00475E54">
        <w:rPr>
          <w:i/>
        </w:rPr>
        <w:instrText>A10-0067/2026</w:instrText>
      </w:r>
      <w:bookmarkEnd w:id="2"/>
      <w:r w:rsidRPr="00475E54">
        <w:rPr>
          <w:i/>
        </w:rPr>
        <w:instrText xml:space="preserve"> - Poročevalka: Irene </w:instrText>
      </w:r>
      <w:proofErr w:type="spellStart"/>
      <w:r w:rsidRPr="00475E54">
        <w:rPr>
          <w:i/>
        </w:rPr>
        <w:instrText>Tinagli</w:instrText>
      </w:r>
      <w:proofErr w:type="spellEnd"/>
      <w:r w:rsidRPr="00475E54">
        <w:rPr>
          <w:i/>
        </w:rPr>
        <w:instrText xml:space="preserve">)"\l3 \n&gt; \* MERGEFORMAT </w:instrText>
      </w:r>
      <w:r w:rsidRPr="00475E54">
        <w:rPr>
          <w:i/>
        </w:rPr>
        <w:fldChar w:fldCharType="end"/>
      </w:r>
    </w:p>
    <w:p w14:paraId="1C1E7867" w14:textId="77777777" w:rsidR="003F1E48" w:rsidRPr="00475E54" w:rsidRDefault="003F1E48" w:rsidP="003F1E48">
      <w:pPr>
        <w:rPr>
          <w:vanish/>
        </w:rPr>
      </w:pPr>
      <w:bookmarkStart w:id="3" w:name="Commission"/>
      <w:r w:rsidRPr="00475E54">
        <w:rPr>
          <w:vanish/>
        </w:rPr>
        <w:t>Odbor za ekonomske in monetarne zadeve</w:t>
      </w:r>
      <w:bookmarkEnd w:id="3"/>
    </w:p>
    <w:p w14:paraId="57FDC59B" w14:textId="77777777" w:rsidR="003F1E48" w:rsidRPr="00475E54" w:rsidRDefault="003F1E48" w:rsidP="003F1E48">
      <w:pPr>
        <w:rPr>
          <w:vanish/>
        </w:rPr>
      </w:pPr>
      <w:bookmarkStart w:id="4" w:name="PE"/>
      <w:r w:rsidRPr="00475E54">
        <w:rPr>
          <w:vanish/>
        </w:rPr>
        <w:t>PE784.265</w:t>
      </w:r>
      <w:bookmarkEnd w:id="4"/>
    </w:p>
    <w:p w14:paraId="3D92C25F" w14:textId="6F63A1A7" w:rsidR="003F1E48" w:rsidRPr="00475E54" w:rsidRDefault="003F1E48" w:rsidP="003F1E48">
      <w:pPr>
        <w:pStyle w:val="ATHeading3"/>
      </w:pPr>
      <w:bookmarkStart w:id="5" w:name="Sujet"/>
      <w:r w:rsidRPr="00475E54">
        <w:t xml:space="preserve">Zakonodajna resolucija Evropskega parlamenta z dne </w:t>
      </w:r>
      <w:r w:rsidR="00BE0211">
        <w:t>26. marca</w:t>
      </w:r>
      <w:r w:rsidR="00BE0211" w:rsidRPr="00475E54">
        <w:t xml:space="preserve"> </w:t>
      </w:r>
      <w:r w:rsidRPr="00475E54">
        <w:t>2026 o stališču Sveta v prvi obravnavi z namenom sprejetja uredbe Evropskega parlamenta in Sveta o spremembi Uredbe (EU) št. 806/2014 v zvezi z ukrepi za zgodnje posredovanje, pogoji za reševanje in financiranjem ukrepov za reševanje</w:t>
      </w:r>
      <w:bookmarkEnd w:id="5"/>
      <w:r w:rsidRPr="00475E54">
        <w:t xml:space="preserve"> </w:t>
      </w:r>
      <w:bookmarkStart w:id="6" w:name="References"/>
      <w:r w:rsidRPr="00475E54">
        <w:t>(15389/1/25 – C10-0072/2026 – 2023/0111(COD))</w:t>
      </w:r>
      <w:bookmarkEnd w:id="6"/>
    </w:p>
    <w:p w14:paraId="4AB8D470" w14:textId="77777777" w:rsidR="007C215A" w:rsidRPr="00475E54" w:rsidRDefault="007C215A" w:rsidP="00424752">
      <w:pPr>
        <w:pStyle w:val="NormalBold"/>
        <w:spacing w:before="360"/>
      </w:pPr>
      <w:r w:rsidRPr="00475E54">
        <w:t>(Redni zakonodajni postopek: druga obravnava)</w:t>
      </w:r>
    </w:p>
    <w:p w14:paraId="2FBAA93A" w14:textId="77777777" w:rsidR="007C215A" w:rsidRPr="00475E54" w:rsidRDefault="007C215A" w:rsidP="007C215A">
      <w:pPr>
        <w:pStyle w:val="EPComma"/>
      </w:pPr>
      <w:r w:rsidRPr="00475E54">
        <w:rPr>
          <w:i/>
        </w:rPr>
        <w:t>Evropski parlament</w:t>
      </w:r>
      <w:r w:rsidRPr="00475E54">
        <w:t>,</w:t>
      </w:r>
    </w:p>
    <w:p w14:paraId="26FAD610" w14:textId="77777777" w:rsidR="007C215A" w:rsidRPr="00475E54" w:rsidRDefault="007C215A" w:rsidP="007C215A">
      <w:pPr>
        <w:pStyle w:val="NormalHanging12a"/>
      </w:pPr>
      <w:r w:rsidRPr="00475E54">
        <w:t>–</w:t>
      </w:r>
      <w:r w:rsidRPr="00475E54">
        <w:tab/>
        <w:t>ob upoštevanju stališča Sveta v prvi obravnavi (15389/1/25 – C10-0072/2026),</w:t>
      </w:r>
    </w:p>
    <w:p w14:paraId="7FF2DBEE" w14:textId="77777777" w:rsidR="007C215A" w:rsidRPr="00475E54" w:rsidRDefault="007C215A" w:rsidP="007C215A">
      <w:pPr>
        <w:pStyle w:val="NormalHanging12a"/>
      </w:pPr>
      <w:r w:rsidRPr="00475E54">
        <w:t>–</w:t>
      </w:r>
      <w:r w:rsidRPr="00475E54">
        <w:tab/>
        <w:t>ob upoštevanju mnenja Evropske centralne banke z dne 5. julija 2023</w:t>
      </w:r>
      <w:r w:rsidRPr="00475E54">
        <w:rPr>
          <w:rStyle w:val="FootnoteReference"/>
        </w:rPr>
        <w:footnoteReference w:id="1"/>
      </w:r>
      <w:r w:rsidRPr="00475E54">
        <w:t>,</w:t>
      </w:r>
    </w:p>
    <w:p w14:paraId="22EC3B8A" w14:textId="77777777" w:rsidR="007C215A" w:rsidRPr="00475E54" w:rsidRDefault="007C215A" w:rsidP="007C215A">
      <w:pPr>
        <w:pStyle w:val="NormalHanging12a"/>
      </w:pPr>
      <w:r w:rsidRPr="00475E54">
        <w:t>–</w:t>
      </w:r>
      <w:r w:rsidRPr="00475E54">
        <w:tab/>
        <w:t>ob upoštevanju mnenja Evropskega ekonomsko-socialnega odbora z dne 13. julija 2023</w:t>
      </w:r>
      <w:r w:rsidRPr="00475E54">
        <w:rPr>
          <w:rStyle w:val="FootnoteReference"/>
        </w:rPr>
        <w:footnoteReference w:id="2"/>
      </w:r>
      <w:r w:rsidRPr="00475E54">
        <w:t>,</w:t>
      </w:r>
    </w:p>
    <w:p w14:paraId="5BB4DD32" w14:textId="77777777" w:rsidR="007C215A" w:rsidRPr="00475E54" w:rsidRDefault="007C215A" w:rsidP="007C215A">
      <w:pPr>
        <w:pStyle w:val="NormalHanging12a"/>
      </w:pPr>
      <w:r w:rsidRPr="00475E54">
        <w:t>–</w:t>
      </w:r>
      <w:r w:rsidRPr="00475E54">
        <w:tab/>
        <w:t>ob upoštevanju svojega stališča v prvi obravnavi</w:t>
      </w:r>
      <w:r w:rsidRPr="00475E54">
        <w:rPr>
          <w:rStyle w:val="FootnoteReference"/>
        </w:rPr>
        <w:footnoteReference w:id="3"/>
      </w:r>
      <w:r w:rsidRPr="00475E54">
        <w:t xml:space="preserve"> o predlogu Komisije Evropskemu parlamentu in Svetu (COM(2023)0226),</w:t>
      </w:r>
    </w:p>
    <w:p w14:paraId="4496AC9E" w14:textId="77777777" w:rsidR="007C215A" w:rsidRPr="00475E54" w:rsidRDefault="007C215A" w:rsidP="007C215A">
      <w:pPr>
        <w:pStyle w:val="NormalHanging12a"/>
      </w:pPr>
      <w:r w:rsidRPr="00475E54">
        <w:t>–</w:t>
      </w:r>
      <w:r w:rsidRPr="00475E54">
        <w:tab/>
        <w:t>ob upoštevanju člena 294(7) Pogodbe o delovanju Evropske unije,</w:t>
      </w:r>
    </w:p>
    <w:p w14:paraId="636900FD" w14:textId="77777777" w:rsidR="007C215A" w:rsidRPr="00475E54" w:rsidRDefault="007C215A" w:rsidP="007C215A">
      <w:pPr>
        <w:pStyle w:val="NormalHanging12a"/>
      </w:pPr>
      <w:r w:rsidRPr="00475E54">
        <w:t>–</w:t>
      </w:r>
      <w:r w:rsidRPr="00475E54">
        <w:tab/>
        <w:t>ob upoštevanju začasnega dogovora, ki ga je odobril pristojni odbor v skladu s členom 75(4) Poslovnika,</w:t>
      </w:r>
    </w:p>
    <w:p w14:paraId="4E57D0B6" w14:textId="77777777" w:rsidR="007C215A" w:rsidRPr="00475E54" w:rsidRDefault="007C215A" w:rsidP="007C215A">
      <w:pPr>
        <w:pStyle w:val="NormalHanging12a"/>
      </w:pPr>
      <w:r w:rsidRPr="00475E54">
        <w:t>–</w:t>
      </w:r>
      <w:r w:rsidRPr="00475E54">
        <w:tab/>
        <w:t>ob upoštevanju člena 68 Poslovnika,</w:t>
      </w:r>
    </w:p>
    <w:p w14:paraId="19EEB80D" w14:textId="77777777" w:rsidR="007C215A" w:rsidRPr="00475E54" w:rsidRDefault="007C215A" w:rsidP="007C215A">
      <w:pPr>
        <w:pStyle w:val="NormalHanging12a"/>
      </w:pPr>
      <w:r w:rsidRPr="00475E54">
        <w:t>–</w:t>
      </w:r>
      <w:r w:rsidRPr="00475E54">
        <w:tab/>
        <w:t xml:space="preserve">ob upoštevanju priporočila za drugo obravnavo Odbora za ekonomske in monetarne </w:t>
      </w:r>
      <w:r w:rsidRPr="00475E54">
        <w:lastRenderedPageBreak/>
        <w:t>zadeve (A10</w:t>
      </w:r>
      <w:r w:rsidRPr="00475E54">
        <w:noBreakHyphen/>
        <w:t>0067/2026),</w:t>
      </w:r>
    </w:p>
    <w:p w14:paraId="76178DB5" w14:textId="77777777" w:rsidR="007C215A" w:rsidRPr="00475E54" w:rsidRDefault="007C215A" w:rsidP="007C215A">
      <w:pPr>
        <w:pStyle w:val="NormalHanging12a"/>
      </w:pPr>
      <w:r w:rsidRPr="00475E54">
        <w:t>1.</w:t>
      </w:r>
      <w:r w:rsidRPr="00475E54">
        <w:tab/>
        <w:t>odobri stališče Sveta v prvi obravnavi;</w:t>
      </w:r>
    </w:p>
    <w:p w14:paraId="00A4416F" w14:textId="77777777" w:rsidR="007C215A" w:rsidRPr="00475E54" w:rsidRDefault="007C215A" w:rsidP="007C215A">
      <w:pPr>
        <w:pStyle w:val="NormalHanging12a"/>
      </w:pPr>
      <w:r w:rsidRPr="00475E54">
        <w:t>2.</w:t>
      </w:r>
      <w:r w:rsidRPr="00475E54">
        <w:tab/>
        <w:t>ugotavlja, da je akt sprejet v skladu s stališčem Sveta;</w:t>
      </w:r>
    </w:p>
    <w:p w14:paraId="386EE95C" w14:textId="77777777" w:rsidR="007C215A" w:rsidRPr="00475E54" w:rsidRDefault="007C215A" w:rsidP="007C215A">
      <w:pPr>
        <w:pStyle w:val="NormalHanging12a"/>
      </w:pPr>
      <w:r w:rsidRPr="00475E54">
        <w:t>3.</w:t>
      </w:r>
      <w:r w:rsidRPr="00475E54">
        <w:tab/>
        <w:t>naroči svoji predsednici, naj skupaj s predsednikom Sveta podpiše akt v skladu s členom 297(1) Pogodbe o delovanju Evropske unije;</w:t>
      </w:r>
    </w:p>
    <w:p w14:paraId="11FB4472" w14:textId="77777777" w:rsidR="007C215A" w:rsidRPr="00475E54" w:rsidRDefault="007C215A" w:rsidP="007C215A">
      <w:pPr>
        <w:pStyle w:val="NormalHanging12a"/>
      </w:pPr>
      <w:r w:rsidRPr="00475E54">
        <w:t>4.</w:t>
      </w:r>
      <w:r w:rsidRPr="00475E54">
        <w:tab/>
        <w:t xml:space="preserve">naroči svojemu generalnemu sekretarju, naj, potem ko je bilo preverjeno, da so bili vsi postopki pravilno zaključeni, podpiše akt in ga v soglasju z generalno sekretarko Sveta da objaviti v </w:t>
      </w:r>
      <w:r w:rsidRPr="00475E54">
        <w:rPr>
          <w:i/>
        </w:rPr>
        <w:t>Uradnem listu Evropske unije</w:t>
      </w:r>
      <w:r w:rsidRPr="00475E54">
        <w:t>;</w:t>
      </w:r>
    </w:p>
    <w:p w14:paraId="07A4546D" w14:textId="7ADD58BC" w:rsidR="00E365E1" w:rsidRPr="00475E54" w:rsidRDefault="007C215A" w:rsidP="00424752">
      <w:pPr>
        <w:pStyle w:val="NormalHanging12a"/>
      </w:pPr>
      <w:r w:rsidRPr="00475E54">
        <w:t>5.</w:t>
      </w:r>
      <w:r w:rsidRPr="00475E54">
        <w:tab/>
        <w:t>naroči svoji predsednici, naj stališče Parlamenta posreduje Svetu</w:t>
      </w:r>
      <w:r w:rsidR="00BE0211">
        <w:t>,</w:t>
      </w:r>
      <w:r w:rsidRPr="00475E54">
        <w:t xml:space="preserve"> Komisiji </w:t>
      </w:r>
      <w:r w:rsidR="00BE0211">
        <w:t>in</w:t>
      </w:r>
      <w:r w:rsidR="00BE0211" w:rsidRPr="00475E54">
        <w:t xml:space="preserve"> </w:t>
      </w:r>
      <w:r w:rsidRPr="00475E54">
        <w:t>nacionalnim parlamentom.</w:t>
      </w:r>
    </w:p>
    <w:sectPr w:rsidR="00E365E1" w:rsidRPr="00475E54" w:rsidSect="00475E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F9C3C" w14:textId="77777777" w:rsidR="003F1E48" w:rsidRPr="00475E54" w:rsidRDefault="003F1E48">
      <w:r w:rsidRPr="00475E54">
        <w:separator/>
      </w:r>
    </w:p>
  </w:endnote>
  <w:endnote w:type="continuationSeparator" w:id="0">
    <w:p w14:paraId="311C2CE8" w14:textId="77777777" w:rsidR="003F1E48" w:rsidRPr="00475E54" w:rsidRDefault="003F1E48">
      <w:r w:rsidRPr="00475E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10A8A" w14:textId="77777777" w:rsidR="00064002" w:rsidRPr="00475E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FA089" w14:textId="77777777" w:rsidR="00064002" w:rsidRPr="00475E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900C0" w14:textId="77777777" w:rsidR="00064002" w:rsidRPr="00475E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0BBD5" w14:textId="77777777" w:rsidR="003F1E48" w:rsidRPr="00475E54" w:rsidRDefault="003F1E48">
      <w:r w:rsidRPr="00475E54">
        <w:separator/>
      </w:r>
    </w:p>
  </w:footnote>
  <w:footnote w:type="continuationSeparator" w:id="0">
    <w:p w14:paraId="68295CDC" w14:textId="77777777" w:rsidR="003F1E48" w:rsidRPr="00475E54" w:rsidRDefault="003F1E48">
      <w:r w:rsidRPr="00475E54">
        <w:continuationSeparator/>
      </w:r>
    </w:p>
  </w:footnote>
  <w:footnote w:id="1">
    <w:p w14:paraId="73A44BE9" w14:textId="2EF8A537" w:rsidR="007C215A" w:rsidRPr="00475E54" w:rsidRDefault="007C215A" w:rsidP="00475E54">
      <w:pPr>
        <w:pStyle w:val="FootnoteText"/>
        <w:ind w:left="567" w:hanging="567"/>
        <w:rPr>
          <w:sz w:val="24"/>
          <w:lang w:val="sl-SI"/>
        </w:rPr>
      </w:pPr>
      <w:r w:rsidRPr="00475E54">
        <w:rPr>
          <w:rStyle w:val="FootnoteReference"/>
          <w:sz w:val="24"/>
          <w:lang w:val="sl-SI"/>
        </w:rPr>
        <w:footnoteRef/>
      </w:r>
      <w:r w:rsidR="00475E54" w:rsidRPr="00475E54">
        <w:rPr>
          <w:sz w:val="24"/>
          <w:lang w:val="sl-SI"/>
        </w:rPr>
        <w:t xml:space="preserve"> </w:t>
      </w:r>
      <w:r w:rsidR="00475E54" w:rsidRPr="00475E54">
        <w:rPr>
          <w:sz w:val="24"/>
          <w:lang w:val="sl-SI"/>
        </w:rPr>
        <w:tab/>
      </w:r>
      <w:r w:rsidRPr="00475E54">
        <w:rPr>
          <w:sz w:val="24"/>
          <w:lang w:val="sl-SI"/>
        </w:rPr>
        <w:t>UL C 307, 31.8.2023, str. 19.</w:t>
      </w:r>
    </w:p>
  </w:footnote>
  <w:footnote w:id="2">
    <w:p w14:paraId="0101297A" w14:textId="205B9CB2" w:rsidR="007C215A" w:rsidRPr="00475E54" w:rsidRDefault="007C215A" w:rsidP="00475E54">
      <w:pPr>
        <w:pStyle w:val="FootnoteText"/>
        <w:ind w:left="567" w:hanging="567"/>
        <w:rPr>
          <w:sz w:val="24"/>
          <w:lang w:val="sl-SI"/>
        </w:rPr>
      </w:pPr>
      <w:r w:rsidRPr="00475E54">
        <w:rPr>
          <w:rStyle w:val="FootnoteReference"/>
          <w:sz w:val="24"/>
          <w:lang w:val="sl-SI"/>
        </w:rPr>
        <w:footnoteRef/>
      </w:r>
      <w:r w:rsidR="00475E54" w:rsidRPr="00475E54">
        <w:rPr>
          <w:sz w:val="24"/>
          <w:lang w:val="sl-SI"/>
        </w:rPr>
        <w:t xml:space="preserve"> </w:t>
      </w:r>
      <w:r w:rsidR="00475E54" w:rsidRPr="00475E54">
        <w:rPr>
          <w:sz w:val="24"/>
          <w:lang w:val="sl-SI"/>
        </w:rPr>
        <w:tab/>
      </w:r>
      <w:r w:rsidRPr="00475E54">
        <w:rPr>
          <w:sz w:val="24"/>
          <w:lang w:val="sl-SI"/>
        </w:rPr>
        <w:t>UL C 349, 29.9.2023, str. 161.</w:t>
      </w:r>
    </w:p>
  </w:footnote>
  <w:footnote w:id="3">
    <w:p w14:paraId="24A0DC4D" w14:textId="1EAFBC37" w:rsidR="007C215A" w:rsidRPr="00475E54" w:rsidRDefault="007C215A" w:rsidP="00475E54">
      <w:pPr>
        <w:pStyle w:val="FootnoteText"/>
        <w:ind w:left="567" w:hanging="567"/>
        <w:rPr>
          <w:sz w:val="24"/>
          <w:lang w:val="sl-SI"/>
        </w:rPr>
      </w:pPr>
      <w:r w:rsidRPr="00475E54">
        <w:rPr>
          <w:rStyle w:val="FootnoteReference"/>
          <w:sz w:val="24"/>
          <w:lang w:val="sl-SI"/>
        </w:rPr>
        <w:footnoteRef/>
      </w:r>
      <w:r w:rsidR="00475E54" w:rsidRPr="00475E54">
        <w:rPr>
          <w:sz w:val="24"/>
          <w:lang w:val="sl-SI"/>
        </w:rPr>
        <w:t xml:space="preserve"> </w:t>
      </w:r>
      <w:r w:rsidR="00475E54" w:rsidRPr="00475E54">
        <w:rPr>
          <w:sz w:val="24"/>
          <w:lang w:val="sl-SI"/>
        </w:rPr>
        <w:tab/>
      </w:r>
      <w:r w:rsidR="00BE0211" w:rsidRPr="00424752">
        <w:rPr>
          <w:sz w:val="24"/>
          <w:lang w:val="pl-PL"/>
        </w:rPr>
        <w:t>UL C, C/2025/3752, 17.9.2025, ELI: </w:t>
      </w:r>
      <w:hyperlink r:id="rId1" w:tgtFrame="_blank" w:tooltip="Gives access to this document through its ELI URI." w:history="1">
        <w:r w:rsidR="00BE0211" w:rsidRPr="00424752">
          <w:rPr>
            <w:rStyle w:val="Hyperlink"/>
            <w:sz w:val="24"/>
            <w:lang w:val="pl-PL"/>
          </w:rPr>
          <w:t>http://data.europa.eu/eli/C/2025/3752/oj</w:t>
        </w:r>
      </w:hyperlink>
      <w:r w:rsidRPr="00475E54">
        <w:rPr>
          <w:sz w:val="24"/>
          <w:lang w:val="sl-S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D61B1" w14:textId="77777777" w:rsidR="00064002" w:rsidRPr="00475E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6018F" w14:textId="77777777" w:rsidR="00064002" w:rsidRPr="00475E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D8FCD" w14:textId="77777777" w:rsidR="00064002" w:rsidRPr="00475E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21851160">
    <w:abstractNumId w:val="9"/>
  </w:num>
  <w:num w:numId="2" w16cid:durableId="934704216">
    <w:abstractNumId w:val="9"/>
  </w:num>
  <w:num w:numId="3" w16cid:durableId="1946842602">
    <w:abstractNumId w:val="7"/>
  </w:num>
  <w:num w:numId="4" w16cid:durableId="2040085578">
    <w:abstractNumId w:val="7"/>
  </w:num>
  <w:num w:numId="5" w16cid:durableId="881015380">
    <w:abstractNumId w:val="6"/>
  </w:num>
  <w:num w:numId="6" w16cid:durableId="474496151">
    <w:abstractNumId w:val="6"/>
  </w:num>
  <w:num w:numId="7" w16cid:durableId="1215583852">
    <w:abstractNumId w:val="5"/>
  </w:num>
  <w:num w:numId="8" w16cid:durableId="1836219744">
    <w:abstractNumId w:val="5"/>
  </w:num>
  <w:num w:numId="9" w16cid:durableId="278295280">
    <w:abstractNumId w:val="4"/>
  </w:num>
  <w:num w:numId="10" w16cid:durableId="822620938">
    <w:abstractNumId w:val="4"/>
  </w:num>
  <w:num w:numId="11" w16cid:durableId="8412373">
    <w:abstractNumId w:val="8"/>
  </w:num>
  <w:num w:numId="12" w16cid:durableId="546524408">
    <w:abstractNumId w:val="8"/>
  </w:num>
  <w:num w:numId="13" w16cid:durableId="151917884">
    <w:abstractNumId w:val="3"/>
  </w:num>
  <w:num w:numId="14" w16cid:durableId="591745882">
    <w:abstractNumId w:val="3"/>
  </w:num>
  <w:num w:numId="15" w16cid:durableId="303852936">
    <w:abstractNumId w:val="2"/>
  </w:num>
  <w:num w:numId="16" w16cid:durableId="1964654561">
    <w:abstractNumId w:val="2"/>
  </w:num>
  <w:num w:numId="17" w16cid:durableId="863715164">
    <w:abstractNumId w:val="1"/>
  </w:num>
  <w:num w:numId="18" w16cid:durableId="2143233425">
    <w:abstractNumId w:val="1"/>
  </w:num>
  <w:num w:numId="19" w16cid:durableId="184751789">
    <w:abstractNumId w:val="0"/>
  </w:num>
  <w:num w:numId="20" w16cid:durableId="2112970470">
    <w:abstractNumId w:val="0"/>
  </w:num>
  <w:num w:numId="21" w16cid:durableId="1635063949">
    <w:abstractNumId w:val="9"/>
  </w:num>
  <w:num w:numId="22" w16cid:durableId="580330905">
    <w:abstractNumId w:val="7"/>
  </w:num>
  <w:num w:numId="23" w16cid:durableId="807212326">
    <w:abstractNumId w:val="6"/>
  </w:num>
  <w:num w:numId="24" w16cid:durableId="1435858568">
    <w:abstractNumId w:val="5"/>
  </w:num>
  <w:num w:numId="25" w16cid:durableId="345256001">
    <w:abstractNumId w:val="4"/>
  </w:num>
  <w:num w:numId="26" w16cid:durableId="1186939791">
    <w:abstractNumId w:val="8"/>
  </w:num>
  <w:num w:numId="27" w16cid:durableId="1665862661">
    <w:abstractNumId w:val="3"/>
  </w:num>
  <w:num w:numId="28" w16cid:durableId="641346478">
    <w:abstractNumId w:val="2"/>
  </w:num>
  <w:num w:numId="29" w16cid:durableId="1430466100">
    <w:abstractNumId w:val="1"/>
  </w:num>
  <w:num w:numId="30" w16cid:durableId="577440124">
    <w:abstractNumId w:val="0"/>
  </w:num>
  <w:num w:numId="31" w16cid:durableId="1424841425">
    <w:abstractNumId w:val="9"/>
  </w:num>
  <w:num w:numId="32" w16cid:durableId="1259220786">
    <w:abstractNumId w:val="7"/>
  </w:num>
  <w:num w:numId="33" w16cid:durableId="253170745">
    <w:abstractNumId w:val="6"/>
  </w:num>
  <w:num w:numId="34" w16cid:durableId="1284769465">
    <w:abstractNumId w:val="5"/>
  </w:num>
  <w:num w:numId="35" w16cid:durableId="417217997">
    <w:abstractNumId w:val="4"/>
  </w:num>
  <w:num w:numId="36" w16cid:durableId="521556872">
    <w:abstractNumId w:val="8"/>
  </w:num>
  <w:num w:numId="37" w16cid:durableId="1157720285">
    <w:abstractNumId w:val="3"/>
  </w:num>
  <w:num w:numId="38" w16cid:durableId="1831870753">
    <w:abstractNumId w:val="2"/>
  </w:num>
  <w:num w:numId="39" w16cid:durableId="874467855">
    <w:abstractNumId w:val="1"/>
  </w:num>
  <w:num w:numId="40" w16cid:durableId="149563384">
    <w:abstractNumId w:val="0"/>
  </w:num>
  <w:num w:numId="41" w16cid:durableId="1871602209">
    <w:abstractNumId w:val="10"/>
  </w:num>
  <w:num w:numId="42" w16cid:durableId="832918111">
    <w:abstractNumId w:val="10"/>
  </w:num>
  <w:num w:numId="43" w16cid:durableId="1672221476">
    <w:abstractNumId w:val="10"/>
  </w:num>
  <w:num w:numId="44" w16cid:durableId="2706683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7/2026"/>
    <w:docVar w:name="dvlangue" w:val="SL"/>
    <w:docVar w:name="dvnumam" w:val="0"/>
    <w:docVar w:name="dvpe" w:val="784.265"/>
    <w:docVar w:name="dvrapporteur" w:val="Poročevalka: "/>
    <w:docVar w:name="dvstar" w:val="***II"/>
    <w:docVar w:name="dvtitre" w:val="Zakonodajna resolucija Evropskega parlamenta z dne … 2026 o stališču Sveta v prvi obravnavi z namenom sprejetja uredbe Evropskega parlamenta in Sveta o spremembi Uredbe (EU) št. 806/2014 v zvezi z ukrepi za zgodnje posredovanje, pogoji za reševanje in financiranjem ukrepov za reševanje(15389/1/25 – C10-0072/2026 – 2023/0111(COD))"/>
  </w:docVars>
  <w:rsids>
    <w:rsidRoot w:val="003F1E48"/>
    <w:rsid w:val="00002272"/>
    <w:rsid w:val="00064002"/>
    <w:rsid w:val="000677B9"/>
    <w:rsid w:val="000831BA"/>
    <w:rsid w:val="000A42CC"/>
    <w:rsid w:val="000E7DD9"/>
    <w:rsid w:val="0010095E"/>
    <w:rsid w:val="00125B37"/>
    <w:rsid w:val="0017203F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1E48"/>
    <w:rsid w:val="00411CCE"/>
    <w:rsid w:val="0041666E"/>
    <w:rsid w:val="00421060"/>
    <w:rsid w:val="00424752"/>
    <w:rsid w:val="00471C19"/>
    <w:rsid w:val="00475E5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4696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15A"/>
    <w:rsid w:val="007D1690"/>
    <w:rsid w:val="007E22AD"/>
    <w:rsid w:val="00817416"/>
    <w:rsid w:val="00842779"/>
    <w:rsid w:val="00864A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211"/>
    <w:rsid w:val="00BE6ADC"/>
    <w:rsid w:val="00C05BFE"/>
    <w:rsid w:val="00C23CD4"/>
    <w:rsid w:val="00C61C0C"/>
    <w:rsid w:val="00C7296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4C9847"/>
  <w15:chartTrackingRefBased/>
  <w15:docId w15:val="{16620031-CD01-49A9-84C0-B97F3E68C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C215A"/>
    <w:pPr>
      <w:spacing w:before="480" w:after="240"/>
    </w:pPr>
  </w:style>
  <w:style w:type="paragraph" w:customStyle="1" w:styleId="NormalBold">
    <w:name w:val="NormalBold"/>
    <w:basedOn w:val="Normal"/>
    <w:rsid w:val="007C215A"/>
    <w:rPr>
      <w:b/>
    </w:rPr>
  </w:style>
  <w:style w:type="paragraph" w:customStyle="1" w:styleId="NormalHanging12a">
    <w:name w:val="NormalHanging12a"/>
    <w:basedOn w:val="Normal"/>
    <w:rsid w:val="007C215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E0211"/>
    <w:rPr>
      <w:sz w:val="24"/>
      <w:lang w:val="sl-SI"/>
    </w:rPr>
  </w:style>
  <w:style w:type="character" w:styleId="Hyperlink">
    <w:name w:val="Hyperlink"/>
    <w:basedOn w:val="DefaultParagraphFont"/>
    <w:rsid w:val="00BE021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BE0211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021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E0211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BE02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0211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BE02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75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2026-03-26T10:30:00Z</dcterms:created>
  <dcterms:modified xsi:type="dcterms:W3CDTF">2026-03-26T10:30:00Z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A10-0067/2026</vt:lpwstr>
  </property>
  <property fmtid="{D5CDD505-2E9C-101B-9397-08002B2CF9AE}" pid="4" name="&lt;Type&gt;">
    <vt:lpwstr>RR</vt:lpwstr>
  </property>
</Properties>
</file>