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4371F" w14:paraId="3B93F22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45F132D" w14:textId="77777777" w:rsidR="00751A4A" w:rsidRPr="0084371F" w:rsidRDefault="003647E5" w:rsidP="0010095E">
            <w:pPr>
              <w:pStyle w:val="EPName"/>
            </w:pPr>
            <w:r w:rsidRPr="0084371F">
              <w:t>Parlamento Europeo</w:t>
            </w:r>
          </w:p>
          <w:p w14:paraId="4E6F518E" w14:textId="77777777" w:rsidR="00751A4A" w:rsidRPr="0084371F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4371F">
              <w:t>2024</w:t>
            </w:r>
            <w:r w:rsidR="00817416" w:rsidRPr="0084371F">
              <w:t>-202</w:t>
            </w:r>
            <w:r w:rsidRPr="0084371F">
              <w:t>9</w:t>
            </w:r>
          </w:p>
        </w:tc>
        <w:tc>
          <w:tcPr>
            <w:tcW w:w="2268" w:type="dxa"/>
            <w:shd w:val="clear" w:color="auto" w:fill="auto"/>
          </w:tcPr>
          <w:p w14:paraId="1F9894DF" w14:textId="77777777" w:rsidR="00751A4A" w:rsidRPr="0084371F" w:rsidRDefault="00187494" w:rsidP="0010095E">
            <w:pPr>
              <w:pStyle w:val="EPLogo"/>
            </w:pPr>
            <w:r w:rsidRPr="0084371F">
              <w:rPr>
                <w:noProof/>
                <w:lang w:eastAsia="ja-JP"/>
              </w:rPr>
              <w:drawing>
                <wp:inline distT="0" distB="0" distL="0" distR="0" wp14:anchorId="4043A23F" wp14:editId="7DB4157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BD6C0E" w14:textId="77777777" w:rsidR="00D058B8" w:rsidRPr="0084371F" w:rsidRDefault="00D058B8" w:rsidP="004C5D52">
      <w:pPr>
        <w:pStyle w:val="LineTop"/>
      </w:pPr>
    </w:p>
    <w:p w14:paraId="3EE71D2B" w14:textId="77777777" w:rsidR="00680577" w:rsidRPr="0084371F" w:rsidRDefault="003647E5" w:rsidP="00680577">
      <w:pPr>
        <w:pStyle w:val="EPBodyTA1"/>
      </w:pPr>
      <w:r w:rsidRPr="0084371F">
        <w:t>TEXTOS APROBADOS</w:t>
      </w:r>
    </w:p>
    <w:p w14:paraId="4356CA6B" w14:textId="77777777" w:rsidR="00D058B8" w:rsidRPr="0084371F" w:rsidRDefault="00D058B8" w:rsidP="00D058B8">
      <w:pPr>
        <w:pStyle w:val="LineBottom"/>
      </w:pPr>
    </w:p>
    <w:p w14:paraId="73A055DE" w14:textId="1A6BABE5" w:rsidR="003647E5" w:rsidRPr="0084371F" w:rsidRDefault="003647E5" w:rsidP="003647E5">
      <w:pPr>
        <w:pStyle w:val="ATHeading1"/>
      </w:pPr>
      <w:bookmarkStart w:id="0" w:name="TANumber"/>
      <w:r w:rsidRPr="0084371F">
        <w:t>P10_</w:t>
      </w:r>
      <w:proofErr w:type="gramStart"/>
      <w:r w:rsidRPr="0084371F">
        <w:t>TA(</w:t>
      </w:r>
      <w:proofErr w:type="gramEnd"/>
      <w:r w:rsidRPr="0084371F">
        <w:t>2026)00</w:t>
      </w:r>
      <w:r w:rsidR="00C47293" w:rsidRPr="0084371F">
        <w:t>93</w:t>
      </w:r>
      <w:bookmarkEnd w:id="0"/>
    </w:p>
    <w:p w14:paraId="690B0E2C" w14:textId="77777777" w:rsidR="003647E5" w:rsidRPr="0084371F" w:rsidRDefault="003647E5" w:rsidP="003647E5">
      <w:pPr>
        <w:pStyle w:val="ATHeading2"/>
      </w:pPr>
      <w:bookmarkStart w:id="1" w:name="title"/>
      <w:r w:rsidRPr="0084371F">
        <w:t>Contaminantes de las aguas superficiales y subterráneas</w:t>
      </w:r>
      <w:bookmarkEnd w:id="1"/>
    </w:p>
    <w:p w14:paraId="682B96CF" w14:textId="77777777" w:rsidR="003647E5" w:rsidRPr="0084371F" w:rsidRDefault="003647E5" w:rsidP="003647E5">
      <w:pPr>
        <w:rPr>
          <w:i/>
          <w:vanish/>
        </w:rPr>
      </w:pPr>
      <w:r w:rsidRPr="0084371F">
        <w:rPr>
          <w:i/>
        </w:rPr>
        <w:fldChar w:fldCharType="begin"/>
      </w:r>
      <w:r w:rsidRPr="0084371F">
        <w:rPr>
          <w:i/>
        </w:rPr>
        <w:instrText xml:space="preserve"> TC"(</w:instrText>
      </w:r>
      <w:bookmarkStart w:id="2" w:name="DocNumber"/>
      <w:r w:rsidRPr="0084371F">
        <w:rPr>
          <w:i/>
        </w:rPr>
        <w:instrText>A10-0063/2026</w:instrText>
      </w:r>
      <w:bookmarkEnd w:id="2"/>
      <w:r w:rsidRPr="0084371F">
        <w:rPr>
          <w:i/>
        </w:rPr>
        <w:instrText xml:space="preserve"> - Ponente: Javi López)"\l3 \n&gt; \* MERGEFORMAT </w:instrText>
      </w:r>
      <w:r w:rsidRPr="0084371F">
        <w:rPr>
          <w:i/>
        </w:rPr>
        <w:fldChar w:fldCharType="end"/>
      </w:r>
    </w:p>
    <w:p w14:paraId="6B456175" w14:textId="77777777" w:rsidR="003647E5" w:rsidRPr="0084371F" w:rsidRDefault="003647E5" w:rsidP="003647E5">
      <w:pPr>
        <w:rPr>
          <w:vanish/>
        </w:rPr>
      </w:pPr>
      <w:bookmarkStart w:id="3" w:name="Commission"/>
      <w:r w:rsidRPr="0084371F">
        <w:rPr>
          <w:vanish/>
        </w:rPr>
        <w:t>Comisión de Medio Ambiente, Clima y Seguridad Alimentaria</w:t>
      </w:r>
      <w:bookmarkEnd w:id="3"/>
    </w:p>
    <w:p w14:paraId="5FB8B2AC" w14:textId="77777777" w:rsidR="003647E5" w:rsidRPr="0084371F" w:rsidRDefault="003647E5" w:rsidP="003647E5">
      <w:pPr>
        <w:rPr>
          <w:vanish/>
        </w:rPr>
      </w:pPr>
      <w:bookmarkStart w:id="4" w:name="PE"/>
      <w:r w:rsidRPr="0084371F">
        <w:rPr>
          <w:vanish/>
        </w:rPr>
        <w:t>PE785.254</w:t>
      </w:r>
      <w:bookmarkEnd w:id="4"/>
    </w:p>
    <w:p w14:paraId="4BAB6359" w14:textId="77777777" w:rsidR="003647E5" w:rsidRPr="0084371F" w:rsidRDefault="003647E5" w:rsidP="003647E5">
      <w:pPr>
        <w:pStyle w:val="ATHeading3"/>
      </w:pPr>
      <w:bookmarkStart w:id="5" w:name="Sujet"/>
      <w:r w:rsidRPr="0084371F">
        <w:t>Resolución legislativa del Parlamento Europeo, de 26 de marzo de 2026, sobre la Posición del Consejo en primera lectura con vistas a la adopción de la Directiva del Parlamento Europeo y del Consejo por la que se modifica la Directiva 2000/60/CE por la que se establece un marco comunitario de actuación en el ámbito de la política de aguas, la Directiva 2006/118/CE relativa a la protección de las aguas subterráneas contra la contaminación y el deterioro y la Directiva 2008/105/CE relativa a las normas de calidad ambiental en el ámbito de la política de aguas</w:t>
      </w:r>
      <w:bookmarkEnd w:id="5"/>
      <w:r w:rsidRPr="0084371F">
        <w:t xml:space="preserve"> </w:t>
      </w:r>
      <w:bookmarkStart w:id="6" w:name="References"/>
      <w:r w:rsidRPr="0084371F">
        <w:t>(14144/1/2025 – C10-0065/2026 – 2022/0344(COD))</w:t>
      </w:r>
      <w:bookmarkEnd w:id="6"/>
    </w:p>
    <w:p w14:paraId="090F38A2" w14:textId="77777777" w:rsidR="003647E5" w:rsidRPr="0084371F" w:rsidRDefault="003647E5" w:rsidP="003647E5"/>
    <w:p w14:paraId="480DE931" w14:textId="77777777" w:rsidR="002F0151" w:rsidRPr="0084371F" w:rsidRDefault="002F0151" w:rsidP="002F0151">
      <w:pPr>
        <w:pStyle w:val="NormalBold"/>
        <w:widowControl/>
      </w:pPr>
      <w:bookmarkStart w:id="7" w:name="TextBodyBegin"/>
      <w:bookmarkEnd w:id="7"/>
      <w:r w:rsidRPr="0084371F">
        <w:t>(Procedimiento legislativo ordinario: segunda lectura)</w:t>
      </w:r>
    </w:p>
    <w:p w14:paraId="58B7DC55" w14:textId="77777777" w:rsidR="002F0151" w:rsidRPr="0084371F" w:rsidRDefault="002F0151" w:rsidP="002F0151">
      <w:pPr>
        <w:pStyle w:val="EPComma"/>
        <w:widowControl/>
      </w:pPr>
      <w:r w:rsidRPr="0084371F">
        <w:rPr>
          <w:i/>
        </w:rPr>
        <w:t>El Parlamento Europeo</w:t>
      </w:r>
      <w:r w:rsidRPr="0084371F">
        <w:t>,</w:t>
      </w:r>
    </w:p>
    <w:p w14:paraId="208C996C" w14:textId="77777777" w:rsidR="002F0151" w:rsidRPr="0084371F" w:rsidRDefault="002F0151" w:rsidP="002F0151">
      <w:pPr>
        <w:pStyle w:val="NormalHanging12a"/>
        <w:widowControl/>
      </w:pPr>
      <w:r w:rsidRPr="0084371F">
        <w:t>–</w:t>
      </w:r>
      <w:r w:rsidRPr="0084371F">
        <w:tab/>
        <w:t>Vista la Posición del Consejo en primera lectura (14144/1/2025 – C10-0065/2026),</w:t>
      </w:r>
    </w:p>
    <w:p w14:paraId="4CE69754" w14:textId="015C3FE7" w:rsidR="002F0151" w:rsidRPr="0084371F" w:rsidRDefault="002F0151" w:rsidP="002F0151">
      <w:pPr>
        <w:pStyle w:val="NormalHanging12a"/>
        <w:widowControl/>
      </w:pPr>
      <w:r w:rsidRPr="0084371F">
        <w:t>–</w:t>
      </w:r>
      <w:r w:rsidRPr="0084371F">
        <w:tab/>
        <w:t>Visto el dictamen del Comité Económico y Social Europeo de 22 de febrero de 2023</w:t>
      </w:r>
      <w:r w:rsidRPr="0084371F">
        <w:rPr>
          <w:vertAlign w:val="superscript"/>
        </w:rPr>
        <w:footnoteReference w:id="1"/>
      </w:r>
      <w:r w:rsidRPr="0084371F">
        <w:t>,</w:t>
      </w:r>
    </w:p>
    <w:p w14:paraId="45485C37" w14:textId="77777777" w:rsidR="002F0151" w:rsidRPr="0084371F" w:rsidRDefault="002F0151" w:rsidP="002F0151">
      <w:pPr>
        <w:pStyle w:val="NormalHanging12a"/>
        <w:widowControl/>
      </w:pPr>
      <w:r w:rsidRPr="0084371F">
        <w:t>–</w:t>
      </w:r>
      <w:r w:rsidRPr="0084371F">
        <w:tab/>
        <w:t>Vista su Posición en primera lectura</w:t>
      </w:r>
      <w:r w:rsidRPr="0084371F">
        <w:rPr>
          <w:vertAlign w:val="superscript"/>
        </w:rPr>
        <w:footnoteReference w:id="2"/>
      </w:r>
      <w:r w:rsidRPr="0084371F">
        <w:t xml:space="preserve"> sobre la propuesta de la Comisión al Parlamento Europeo y al Consejo (</w:t>
      </w:r>
      <w:proofErr w:type="gramStart"/>
      <w:r w:rsidRPr="0084371F">
        <w:t>COM(</w:t>
      </w:r>
      <w:proofErr w:type="gramEnd"/>
      <w:r w:rsidRPr="0084371F">
        <w:t>2022)0540),</w:t>
      </w:r>
    </w:p>
    <w:p w14:paraId="040676A3" w14:textId="77777777" w:rsidR="002F0151" w:rsidRPr="0084371F" w:rsidRDefault="002F0151" w:rsidP="002F0151">
      <w:pPr>
        <w:pStyle w:val="NormalHanging12a"/>
        <w:widowControl/>
      </w:pPr>
      <w:r w:rsidRPr="0084371F">
        <w:t>–</w:t>
      </w:r>
      <w:r w:rsidRPr="0084371F">
        <w:tab/>
        <w:t>Visto el artículo 294, apartado 7, del Tratado de Funcionamiento de la Unión Europea,</w:t>
      </w:r>
    </w:p>
    <w:p w14:paraId="0701F7BA" w14:textId="77777777" w:rsidR="002F0151" w:rsidRPr="0084371F" w:rsidRDefault="002F0151" w:rsidP="002F0151">
      <w:pPr>
        <w:pStyle w:val="NormalHanging12a"/>
        <w:widowControl/>
      </w:pPr>
      <w:r w:rsidRPr="0084371F">
        <w:t>–</w:t>
      </w:r>
      <w:r w:rsidRPr="0084371F">
        <w:tab/>
        <w:t>Visto el acuerdo provisional aprobado por la comisión competente con arreglo al artículo 75, apartado 4, de su Reglamento interno,</w:t>
      </w:r>
    </w:p>
    <w:p w14:paraId="718949FF" w14:textId="77777777" w:rsidR="002F0151" w:rsidRPr="0084371F" w:rsidRDefault="002F0151" w:rsidP="002F0151">
      <w:pPr>
        <w:pStyle w:val="NormalHanging12a"/>
        <w:widowControl/>
      </w:pPr>
      <w:r w:rsidRPr="0084371F">
        <w:t>–</w:t>
      </w:r>
      <w:r w:rsidRPr="0084371F">
        <w:tab/>
        <w:t>Visto el artículo 68 de su Reglamento interno,</w:t>
      </w:r>
    </w:p>
    <w:p w14:paraId="3AE8BB04" w14:textId="77777777" w:rsidR="002F0151" w:rsidRPr="0084371F" w:rsidRDefault="002F0151" w:rsidP="002F0151">
      <w:pPr>
        <w:pStyle w:val="NormalHanging12a"/>
        <w:widowControl/>
      </w:pPr>
      <w:r w:rsidRPr="0084371F">
        <w:t>–</w:t>
      </w:r>
      <w:r w:rsidRPr="0084371F">
        <w:tab/>
        <w:t>Vista la Recomendación para la segunda lectura de la Comisión de Medio Ambiente, Clima y Seguridad Alimentaria (A10-0063/2026),</w:t>
      </w:r>
    </w:p>
    <w:p w14:paraId="0D5B5A34" w14:textId="77777777" w:rsidR="002F0151" w:rsidRPr="0084371F" w:rsidRDefault="002F0151" w:rsidP="002F0151">
      <w:pPr>
        <w:pStyle w:val="NormalHanging12a"/>
        <w:widowControl/>
      </w:pPr>
      <w:r w:rsidRPr="0084371F">
        <w:lastRenderedPageBreak/>
        <w:t>1.</w:t>
      </w:r>
      <w:r w:rsidRPr="0084371F">
        <w:tab/>
        <w:t>Aprueba la Posición del Consejo en primera lectura;</w:t>
      </w:r>
    </w:p>
    <w:p w14:paraId="04A036E4" w14:textId="77777777" w:rsidR="002F0151" w:rsidRPr="0084371F" w:rsidRDefault="002F0151" w:rsidP="002F0151">
      <w:pPr>
        <w:pStyle w:val="NormalHanging12a"/>
        <w:widowControl/>
      </w:pPr>
      <w:r w:rsidRPr="0084371F">
        <w:t>2.</w:t>
      </w:r>
      <w:r w:rsidRPr="0084371F">
        <w:tab/>
        <w:t>Constata que el acto se adopta con arreglo a la Posición del Consejo;</w:t>
      </w:r>
    </w:p>
    <w:p w14:paraId="11666C92" w14:textId="77777777" w:rsidR="002F0151" w:rsidRPr="0084371F" w:rsidRDefault="002F0151" w:rsidP="002F0151">
      <w:pPr>
        <w:pStyle w:val="NormalHanging12a"/>
        <w:widowControl/>
      </w:pPr>
      <w:r w:rsidRPr="0084371F">
        <w:t>3.</w:t>
      </w:r>
      <w:r w:rsidRPr="0084371F">
        <w:tab/>
        <w:t xml:space="preserve">Encarga a su presidenta que firme el acto, </w:t>
      </w:r>
      <w:proofErr w:type="gramStart"/>
      <w:r w:rsidRPr="0084371F">
        <w:t>conjuntamente con</w:t>
      </w:r>
      <w:proofErr w:type="gramEnd"/>
      <w:r w:rsidRPr="0084371F">
        <w:t xml:space="preserve"> el presidente del Consejo, de conformidad con el artículo 297, apartado 1, del Tratado de Funcionamiento de la Unión Europea;</w:t>
      </w:r>
    </w:p>
    <w:p w14:paraId="215FE92B" w14:textId="77777777" w:rsidR="002F0151" w:rsidRPr="0084371F" w:rsidRDefault="002F0151" w:rsidP="002F0151">
      <w:pPr>
        <w:pStyle w:val="NormalHanging12a"/>
        <w:widowControl/>
      </w:pPr>
      <w:r w:rsidRPr="0084371F">
        <w:t>4.</w:t>
      </w:r>
      <w:r w:rsidRPr="0084371F">
        <w:tab/>
        <w:t xml:space="preserve">Encarga a su secretario general que firme el acto, tras haber comprobado que se han cumplido en debida forma todos los procedimientos, y que proceda, de acuerdo con la secretaria general del Consejo, a su publicación en el </w:t>
      </w:r>
      <w:r w:rsidRPr="0084371F">
        <w:rPr>
          <w:i/>
        </w:rPr>
        <w:t>Diario Oficial de la Unión Europea</w:t>
      </w:r>
      <w:r w:rsidRPr="0084371F">
        <w:t>;</w:t>
      </w:r>
    </w:p>
    <w:p w14:paraId="16902AF3" w14:textId="4D5CD9CF" w:rsidR="00E365E1" w:rsidRPr="0084371F" w:rsidRDefault="002F0151" w:rsidP="002C4614">
      <w:pPr>
        <w:pStyle w:val="NormalHanging12a"/>
        <w:widowControl/>
      </w:pPr>
      <w:r w:rsidRPr="0084371F">
        <w:t>5.</w:t>
      </w:r>
      <w:r w:rsidRPr="0084371F">
        <w:tab/>
        <w:t>Encarga a su presidenta que transmita la Posición del Parlamento al Consejo y a la Comisión, así como a los Parlamentos nacionales.</w:t>
      </w:r>
      <w:bookmarkStart w:id="8" w:name="TextBodyEnd"/>
      <w:bookmarkEnd w:id="8"/>
    </w:p>
    <w:sectPr w:rsidR="00E365E1" w:rsidRPr="0084371F" w:rsidSect="005961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63BCB" w14:textId="77777777" w:rsidR="003647E5" w:rsidRPr="0059610D" w:rsidRDefault="003647E5">
      <w:r w:rsidRPr="0059610D">
        <w:separator/>
      </w:r>
    </w:p>
  </w:endnote>
  <w:endnote w:type="continuationSeparator" w:id="0">
    <w:p w14:paraId="0D367A33" w14:textId="77777777" w:rsidR="003647E5" w:rsidRPr="0059610D" w:rsidRDefault="003647E5">
      <w:r w:rsidRPr="005961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F0FE7" w14:textId="77777777" w:rsidR="00064002" w:rsidRPr="0059610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D3E65" w14:textId="77777777" w:rsidR="00064002" w:rsidRPr="0059610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E3029" w14:textId="77777777" w:rsidR="00064002" w:rsidRPr="0059610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C535E" w14:textId="77777777" w:rsidR="003647E5" w:rsidRPr="0059610D" w:rsidRDefault="003647E5">
      <w:r w:rsidRPr="0059610D">
        <w:separator/>
      </w:r>
    </w:p>
  </w:footnote>
  <w:footnote w:type="continuationSeparator" w:id="0">
    <w:p w14:paraId="33CE608F" w14:textId="77777777" w:rsidR="003647E5" w:rsidRPr="0059610D" w:rsidRDefault="003647E5">
      <w:r w:rsidRPr="0059610D">
        <w:continuationSeparator/>
      </w:r>
    </w:p>
  </w:footnote>
  <w:footnote w:id="1">
    <w:p w14:paraId="21D2810A" w14:textId="2CB62A36" w:rsidR="002F0151" w:rsidRPr="00C47293" w:rsidRDefault="002F0151" w:rsidP="0059610D">
      <w:pPr>
        <w:pStyle w:val="FootnoteText"/>
        <w:ind w:left="567" w:hanging="567"/>
        <w:rPr>
          <w:sz w:val="24"/>
          <w:lang w:val="pt-PT"/>
        </w:rPr>
      </w:pPr>
      <w:r w:rsidRPr="0059610D">
        <w:rPr>
          <w:rStyle w:val="FootnoteReference"/>
          <w:sz w:val="24"/>
          <w:lang w:val="es-ES_tradnl"/>
        </w:rPr>
        <w:footnoteRef/>
      </w:r>
      <w:r w:rsidR="0059610D" w:rsidRPr="00C47293">
        <w:rPr>
          <w:sz w:val="24"/>
          <w:lang w:val="pt-PT"/>
        </w:rPr>
        <w:t xml:space="preserve"> </w:t>
      </w:r>
      <w:r w:rsidR="0059610D" w:rsidRPr="00C47293">
        <w:rPr>
          <w:sz w:val="24"/>
          <w:lang w:val="pt-PT"/>
        </w:rPr>
        <w:tab/>
      </w:r>
      <w:r w:rsidRPr="00C47293">
        <w:rPr>
          <w:sz w:val="24"/>
          <w:lang w:val="pt-PT"/>
        </w:rPr>
        <w:t>DO C 146</w:t>
      </w:r>
      <w:r w:rsidR="002C4614" w:rsidRPr="00C47293">
        <w:rPr>
          <w:sz w:val="24"/>
          <w:lang w:val="pt-PT"/>
        </w:rPr>
        <w:t xml:space="preserve"> de</w:t>
      </w:r>
      <w:r w:rsidRPr="00C47293">
        <w:rPr>
          <w:sz w:val="24"/>
          <w:lang w:val="pt-PT"/>
        </w:rPr>
        <w:t xml:space="preserve"> 27.4.2023</w:t>
      </w:r>
      <w:r w:rsidR="002C4614" w:rsidRPr="00C47293">
        <w:rPr>
          <w:sz w:val="24"/>
          <w:lang w:val="pt-PT"/>
        </w:rPr>
        <w:t>, p. 41</w:t>
      </w:r>
      <w:r w:rsidRPr="00C47293">
        <w:rPr>
          <w:sz w:val="24"/>
          <w:lang w:val="pt-PT"/>
        </w:rPr>
        <w:t>.</w:t>
      </w:r>
    </w:p>
  </w:footnote>
  <w:footnote w:id="2">
    <w:p w14:paraId="23AD2E9B" w14:textId="0A6E4A69" w:rsidR="002F0151" w:rsidRPr="00C47293" w:rsidRDefault="002F0151" w:rsidP="0059610D">
      <w:pPr>
        <w:pStyle w:val="FootnoteText"/>
        <w:ind w:left="567" w:hanging="567"/>
        <w:rPr>
          <w:sz w:val="24"/>
          <w:lang w:val="pt-PT"/>
        </w:rPr>
      </w:pPr>
      <w:r w:rsidRPr="0059610D">
        <w:rPr>
          <w:rStyle w:val="FootnoteReference"/>
          <w:sz w:val="24"/>
          <w:lang w:val="es-ES_tradnl"/>
        </w:rPr>
        <w:footnoteRef/>
      </w:r>
      <w:r w:rsidR="0059610D" w:rsidRPr="00C47293">
        <w:rPr>
          <w:sz w:val="24"/>
          <w:lang w:val="pt-PT"/>
        </w:rPr>
        <w:t xml:space="preserve"> </w:t>
      </w:r>
      <w:r w:rsidR="0059610D" w:rsidRPr="00C47293">
        <w:rPr>
          <w:sz w:val="24"/>
          <w:lang w:val="pt-PT"/>
        </w:rPr>
        <w:tab/>
      </w:r>
      <w:r w:rsidRPr="00C47293">
        <w:rPr>
          <w:sz w:val="24"/>
          <w:lang w:val="pt-PT"/>
        </w:rPr>
        <w:t>DO C, C/2024/1777, 22.3.2024, ELI: </w:t>
      </w:r>
      <w:r w:rsidR="0084371F">
        <w:fldChar w:fldCharType="begin"/>
      </w:r>
      <w:r w:rsidR="0084371F" w:rsidRPr="00FF2696">
        <w:rPr>
          <w:lang w:val="pt-PT"/>
        </w:rPr>
        <w:instrText>HYPERLINK "http://data.europa.eu/eli/C/2024/1777/oj" \t "_blank" \o "Da acceso a este documento a través de su ELI URI."</w:instrText>
      </w:r>
      <w:r w:rsidR="0084371F">
        <w:fldChar w:fldCharType="separate"/>
      </w:r>
      <w:r w:rsidRPr="00C47293">
        <w:rPr>
          <w:rStyle w:val="Hyperlink"/>
          <w:sz w:val="24"/>
          <w:lang w:val="pt-PT"/>
        </w:rPr>
        <w:t>http://data.europa.eu/eli/C/2024/1777/oj</w:t>
      </w:r>
      <w:r w:rsidR="0084371F">
        <w:rPr>
          <w:rStyle w:val="Hyperlink"/>
          <w:sz w:val="24"/>
          <w:lang w:val="pt-PT"/>
        </w:rPr>
        <w:fldChar w:fldCharType="end"/>
      </w:r>
      <w:r w:rsidRPr="00C47293">
        <w:rPr>
          <w:sz w:val="24"/>
          <w:lang w:val="pt-P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620A2" w14:textId="77777777" w:rsidR="00064002" w:rsidRPr="0059610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53B27" w14:textId="77777777" w:rsidR="00064002" w:rsidRPr="0059610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49BC" w14:textId="77777777" w:rsidR="00064002" w:rsidRPr="0059610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514539326">
    <w:abstractNumId w:val="9"/>
  </w:num>
  <w:num w:numId="2" w16cid:durableId="868640824">
    <w:abstractNumId w:val="9"/>
  </w:num>
  <w:num w:numId="3" w16cid:durableId="891234819">
    <w:abstractNumId w:val="7"/>
  </w:num>
  <w:num w:numId="4" w16cid:durableId="1847330919">
    <w:abstractNumId w:val="7"/>
  </w:num>
  <w:num w:numId="5" w16cid:durableId="662709125">
    <w:abstractNumId w:val="6"/>
  </w:num>
  <w:num w:numId="6" w16cid:durableId="521557612">
    <w:abstractNumId w:val="6"/>
  </w:num>
  <w:num w:numId="7" w16cid:durableId="81419130">
    <w:abstractNumId w:val="5"/>
  </w:num>
  <w:num w:numId="8" w16cid:durableId="1414736210">
    <w:abstractNumId w:val="5"/>
  </w:num>
  <w:num w:numId="9" w16cid:durableId="1511211443">
    <w:abstractNumId w:val="4"/>
  </w:num>
  <w:num w:numId="10" w16cid:durableId="1702320889">
    <w:abstractNumId w:val="4"/>
  </w:num>
  <w:num w:numId="11" w16cid:durableId="1445618699">
    <w:abstractNumId w:val="8"/>
  </w:num>
  <w:num w:numId="12" w16cid:durableId="184907661">
    <w:abstractNumId w:val="8"/>
  </w:num>
  <w:num w:numId="13" w16cid:durableId="1888567494">
    <w:abstractNumId w:val="3"/>
  </w:num>
  <w:num w:numId="14" w16cid:durableId="187567212">
    <w:abstractNumId w:val="3"/>
  </w:num>
  <w:num w:numId="15" w16cid:durableId="702098119">
    <w:abstractNumId w:val="2"/>
  </w:num>
  <w:num w:numId="16" w16cid:durableId="1623919118">
    <w:abstractNumId w:val="2"/>
  </w:num>
  <w:num w:numId="17" w16cid:durableId="621963775">
    <w:abstractNumId w:val="1"/>
  </w:num>
  <w:num w:numId="18" w16cid:durableId="87507167">
    <w:abstractNumId w:val="1"/>
  </w:num>
  <w:num w:numId="19" w16cid:durableId="1986229924">
    <w:abstractNumId w:val="0"/>
  </w:num>
  <w:num w:numId="20" w16cid:durableId="107772861">
    <w:abstractNumId w:val="0"/>
  </w:num>
  <w:num w:numId="21" w16cid:durableId="177817847">
    <w:abstractNumId w:val="9"/>
  </w:num>
  <w:num w:numId="22" w16cid:durableId="2021620185">
    <w:abstractNumId w:val="7"/>
  </w:num>
  <w:num w:numId="23" w16cid:durableId="1379554230">
    <w:abstractNumId w:val="6"/>
  </w:num>
  <w:num w:numId="24" w16cid:durableId="1007905424">
    <w:abstractNumId w:val="5"/>
  </w:num>
  <w:num w:numId="25" w16cid:durableId="52395127">
    <w:abstractNumId w:val="4"/>
  </w:num>
  <w:num w:numId="26" w16cid:durableId="1044907721">
    <w:abstractNumId w:val="8"/>
  </w:num>
  <w:num w:numId="27" w16cid:durableId="22442007">
    <w:abstractNumId w:val="3"/>
  </w:num>
  <w:num w:numId="28" w16cid:durableId="1387221082">
    <w:abstractNumId w:val="2"/>
  </w:num>
  <w:num w:numId="29" w16cid:durableId="1630353454">
    <w:abstractNumId w:val="1"/>
  </w:num>
  <w:num w:numId="30" w16cid:durableId="35280054">
    <w:abstractNumId w:val="0"/>
  </w:num>
  <w:num w:numId="31" w16cid:durableId="1454710236">
    <w:abstractNumId w:val="9"/>
  </w:num>
  <w:num w:numId="32" w16cid:durableId="1224952972">
    <w:abstractNumId w:val="7"/>
  </w:num>
  <w:num w:numId="33" w16cid:durableId="886259504">
    <w:abstractNumId w:val="6"/>
  </w:num>
  <w:num w:numId="34" w16cid:durableId="1501041415">
    <w:abstractNumId w:val="5"/>
  </w:num>
  <w:num w:numId="35" w16cid:durableId="1316572234">
    <w:abstractNumId w:val="4"/>
  </w:num>
  <w:num w:numId="36" w16cid:durableId="1158888302">
    <w:abstractNumId w:val="8"/>
  </w:num>
  <w:num w:numId="37" w16cid:durableId="1751923242">
    <w:abstractNumId w:val="3"/>
  </w:num>
  <w:num w:numId="38" w16cid:durableId="478304789">
    <w:abstractNumId w:val="2"/>
  </w:num>
  <w:num w:numId="39" w16cid:durableId="523985017">
    <w:abstractNumId w:val="1"/>
  </w:num>
  <w:num w:numId="40" w16cid:durableId="117795281">
    <w:abstractNumId w:val="0"/>
  </w:num>
  <w:num w:numId="41" w16cid:durableId="2096396041">
    <w:abstractNumId w:val="10"/>
  </w:num>
  <w:num w:numId="42" w16cid:durableId="110169745">
    <w:abstractNumId w:val="10"/>
  </w:num>
  <w:num w:numId="43" w16cid:durableId="1922368885">
    <w:abstractNumId w:val="10"/>
  </w:num>
  <w:num w:numId="44" w16cid:durableId="8845617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63/2026"/>
    <w:docVar w:name="dvlangue" w:val="ES"/>
    <w:docVar w:name="dvnumam" w:val="0"/>
    <w:docVar w:name="dvpe" w:val="785.254"/>
    <w:docVar w:name="dvrapporteur" w:val="Ponente: "/>
    <w:docVar w:name="dvstar" w:val="***II"/>
    <w:docVar w:name="dvtitre" w:val="Resolución legislativa del Parlamento Europeo, de 26 de marzo de 2026, sobre la Posición del Consejo en primera lectura con vistas a la adopción de la Directiva del Parlamento Europeo y del Consejo por la que se modifica la Directiva 2000/60/CE por la que se establece un marco comunitario de actuación en el ámbito de la política de aguas, la Directiva 2006/118/CE relativa a la protección de las aguas subterráneas contra la contaminación y el deterioro y la Directiva 2008/105/CE relativa a las normas de calidad ambiental en el ámbito de la política de aguas(14144/1/2025 – C10-0065/2026 – 2022/0344(COD))"/>
  </w:docVars>
  <w:rsids>
    <w:rsidRoot w:val="003647E5"/>
    <w:rsid w:val="00002272"/>
    <w:rsid w:val="00064002"/>
    <w:rsid w:val="000677B9"/>
    <w:rsid w:val="000831BA"/>
    <w:rsid w:val="000A42CC"/>
    <w:rsid w:val="000E7DD9"/>
    <w:rsid w:val="000F62B4"/>
    <w:rsid w:val="0010095E"/>
    <w:rsid w:val="00125B37"/>
    <w:rsid w:val="00187494"/>
    <w:rsid w:val="001F32AE"/>
    <w:rsid w:val="002767FF"/>
    <w:rsid w:val="002B18FE"/>
    <w:rsid w:val="002B5493"/>
    <w:rsid w:val="002C4614"/>
    <w:rsid w:val="002F0151"/>
    <w:rsid w:val="00343214"/>
    <w:rsid w:val="00361C00"/>
    <w:rsid w:val="003647E5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610D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371F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47293"/>
    <w:rsid w:val="00C61C0C"/>
    <w:rsid w:val="00C941CB"/>
    <w:rsid w:val="00CC2357"/>
    <w:rsid w:val="00CF071A"/>
    <w:rsid w:val="00D058B8"/>
    <w:rsid w:val="00D56C11"/>
    <w:rsid w:val="00D77F72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1F3D"/>
    <w:rsid w:val="00F87713"/>
    <w:rsid w:val="00FB4360"/>
    <w:rsid w:val="00FD0C70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987CA"/>
  <w15:chartTrackingRefBased/>
  <w15:docId w15:val="{3653F01E-6014-478D-92E9-2F857205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F0151"/>
    <w:pPr>
      <w:spacing w:before="480" w:after="240"/>
    </w:pPr>
  </w:style>
  <w:style w:type="paragraph" w:customStyle="1" w:styleId="NormalBold">
    <w:name w:val="NormalBold"/>
    <w:basedOn w:val="Normal"/>
    <w:rsid w:val="002F0151"/>
    <w:rPr>
      <w:b/>
    </w:rPr>
  </w:style>
  <w:style w:type="paragraph" w:customStyle="1" w:styleId="NormalHanging12a">
    <w:name w:val="NormalHanging12a"/>
    <w:basedOn w:val="Normal"/>
    <w:rsid w:val="002F0151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2F0151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C4614"/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Fernan Rodriguez (EP) START</dc:creator>
  <cp:keywords/>
  <cp:lastModifiedBy>Fernan Rodriguez (EP)</cp:lastModifiedBy>
  <cp:revision>2</cp:revision>
  <cp:lastPrinted>2004-11-19T15:42:00Z</cp:lastPrinted>
  <dcterms:created xsi:type="dcterms:W3CDTF">2026-03-26T11:40:00Z</dcterms:created>
  <dcterms:modified xsi:type="dcterms:W3CDTF">2026-03-26T11:40:00Z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A10-0063/2026</vt:lpwstr>
  </property>
  <property fmtid="{D5CDD505-2E9C-101B-9397-08002B2CF9AE}" pid="4" name="&lt;Type&gt;">
    <vt:lpwstr>RR</vt:lpwstr>
  </property>
</Properties>
</file>