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17E3" w14:paraId="15799D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29DA63" w14:textId="77777777" w:rsidR="00751A4A" w:rsidRPr="006617E3" w:rsidRDefault="00F11DA5" w:rsidP="0010095E">
            <w:pPr>
              <w:pStyle w:val="EPName"/>
            </w:pPr>
            <w:r w:rsidRPr="006617E3">
              <w:t>Európsky parlament</w:t>
            </w:r>
          </w:p>
          <w:p w14:paraId="64ABF3DC" w14:textId="77777777" w:rsidR="00751A4A" w:rsidRPr="006617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17E3">
              <w:t>2024</w:t>
            </w:r>
            <w:r w:rsidR="00817416" w:rsidRPr="006617E3">
              <w:t>-202</w:t>
            </w:r>
            <w:r w:rsidRPr="006617E3">
              <w:t>9</w:t>
            </w:r>
          </w:p>
        </w:tc>
        <w:tc>
          <w:tcPr>
            <w:tcW w:w="2268" w:type="dxa"/>
            <w:shd w:val="clear" w:color="auto" w:fill="auto"/>
          </w:tcPr>
          <w:p w14:paraId="33B72E57" w14:textId="77777777" w:rsidR="00751A4A" w:rsidRPr="006617E3" w:rsidRDefault="00187494" w:rsidP="0010095E">
            <w:pPr>
              <w:pStyle w:val="EPLogo"/>
            </w:pPr>
            <w:r w:rsidRPr="006617E3">
              <w:rPr>
                <w:noProof/>
                <w:lang w:eastAsia="ja-JP"/>
              </w:rPr>
              <w:drawing>
                <wp:inline distT="0" distB="0" distL="0" distR="0" wp14:anchorId="2FCCD973" wp14:editId="60BED8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93157D" w14:textId="77777777" w:rsidR="00D058B8" w:rsidRPr="006617E3" w:rsidRDefault="00D058B8" w:rsidP="004C5D52">
      <w:pPr>
        <w:pStyle w:val="LineTop"/>
      </w:pPr>
    </w:p>
    <w:p w14:paraId="26AC49CF" w14:textId="77777777" w:rsidR="00680577" w:rsidRPr="006617E3" w:rsidRDefault="00F11DA5" w:rsidP="00680577">
      <w:pPr>
        <w:pStyle w:val="EPBodyTA1"/>
      </w:pPr>
      <w:r w:rsidRPr="006617E3">
        <w:t>PRIJATÉ TEXTY</w:t>
      </w:r>
    </w:p>
    <w:p w14:paraId="3A98452B" w14:textId="77777777" w:rsidR="00D058B8" w:rsidRPr="006617E3" w:rsidRDefault="00D058B8" w:rsidP="00D058B8">
      <w:pPr>
        <w:pStyle w:val="LineBottom"/>
      </w:pPr>
    </w:p>
    <w:p w14:paraId="6F0CD962" w14:textId="5AFC6BED" w:rsidR="009341E9" w:rsidRPr="009341E9" w:rsidRDefault="00F11DA5" w:rsidP="009341E9">
      <w:pPr>
        <w:pStyle w:val="ATHeading1"/>
      </w:pPr>
      <w:bookmarkStart w:id="0" w:name="TANumber"/>
      <w:r w:rsidRPr="006617E3">
        <w:t>P10_TA(2026)00</w:t>
      </w:r>
      <w:r w:rsidR="006617E3" w:rsidRPr="006617E3">
        <w:t>9</w:t>
      </w:r>
      <w:r w:rsidR="009341E9">
        <w:t>3</w:t>
      </w:r>
      <w:bookmarkEnd w:id="0"/>
    </w:p>
    <w:p w14:paraId="357A0FC6" w14:textId="77777777" w:rsidR="00F11DA5" w:rsidRPr="006617E3" w:rsidRDefault="00F11DA5" w:rsidP="00F11DA5">
      <w:pPr>
        <w:pStyle w:val="ATHeading2"/>
      </w:pPr>
      <w:bookmarkStart w:id="1" w:name="title"/>
      <w:r w:rsidRPr="006617E3">
        <w:t>Látky znečisťujúce povrchové a podzemné vody</w:t>
      </w:r>
      <w:bookmarkEnd w:id="1"/>
    </w:p>
    <w:p w14:paraId="26BBEC55" w14:textId="77777777" w:rsidR="00F11DA5" w:rsidRPr="006617E3" w:rsidRDefault="00F11DA5" w:rsidP="00F11DA5">
      <w:pPr>
        <w:rPr>
          <w:i/>
          <w:vanish/>
        </w:rPr>
      </w:pPr>
      <w:r w:rsidRPr="006617E3">
        <w:rPr>
          <w:i/>
        </w:rPr>
        <w:fldChar w:fldCharType="begin"/>
      </w:r>
      <w:r w:rsidRPr="006617E3">
        <w:rPr>
          <w:i/>
        </w:rPr>
        <w:instrText xml:space="preserve"> TC"(</w:instrText>
      </w:r>
      <w:bookmarkStart w:id="2" w:name="DocNumber"/>
      <w:r w:rsidRPr="006617E3">
        <w:rPr>
          <w:i/>
        </w:rPr>
        <w:instrText>A10-0063/2026</w:instrText>
      </w:r>
      <w:bookmarkEnd w:id="2"/>
      <w:r w:rsidRPr="006617E3">
        <w:rPr>
          <w:i/>
        </w:rPr>
        <w:instrText xml:space="preserve"> - Spravodajca: </w:instrText>
      </w:r>
      <w:proofErr w:type="spellStart"/>
      <w:r w:rsidRPr="006617E3">
        <w:rPr>
          <w:i/>
        </w:rPr>
        <w:instrText>Javi</w:instrText>
      </w:r>
      <w:proofErr w:type="spellEnd"/>
      <w:r w:rsidRPr="006617E3">
        <w:rPr>
          <w:i/>
        </w:rPr>
        <w:instrText xml:space="preserve"> </w:instrText>
      </w:r>
      <w:proofErr w:type="spellStart"/>
      <w:r w:rsidRPr="006617E3">
        <w:rPr>
          <w:i/>
        </w:rPr>
        <w:instrText>López</w:instrText>
      </w:r>
      <w:proofErr w:type="spellEnd"/>
      <w:r w:rsidRPr="006617E3">
        <w:rPr>
          <w:i/>
        </w:rPr>
        <w:instrText xml:space="preserve">)"\l3 \n&gt; \* MERGEFORMAT </w:instrText>
      </w:r>
      <w:r w:rsidRPr="006617E3">
        <w:rPr>
          <w:i/>
        </w:rPr>
        <w:fldChar w:fldCharType="end"/>
      </w:r>
    </w:p>
    <w:p w14:paraId="126644B6" w14:textId="77777777" w:rsidR="00F11DA5" w:rsidRPr="006617E3" w:rsidRDefault="00F11DA5" w:rsidP="00F11DA5">
      <w:pPr>
        <w:rPr>
          <w:vanish/>
        </w:rPr>
      </w:pPr>
      <w:bookmarkStart w:id="3" w:name="Commission"/>
      <w:r w:rsidRPr="006617E3">
        <w:rPr>
          <w:vanish/>
        </w:rPr>
        <w:t>Výbor pre životné prostredie, klímu a bezpečnosť potravín</w:t>
      </w:r>
      <w:bookmarkEnd w:id="3"/>
    </w:p>
    <w:p w14:paraId="7866A6B2" w14:textId="77777777" w:rsidR="00F11DA5" w:rsidRPr="006617E3" w:rsidRDefault="00F11DA5" w:rsidP="00F11DA5">
      <w:pPr>
        <w:rPr>
          <w:vanish/>
        </w:rPr>
      </w:pPr>
      <w:bookmarkStart w:id="4" w:name="PE"/>
      <w:r w:rsidRPr="006617E3">
        <w:rPr>
          <w:vanish/>
        </w:rPr>
        <w:t>PE785.254</w:t>
      </w:r>
      <w:bookmarkEnd w:id="4"/>
    </w:p>
    <w:p w14:paraId="1515FDCB" w14:textId="31194390" w:rsidR="00F11DA5" w:rsidRPr="006617E3" w:rsidRDefault="00F11DA5" w:rsidP="00F11DA5">
      <w:pPr>
        <w:pStyle w:val="ATHeading3"/>
      </w:pPr>
      <w:bookmarkStart w:id="5" w:name="Sujet"/>
      <w:r w:rsidRPr="006617E3">
        <w:t xml:space="preserve">Legislatívne uznesenie Európskeho parlamentu z </w:t>
      </w:r>
      <w:r w:rsidR="00541256" w:rsidRPr="006617E3">
        <w:t>26</w:t>
      </w:r>
      <w:r w:rsidRPr="006617E3">
        <w:t xml:space="preserve">. </w:t>
      </w:r>
      <w:r w:rsidR="00541256" w:rsidRPr="006617E3">
        <w:t xml:space="preserve">marca </w:t>
      </w:r>
      <w:r w:rsidRPr="006617E3">
        <w:t>2026 k pozícii Rady v prvom čítaní na účely prijatia smernice Európskeho parlamentu a Rady, ktorou sa mení smernica 2000/60/ES, ktorou sa stanovuje rámec pôsobnosti pre opatrenia Spoločenstva v oblasti vodného hospodárstva, smernica 2006/118/ES o ochrane podzemných vôd pred znečistením a zhoršením kvality a smernica 2008/105/ES o environmentálnych normách kvality v oblasti vodnej politiky</w:t>
      </w:r>
      <w:bookmarkEnd w:id="5"/>
      <w:r w:rsidRPr="006617E3">
        <w:t xml:space="preserve"> </w:t>
      </w:r>
      <w:bookmarkStart w:id="6" w:name="References"/>
      <w:r w:rsidRPr="006617E3">
        <w:t>(14144/1/2025 – C10-0065/2026 – 2022/0344(COD))</w:t>
      </w:r>
      <w:bookmarkEnd w:id="6"/>
    </w:p>
    <w:p w14:paraId="07B6036E" w14:textId="77777777" w:rsidR="00F11DA5" w:rsidRPr="006617E3" w:rsidRDefault="00F11DA5" w:rsidP="00F11DA5"/>
    <w:p w14:paraId="53AA491E" w14:textId="77777777" w:rsidR="00A00243" w:rsidRPr="006617E3" w:rsidRDefault="00A00243" w:rsidP="00A00243">
      <w:pPr>
        <w:pStyle w:val="NormalBold"/>
      </w:pPr>
      <w:bookmarkStart w:id="7" w:name="TextBodyBegin"/>
      <w:bookmarkEnd w:id="7"/>
      <w:r w:rsidRPr="006617E3">
        <w:t>(Riadny legislatívny postup: druhé čítanie)</w:t>
      </w:r>
    </w:p>
    <w:p w14:paraId="46C3F38B" w14:textId="77777777" w:rsidR="00A00243" w:rsidRPr="006617E3" w:rsidRDefault="00A00243" w:rsidP="00A00243">
      <w:pPr>
        <w:pStyle w:val="EPComma"/>
      </w:pPr>
      <w:r w:rsidRPr="006617E3">
        <w:rPr>
          <w:i/>
          <w:iCs/>
        </w:rPr>
        <w:t>Európsky parlament,</w:t>
      </w:r>
    </w:p>
    <w:p w14:paraId="6662E7B2" w14:textId="77777777" w:rsidR="00A00243" w:rsidRPr="006617E3" w:rsidRDefault="00A00243" w:rsidP="00A00243">
      <w:pPr>
        <w:pStyle w:val="NormalHanging12a"/>
      </w:pPr>
      <w:r w:rsidRPr="006617E3">
        <w:t>–</w:t>
      </w:r>
      <w:r w:rsidRPr="006617E3">
        <w:tab/>
        <w:t>so zreteľom na pozíciu Rady v prvom čítaní (14144/1/2025 – C10-0065/2026),</w:t>
      </w:r>
    </w:p>
    <w:p w14:paraId="7B5F8D73" w14:textId="0918B7B9" w:rsidR="00A00243" w:rsidRPr="006617E3" w:rsidRDefault="00A00243" w:rsidP="00A00243">
      <w:pPr>
        <w:pStyle w:val="NormalHanging12a"/>
      </w:pPr>
      <w:r w:rsidRPr="006617E3">
        <w:t>–</w:t>
      </w:r>
      <w:r w:rsidRPr="006617E3">
        <w:tab/>
        <w:t>so zreteľom na stanovisko Európskeho hospodárskeho a sociálneho výboru z 22. februára 2023</w:t>
      </w:r>
      <w:r w:rsidRPr="006617E3">
        <w:rPr>
          <w:vertAlign w:val="superscript"/>
        </w:rPr>
        <w:footnoteReference w:id="1"/>
      </w:r>
      <w:r w:rsidR="00541256" w:rsidRPr="006617E3">
        <w:t>,</w:t>
      </w:r>
    </w:p>
    <w:p w14:paraId="1BC2634D" w14:textId="77777777" w:rsidR="00A00243" w:rsidRPr="006617E3" w:rsidRDefault="00A00243" w:rsidP="00A00243">
      <w:pPr>
        <w:pStyle w:val="NormalHanging12a"/>
      </w:pPr>
      <w:r w:rsidRPr="006617E3">
        <w:t>–</w:t>
      </w:r>
      <w:r w:rsidRPr="006617E3">
        <w:tab/>
        <w:t>so zreteľom na svoju pozíciu v prvom čítaní</w:t>
      </w:r>
      <w:r w:rsidRPr="006617E3">
        <w:rPr>
          <w:vertAlign w:val="superscript"/>
        </w:rPr>
        <w:footnoteReference w:id="2"/>
      </w:r>
      <w:r w:rsidRPr="006617E3">
        <w:t xml:space="preserve"> k návrhu Komisie pre Európsky parlament a Radu (COM(2022)0540),</w:t>
      </w:r>
    </w:p>
    <w:p w14:paraId="0B683174" w14:textId="77777777" w:rsidR="00A00243" w:rsidRPr="006617E3" w:rsidRDefault="00A00243" w:rsidP="00A00243">
      <w:pPr>
        <w:pStyle w:val="NormalHanging12a"/>
      </w:pPr>
      <w:r w:rsidRPr="006617E3">
        <w:t>–</w:t>
      </w:r>
      <w:r w:rsidRPr="006617E3">
        <w:tab/>
        <w:t>so zreteľom na článok 294 ods. 7 Zmluvy o fungovaní Európskej únie,</w:t>
      </w:r>
    </w:p>
    <w:p w14:paraId="373DF6A0" w14:textId="77777777" w:rsidR="00A00243" w:rsidRPr="006617E3" w:rsidRDefault="00A00243" w:rsidP="00A00243">
      <w:pPr>
        <w:pStyle w:val="NormalHanging12a"/>
      </w:pPr>
      <w:r w:rsidRPr="006617E3">
        <w:t>–</w:t>
      </w:r>
      <w:r w:rsidRPr="006617E3">
        <w:tab/>
        <w:t>so zreteľom na predbežnú dohodu schválenú gestorským výborom podľa článku 75 ods. 4 rokovacieho poriadku,</w:t>
      </w:r>
    </w:p>
    <w:p w14:paraId="5F2B168A" w14:textId="77777777" w:rsidR="00A00243" w:rsidRPr="006617E3" w:rsidRDefault="00A00243" w:rsidP="00A00243">
      <w:pPr>
        <w:pStyle w:val="NormalHanging12a"/>
      </w:pPr>
      <w:r w:rsidRPr="006617E3">
        <w:t>–</w:t>
      </w:r>
      <w:r w:rsidRPr="006617E3">
        <w:tab/>
        <w:t>so zreteľom na článok 68 rokovacieho poriadku,</w:t>
      </w:r>
    </w:p>
    <w:p w14:paraId="130C91BD" w14:textId="77777777" w:rsidR="00A00243" w:rsidRPr="006617E3" w:rsidRDefault="00A00243" w:rsidP="00A00243">
      <w:pPr>
        <w:pStyle w:val="NormalHanging12a"/>
      </w:pPr>
      <w:r w:rsidRPr="006617E3">
        <w:t>–</w:t>
      </w:r>
      <w:r w:rsidRPr="006617E3">
        <w:tab/>
        <w:t>so zreteľom na odporúčanie Výboru pre životné prostredie, klímu a bezpečnosť potravín do druhého čítania (A10-0063/2026),</w:t>
      </w:r>
    </w:p>
    <w:p w14:paraId="643FBED3" w14:textId="77777777" w:rsidR="00A00243" w:rsidRPr="006617E3" w:rsidRDefault="00A00243" w:rsidP="00A00243">
      <w:pPr>
        <w:pStyle w:val="NormalHanging12a"/>
      </w:pPr>
      <w:r w:rsidRPr="006617E3">
        <w:t>1.</w:t>
      </w:r>
      <w:r w:rsidRPr="006617E3">
        <w:tab/>
        <w:t>schvaľuje pozíciu Rady v prvom čítaní;</w:t>
      </w:r>
    </w:p>
    <w:p w14:paraId="7C888335" w14:textId="77777777" w:rsidR="00A00243" w:rsidRPr="006617E3" w:rsidRDefault="00A00243" w:rsidP="00A00243">
      <w:pPr>
        <w:pStyle w:val="NormalHanging12a"/>
      </w:pPr>
      <w:r w:rsidRPr="006617E3">
        <w:lastRenderedPageBreak/>
        <w:t>2.</w:t>
      </w:r>
      <w:r w:rsidRPr="006617E3">
        <w:tab/>
        <w:t>konštatuje, že akt bol prijatý v súlade s pozíciou Rady;</w:t>
      </w:r>
    </w:p>
    <w:p w14:paraId="1C1E914D" w14:textId="77777777" w:rsidR="00A00243" w:rsidRPr="006617E3" w:rsidRDefault="00A00243" w:rsidP="00A00243">
      <w:pPr>
        <w:pStyle w:val="NormalHanging12a"/>
      </w:pPr>
      <w:r w:rsidRPr="006617E3">
        <w:t>3.</w:t>
      </w:r>
      <w:r w:rsidRPr="006617E3">
        <w:tab/>
        <w:t>poveruje svoju predsedníčku, aby podpísala akt spoločne s predsedom Rady v súlade s článkom 297 ods. 1 Zmluvy o fungovaní Európskej únie;</w:t>
      </w:r>
    </w:p>
    <w:p w14:paraId="5BB8F2FD" w14:textId="77777777" w:rsidR="00A00243" w:rsidRPr="006617E3" w:rsidRDefault="00A00243" w:rsidP="00A00243">
      <w:pPr>
        <w:pStyle w:val="NormalHanging12a"/>
      </w:pPr>
      <w:r w:rsidRPr="006617E3">
        <w:t>4.</w:t>
      </w:r>
      <w:r w:rsidRPr="006617E3">
        <w:tab/>
        <w:t xml:space="preserve">poveruje svojho generálneho tajomníka, aby podpísal akt po tom, čo sa overí, že všetky postupy boli náležite ukončené, a aby po dohode s generálnou tajomníčkou Rady zabezpečil jeho uverejnenie v </w:t>
      </w:r>
      <w:r w:rsidRPr="006617E3">
        <w:rPr>
          <w:i/>
          <w:iCs/>
        </w:rPr>
        <w:t>Úradnom vestníku Európskej únie</w:t>
      </w:r>
      <w:r w:rsidRPr="006617E3">
        <w:t>;</w:t>
      </w:r>
    </w:p>
    <w:p w14:paraId="75BF9D9F" w14:textId="61E663B3" w:rsidR="00E365E1" w:rsidRPr="006617E3" w:rsidRDefault="00A00243" w:rsidP="00C96733">
      <w:pPr>
        <w:pStyle w:val="NormalHanging12a"/>
      </w:pPr>
      <w:r w:rsidRPr="006617E3">
        <w:t>5.</w:t>
      </w:r>
      <w:r w:rsidRPr="006617E3">
        <w:tab/>
        <w:t>poveruje svoju predsedníčku, aby postúpila túto pozíciu Rade, Komisii a národným parlamentom.</w:t>
      </w:r>
    </w:p>
    <w:sectPr w:rsidR="00E365E1" w:rsidRPr="006617E3" w:rsidSect="000237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2355D" w14:textId="77777777" w:rsidR="00F11DA5" w:rsidRPr="000237E6" w:rsidRDefault="00F11DA5">
      <w:r w:rsidRPr="000237E6">
        <w:separator/>
      </w:r>
    </w:p>
  </w:endnote>
  <w:endnote w:type="continuationSeparator" w:id="0">
    <w:p w14:paraId="05917B32" w14:textId="77777777" w:rsidR="00F11DA5" w:rsidRPr="000237E6" w:rsidRDefault="00F11DA5">
      <w:r w:rsidRPr="000237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85485" w14:textId="77777777" w:rsidR="00064002" w:rsidRPr="000237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329EE" w14:textId="77777777" w:rsidR="00064002" w:rsidRPr="000237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E183E" w14:textId="77777777" w:rsidR="00064002" w:rsidRPr="000237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33DEE" w14:textId="77777777" w:rsidR="00F11DA5" w:rsidRPr="000237E6" w:rsidRDefault="00F11DA5">
      <w:r w:rsidRPr="000237E6">
        <w:separator/>
      </w:r>
    </w:p>
  </w:footnote>
  <w:footnote w:type="continuationSeparator" w:id="0">
    <w:p w14:paraId="7A279F9F" w14:textId="77777777" w:rsidR="00F11DA5" w:rsidRPr="000237E6" w:rsidRDefault="00F11DA5">
      <w:r w:rsidRPr="000237E6">
        <w:continuationSeparator/>
      </w:r>
    </w:p>
  </w:footnote>
  <w:footnote w:id="1">
    <w:p w14:paraId="30B85EF6" w14:textId="14F01C23" w:rsidR="00A00243" w:rsidRPr="000237E6" w:rsidRDefault="00A00243" w:rsidP="000237E6">
      <w:pPr>
        <w:pStyle w:val="FootnoteText"/>
        <w:ind w:left="567" w:hanging="567"/>
        <w:rPr>
          <w:sz w:val="24"/>
          <w:lang w:val="sk-SK"/>
        </w:rPr>
      </w:pPr>
      <w:r w:rsidRPr="000237E6">
        <w:rPr>
          <w:rStyle w:val="FootnoteReference"/>
          <w:sz w:val="24"/>
          <w:lang w:val="sk-SK"/>
        </w:rPr>
        <w:footnoteRef/>
      </w:r>
      <w:r w:rsidR="000237E6" w:rsidRPr="000237E6">
        <w:rPr>
          <w:sz w:val="24"/>
          <w:lang w:val="sk-SK"/>
        </w:rPr>
        <w:t xml:space="preserve"> </w:t>
      </w:r>
      <w:r w:rsidR="000237E6" w:rsidRPr="000237E6">
        <w:rPr>
          <w:sz w:val="24"/>
          <w:lang w:val="sk-SK"/>
        </w:rPr>
        <w:tab/>
      </w:r>
      <w:r w:rsidRPr="000237E6">
        <w:rPr>
          <w:sz w:val="24"/>
          <w:lang w:val="sk-SK"/>
        </w:rPr>
        <w:t xml:space="preserve">Ú. v. EÚ C 146, 27.4.2023, s. 41. </w:t>
      </w:r>
    </w:p>
  </w:footnote>
  <w:footnote w:id="2">
    <w:p w14:paraId="2C1FE3A7" w14:textId="35B3D895" w:rsidR="00A00243" w:rsidRPr="000237E6" w:rsidRDefault="00A00243" w:rsidP="000237E6">
      <w:pPr>
        <w:pStyle w:val="FootnoteText"/>
        <w:ind w:left="567" w:hanging="567"/>
        <w:rPr>
          <w:sz w:val="24"/>
          <w:lang w:val="sk-SK"/>
        </w:rPr>
      </w:pPr>
      <w:r w:rsidRPr="000237E6">
        <w:rPr>
          <w:rStyle w:val="FootnoteReference"/>
          <w:sz w:val="24"/>
          <w:lang w:val="sk-SK"/>
        </w:rPr>
        <w:footnoteRef/>
      </w:r>
      <w:r w:rsidR="000237E6" w:rsidRPr="000237E6">
        <w:rPr>
          <w:sz w:val="24"/>
          <w:lang w:val="sk-SK"/>
        </w:rPr>
        <w:t xml:space="preserve"> </w:t>
      </w:r>
      <w:r w:rsidR="000237E6" w:rsidRPr="000237E6">
        <w:rPr>
          <w:sz w:val="24"/>
          <w:lang w:val="sk-SK"/>
        </w:rPr>
        <w:tab/>
      </w:r>
      <w:r w:rsidRPr="000237E6">
        <w:rPr>
          <w:sz w:val="24"/>
          <w:lang w:val="sk-SK"/>
        </w:rPr>
        <w:t>Ú. v. EÚ C, C/2024/1777, 22.3.2024, ELI: </w:t>
      </w:r>
      <w:r w:rsidR="009341E9">
        <w:fldChar w:fldCharType="begin"/>
      </w:r>
      <w:r w:rsidR="009341E9" w:rsidRPr="009341E9">
        <w:rPr>
          <w:lang w:val="es-ES"/>
        </w:rPr>
        <w:instrText>HYPERLINK "http://data.europa.eu/eli/C/2024/1777/oj" \t "_blank" \o "Umožňuje prístup k tomuto dokumentu prostredníctvom identifikátora URI používaného v rámci ELI."</w:instrText>
      </w:r>
      <w:r w:rsidR="009341E9">
        <w:fldChar w:fldCharType="separate"/>
      </w:r>
      <w:r w:rsidRPr="000237E6">
        <w:rPr>
          <w:rStyle w:val="Hyperlink"/>
          <w:sz w:val="24"/>
          <w:lang w:val="sk-SK"/>
        </w:rPr>
        <w:t>http://data.europa.eu/eli/C/2024/1777/oj</w:t>
      </w:r>
      <w:r w:rsidR="009341E9">
        <w:rPr>
          <w:rStyle w:val="Hyperlink"/>
          <w:sz w:val="24"/>
          <w:lang w:val="sk-SK"/>
        </w:rPr>
        <w:fldChar w:fldCharType="end"/>
      </w:r>
      <w:r w:rsidRPr="000237E6">
        <w:rPr>
          <w:sz w:val="24"/>
          <w:lang w:val="sk-S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6798D" w14:textId="77777777" w:rsidR="00064002" w:rsidRPr="000237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B8EF8" w14:textId="77777777" w:rsidR="00064002" w:rsidRPr="000237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FFE1E" w14:textId="77777777" w:rsidR="00064002" w:rsidRPr="000237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5419913">
    <w:abstractNumId w:val="9"/>
  </w:num>
  <w:num w:numId="2" w16cid:durableId="1946229961">
    <w:abstractNumId w:val="9"/>
  </w:num>
  <w:num w:numId="3" w16cid:durableId="1443376516">
    <w:abstractNumId w:val="7"/>
  </w:num>
  <w:num w:numId="4" w16cid:durableId="644627777">
    <w:abstractNumId w:val="7"/>
  </w:num>
  <w:num w:numId="5" w16cid:durableId="1964991838">
    <w:abstractNumId w:val="6"/>
  </w:num>
  <w:num w:numId="6" w16cid:durableId="1046372935">
    <w:abstractNumId w:val="6"/>
  </w:num>
  <w:num w:numId="7" w16cid:durableId="2058968594">
    <w:abstractNumId w:val="5"/>
  </w:num>
  <w:num w:numId="8" w16cid:durableId="194270166">
    <w:abstractNumId w:val="5"/>
  </w:num>
  <w:num w:numId="9" w16cid:durableId="353044308">
    <w:abstractNumId w:val="4"/>
  </w:num>
  <w:num w:numId="10" w16cid:durableId="1251237297">
    <w:abstractNumId w:val="4"/>
  </w:num>
  <w:num w:numId="11" w16cid:durableId="118493629">
    <w:abstractNumId w:val="8"/>
  </w:num>
  <w:num w:numId="12" w16cid:durableId="530732107">
    <w:abstractNumId w:val="8"/>
  </w:num>
  <w:num w:numId="13" w16cid:durableId="382758684">
    <w:abstractNumId w:val="3"/>
  </w:num>
  <w:num w:numId="14" w16cid:durableId="1690175867">
    <w:abstractNumId w:val="3"/>
  </w:num>
  <w:num w:numId="15" w16cid:durableId="1051198366">
    <w:abstractNumId w:val="2"/>
  </w:num>
  <w:num w:numId="16" w16cid:durableId="890575284">
    <w:abstractNumId w:val="2"/>
  </w:num>
  <w:num w:numId="17" w16cid:durableId="2085033466">
    <w:abstractNumId w:val="1"/>
  </w:num>
  <w:num w:numId="18" w16cid:durableId="151919270">
    <w:abstractNumId w:val="1"/>
  </w:num>
  <w:num w:numId="19" w16cid:durableId="135921767">
    <w:abstractNumId w:val="0"/>
  </w:num>
  <w:num w:numId="20" w16cid:durableId="774666935">
    <w:abstractNumId w:val="0"/>
  </w:num>
  <w:num w:numId="21" w16cid:durableId="797331872">
    <w:abstractNumId w:val="9"/>
  </w:num>
  <w:num w:numId="22" w16cid:durableId="864754019">
    <w:abstractNumId w:val="7"/>
  </w:num>
  <w:num w:numId="23" w16cid:durableId="1803695512">
    <w:abstractNumId w:val="6"/>
  </w:num>
  <w:num w:numId="24" w16cid:durableId="1050611427">
    <w:abstractNumId w:val="5"/>
  </w:num>
  <w:num w:numId="25" w16cid:durableId="433743128">
    <w:abstractNumId w:val="4"/>
  </w:num>
  <w:num w:numId="26" w16cid:durableId="929773758">
    <w:abstractNumId w:val="8"/>
  </w:num>
  <w:num w:numId="27" w16cid:durableId="2041005811">
    <w:abstractNumId w:val="3"/>
  </w:num>
  <w:num w:numId="28" w16cid:durableId="360597816">
    <w:abstractNumId w:val="2"/>
  </w:num>
  <w:num w:numId="29" w16cid:durableId="1811435335">
    <w:abstractNumId w:val="1"/>
  </w:num>
  <w:num w:numId="30" w16cid:durableId="1552769879">
    <w:abstractNumId w:val="0"/>
  </w:num>
  <w:num w:numId="31" w16cid:durableId="196040659">
    <w:abstractNumId w:val="9"/>
  </w:num>
  <w:num w:numId="32" w16cid:durableId="1559245200">
    <w:abstractNumId w:val="7"/>
  </w:num>
  <w:num w:numId="33" w16cid:durableId="557282681">
    <w:abstractNumId w:val="6"/>
  </w:num>
  <w:num w:numId="34" w16cid:durableId="722020288">
    <w:abstractNumId w:val="5"/>
  </w:num>
  <w:num w:numId="35" w16cid:durableId="964509283">
    <w:abstractNumId w:val="4"/>
  </w:num>
  <w:num w:numId="36" w16cid:durableId="2004746346">
    <w:abstractNumId w:val="8"/>
  </w:num>
  <w:num w:numId="37" w16cid:durableId="905915302">
    <w:abstractNumId w:val="3"/>
  </w:num>
  <w:num w:numId="38" w16cid:durableId="1721631877">
    <w:abstractNumId w:val="2"/>
  </w:num>
  <w:num w:numId="39" w16cid:durableId="647394111">
    <w:abstractNumId w:val="1"/>
  </w:num>
  <w:num w:numId="40" w16cid:durableId="436412625">
    <w:abstractNumId w:val="0"/>
  </w:num>
  <w:num w:numId="41" w16cid:durableId="970747068">
    <w:abstractNumId w:val="10"/>
  </w:num>
  <w:num w:numId="42" w16cid:durableId="928658598">
    <w:abstractNumId w:val="10"/>
  </w:num>
  <w:num w:numId="43" w16cid:durableId="1682470654">
    <w:abstractNumId w:val="10"/>
  </w:num>
  <w:num w:numId="44" w16cid:durableId="9426150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3/2026"/>
    <w:docVar w:name="dvlangue" w:val="SK"/>
    <w:docVar w:name="dvnumam" w:val="0"/>
    <w:docVar w:name="dvpe" w:val="785.254"/>
    <w:docVar w:name="dvrapporteur" w:val="Spravodajca: "/>
    <w:docVar w:name="dvstar" w:val="***II"/>
    <w:docVar w:name="dvtitre" w:val="Legislatívne uznesenie Európskeho parlamentu z/zo xx. xxx 2026 k pozícii Rady v prvom čítaní na účely prijatia smernice Európskeho parlamentu a Rady, ktorou sa mení smernica 2000/60/ES, ktorou sa stanovuje rámec pôsobnosti pre opatrenia Spoločenstva v oblasti vodného hospodárstva, smernica 2006/118/ES o ochrane podzemných vôd pred znečistením a zhoršením kvality a smernica 2008/105/ES o environmentálnych normách kvality v oblasti vodnej politiky(14144/1/2025 – C10-0065/2026 – 2022/0344(COD))"/>
  </w:docVars>
  <w:rsids>
    <w:rsidRoot w:val="00F11DA5"/>
    <w:rsid w:val="00002272"/>
    <w:rsid w:val="000237E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1256"/>
    <w:rsid w:val="00545827"/>
    <w:rsid w:val="00560270"/>
    <w:rsid w:val="005C2568"/>
    <w:rsid w:val="005F1B17"/>
    <w:rsid w:val="006037C0"/>
    <w:rsid w:val="006617E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7E0"/>
    <w:rsid w:val="00865F67"/>
    <w:rsid w:val="00881A7B"/>
    <w:rsid w:val="008840E5"/>
    <w:rsid w:val="00887B3E"/>
    <w:rsid w:val="008C2AC6"/>
    <w:rsid w:val="00930C23"/>
    <w:rsid w:val="0093193B"/>
    <w:rsid w:val="009341E9"/>
    <w:rsid w:val="009509D8"/>
    <w:rsid w:val="00950B64"/>
    <w:rsid w:val="00981893"/>
    <w:rsid w:val="00A0024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733"/>
    <w:rsid w:val="00CC2357"/>
    <w:rsid w:val="00CF071A"/>
    <w:rsid w:val="00D058B8"/>
    <w:rsid w:val="00D56C11"/>
    <w:rsid w:val="00D834A0"/>
    <w:rsid w:val="00D872DF"/>
    <w:rsid w:val="00D91E21"/>
    <w:rsid w:val="00DA564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DA5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AA1DF"/>
  <w15:chartTrackingRefBased/>
  <w15:docId w15:val="{7D68D46A-F46F-491E-899C-59E47DC43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0243"/>
    <w:pPr>
      <w:spacing w:before="480" w:after="240"/>
    </w:pPr>
  </w:style>
  <w:style w:type="paragraph" w:customStyle="1" w:styleId="NormalBold">
    <w:name w:val="NormalBold"/>
    <w:basedOn w:val="Normal"/>
    <w:rsid w:val="00A00243"/>
    <w:rPr>
      <w:b/>
    </w:rPr>
  </w:style>
  <w:style w:type="paragraph" w:customStyle="1" w:styleId="NormalHanging12a">
    <w:name w:val="NormalHanging12a"/>
    <w:basedOn w:val="Normal"/>
    <w:rsid w:val="00A00243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0024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9673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2026-03-26T10:21:00Z</dcterms:created>
  <dcterms:modified xsi:type="dcterms:W3CDTF">2026-03-26T10:21:00Z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A10-0063/2026</vt:lpwstr>
  </property>
  <property fmtid="{D5CDD505-2E9C-101B-9397-08002B2CF9AE}" pid="4" name="&lt;Type&gt;">
    <vt:lpwstr>RR</vt:lpwstr>
  </property>
</Properties>
</file>