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3339B" w14:paraId="6AC423F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6C55D77" w14:textId="7A8A64DB" w:rsidR="00751A4A" w:rsidRPr="00F3339B" w:rsidRDefault="007F0FE1" w:rsidP="0010095E">
            <w:pPr>
              <w:pStyle w:val="EPName"/>
            </w:pPr>
            <w:r w:rsidRPr="00F3339B">
              <w:t>Европейски</w:t>
            </w:r>
            <w:r w:rsidR="00E92007" w:rsidRPr="00F3339B">
              <w:t xml:space="preserve"> парламент</w:t>
            </w:r>
          </w:p>
          <w:p w14:paraId="3C9F7B84" w14:textId="5DEE1A62" w:rsidR="00751A4A" w:rsidRPr="00F3339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3339B">
              <w:t>2024</w:t>
            </w:r>
            <w:r w:rsidR="007F0FE1">
              <w:rPr>
                <w:lang w:val="en-GB"/>
              </w:rPr>
              <w:t> – </w:t>
            </w:r>
            <w:r w:rsidR="00817416" w:rsidRPr="00F3339B">
              <w:t>202</w:t>
            </w:r>
            <w:r w:rsidRPr="00F3339B">
              <w:t>9</w:t>
            </w:r>
          </w:p>
        </w:tc>
        <w:tc>
          <w:tcPr>
            <w:tcW w:w="2268" w:type="dxa"/>
            <w:shd w:val="clear" w:color="auto" w:fill="auto"/>
          </w:tcPr>
          <w:p w14:paraId="4D525643" w14:textId="77777777" w:rsidR="00751A4A" w:rsidRPr="00F3339B" w:rsidRDefault="00187494" w:rsidP="0010095E">
            <w:pPr>
              <w:pStyle w:val="EPLogo"/>
            </w:pPr>
            <w:r w:rsidRPr="00F3339B">
              <w:rPr>
                <w:noProof/>
                <w:lang w:eastAsia="ja-JP"/>
              </w:rPr>
              <w:drawing>
                <wp:inline distT="0" distB="0" distL="0" distR="0" wp14:anchorId="3CCC0F76" wp14:editId="7B7A02D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1A50D48" w14:textId="77777777" w:rsidR="00D058B8" w:rsidRPr="00F3339B" w:rsidRDefault="00D058B8" w:rsidP="004C5D52">
      <w:pPr>
        <w:pStyle w:val="LineTop"/>
      </w:pPr>
    </w:p>
    <w:p w14:paraId="33FB465E" w14:textId="77777777" w:rsidR="00680577" w:rsidRPr="00F3339B" w:rsidRDefault="00E92007" w:rsidP="00680577">
      <w:pPr>
        <w:pStyle w:val="EPBodyTA1"/>
      </w:pPr>
      <w:r w:rsidRPr="00F3339B">
        <w:t>ПРИЕТИ ТЕКСТОВЕ</w:t>
      </w:r>
    </w:p>
    <w:p w14:paraId="49C75B5E" w14:textId="77777777" w:rsidR="00D058B8" w:rsidRPr="00F3339B" w:rsidRDefault="00D058B8" w:rsidP="00D058B8">
      <w:pPr>
        <w:pStyle w:val="LineBottom"/>
      </w:pPr>
    </w:p>
    <w:p w14:paraId="0008F49D" w14:textId="001F554A" w:rsidR="00E92007" w:rsidRPr="00F3339B" w:rsidRDefault="00E92007" w:rsidP="00E92007">
      <w:pPr>
        <w:pStyle w:val="ATHeading1"/>
      </w:pPr>
      <w:bookmarkStart w:id="0" w:name="TANumber"/>
      <w:r w:rsidRPr="00F3339B">
        <w:t>P10_TA(2026)00</w:t>
      </w:r>
      <w:r w:rsidR="00F75295">
        <w:rPr>
          <w:lang w:val="en-GB"/>
        </w:rPr>
        <w:t>94</w:t>
      </w:r>
      <w:bookmarkEnd w:id="0"/>
    </w:p>
    <w:p w14:paraId="729CE387" w14:textId="77777777" w:rsidR="00E92007" w:rsidRPr="00F3339B" w:rsidRDefault="00E92007" w:rsidP="00E92007">
      <w:pPr>
        <w:pStyle w:val="ATHeading2"/>
      </w:pPr>
      <w:bookmarkStart w:id="1" w:name="title"/>
      <w:r w:rsidRPr="00F3339B">
        <w:t>Борба с корупцията</w:t>
      </w:r>
      <w:bookmarkEnd w:id="1"/>
    </w:p>
    <w:p w14:paraId="07D1B09A" w14:textId="4D17BA7E" w:rsidR="00E92007" w:rsidRPr="00F3339B" w:rsidRDefault="00E92007" w:rsidP="00E92007">
      <w:pPr>
        <w:rPr>
          <w:i/>
          <w:vanish/>
        </w:rPr>
      </w:pPr>
      <w:r w:rsidRPr="00F3339B">
        <w:rPr>
          <w:i/>
        </w:rPr>
        <w:fldChar w:fldCharType="begin"/>
      </w:r>
      <w:r w:rsidRPr="00F3339B">
        <w:rPr>
          <w:i/>
        </w:rPr>
        <w:instrText xml:space="preserve"> TC"(</w:instrText>
      </w:r>
      <w:bookmarkStart w:id="2" w:name="DocNumber"/>
      <w:r w:rsidRPr="00F3339B">
        <w:rPr>
          <w:i/>
        </w:rPr>
        <w:instrText>A9-0048/2024</w:instrText>
      </w:r>
      <w:bookmarkEnd w:id="2"/>
      <w:r w:rsidRPr="00F3339B">
        <w:rPr>
          <w:i/>
        </w:rPr>
        <w:instrText xml:space="preserve"> - Докладчик: </w:instrText>
      </w:r>
      <w:r w:rsidR="007F0FE1">
        <w:rPr>
          <w:i/>
        </w:rPr>
        <w:instrText xml:space="preserve">Ракел Гарсия </w:instrText>
      </w:r>
      <w:proofErr w:type="spellStart"/>
      <w:r w:rsidR="007F0FE1">
        <w:rPr>
          <w:i/>
        </w:rPr>
        <w:instrText>Ермида</w:instrText>
      </w:r>
      <w:proofErr w:type="spellEnd"/>
      <w:r w:rsidR="007F0FE1">
        <w:rPr>
          <w:i/>
        </w:rPr>
        <w:noBreakHyphen/>
        <w:instrText xml:space="preserve">ван </w:instrText>
      </w:r>
      <w:proofErr w:type="spellStart"/>
      <w:r w:rsidR="007F0FE1">
        <w:rPr>
          <w:i/>
        </w:rPr>
        <w:instrText>дер</w:instrText>
      </w:r>
      <w:proofErr w:type="spellEnd"/>
      <w:r w:rsidR="007F0FE1">
        <w:rPr>
          <w:i/>
        </w:rPr>
        <w:instrText xml:space="preserve"> Вале</w:instrText>
      </w:r>
      <w:r w:rsidRPr="00F3339B">
        <w:rPr>
          <w:i/>
        </w:rPr>
        <w:instrText xml:space="preserve">)"\l3 \n&gt; \* MERGEFORMAT </w:instrText>
      </w:r>
      <w:r w:rsidRPr="00F3339B">
        <w:rPr>
          <w:i/>
        </w:rPr>
        <w:fldChar w:fldCharType="end"/>
      </w:r>
    </w:p>
    <w:p w14:paraId="1270BD1E" w14:textId="77777777" w:rsidR="00E92007" w:rsidRPr="00F3339B" w:rsidRDefault="00E92007" w:rsidP="00E92007">
      <w:pPr>
        <w:rPr>
          <w:vanish/>
        </w:rPr>
      </w:pPr>
      <w:bookmarkStart w:id="3" w:name="Commission"/>
      <w:r w:rsidRPr="00F3339B">
        <w:rPr>
          <w:vanish/>
        </w:rPr>
        <w:t>Комисия по граждански свободи, правосъдие и вътрешни работи</w:t>
      </w:r>
      <w:bookmarkEnd w:id="3"/>
    </w:p>
    <w:p w14:paraId="0A13F215" w14:textId="77777777" w:rsidR="00E92007" w:rsidRPr="00F3339B" w:rsidRDefault="00E92007" w:rsidP="00E92007">
      <w:pPr>
        <w:rPr>
          <w:vanish/>
        </w:rPr>
      </w:pPr>
      <w:bookmarkStart w:id="4" w:name="PE"/>
      <w:r w:rsidRPr="00F3339B">
        <w:rPr>
          <w:vanish/>
        </w:rPr>
        <w:t>PE753.573</w:t>
      </w:r>
      <w:bookmarkEnd w:id="4"/>
    </w:p>
    <w:p w14:paraId="3A3ABC5D" w14:textId="225A5FF9" w:rsidR="00E92007" w:rsidRPr="00F3339B" w:rsidRDefault="00E92007" w:rsidP="00E92007">
      <w:pPr>
        <w:pStyle w:val="ATHeading3"/>
      </w:pPr>
      <w:bookmarkStart w:id="5" w:name="Sujet"/>
      <w:r w:rsidRPr="00F3339B">
        <w:t xml:space="preserve">Законодателна резолюция на Европейския парламент от </w:t>
      </w:r>
      <w:r w:rsidR="007F0FE1">
        <w:t>26 март</w:t>
      </w:r>
      <w:r w:rsidRPr="00F3339B">
        <w:t xml:space="preserve"> 2026 г. относно предложението за директива на Европейския парламент и на Съвета относно борбата с корупцията, за замяна на Рамково решение 2003/568/ПВР на Съвета и на Конвенцията за борба с корупцията, в която участват длъжностни лица на Европейските общности или длъжностни лица на държавите — членки на Европейския съюз, и за изменение на Директива (ЕС) 2017/1371 на Европейския парламент и на Съвета</w:t>
      </w:r>
      <w:bookmarkEnd w:id="5"/>
      <w:r w:rsidRPr="00F3339B">
        <w:t xml:space="preserve"> </w:t>
      </w:r>
      <w:bookmarkStart w:id="6" w:name="References"/>
      <w:r w:rsidRPr="00F3339B">
        <w:t>(COM(2023)0234 – C9-0162/2023 – 2023/0135(COD))</w:t>
      </w:r>
      <w:bookmarkEnd w:id="6"/>
    </w:p>
    <w:p w14:paraId="4468D57C" w14:textId="77777777" w:rsidR="00357FEF" w:rsidRPr="00F3339B" w:rsidRDefault="00357FEF" w:rsidP="00357FEF">
      <w:pPr>
        <w:pStyle w:val="NormalBold"/>
      </w:pPr>
      <w:r w:rsidRPr="00F3339B">
        <w:t>(Обикновена законодателна процедура: първо четене)</w:t>
      </w:r>
    </w:p>
    <w:p w14:paraId="04D2D5A9" w14:textId="77777777" w:rsidR="00357FEF" w:rsidRPr="00F3339B" w:rsidRDefault="00357FEF" w:rsidP="00357FEF">
      <w:pPr>
        <w:pStyle w:val="EPComma"/>
      </w:pPr>
      <w:r w:rsidRPr="00F3339B">
        <w:rPr>
          <w:i/>
        </w:rPr>
        <w:t>Европейският парламент</w:t>
      </w:r>
      <w:r w:rsidRPr="00F3339B">
        <w:t>,</w:t>
      </w:r>
    </w:p>
    <w:p w14:paraId="275B5F2E" w14:textId="0C9229AC" w:rsidR="00357FEF" w:rsidRPr="00F3339B" w:rsidRDefault="00357FEF" w:rsidP="00357FEF">
      <w:pPr>
        <w:pStyle w:val="NormalHanging12a"/>
      </w:pPr>
      <w:r w:rsidRPr="00F3339B">
        <w:t>–</w:t>
      </w:r>
      <w:r w:rsidRPr="00F3339B">
        <w:tab/>
        <w:t xml:space="preserve">като взе предвид предложението на Комисията до </w:t>
      </w:r>
      <w:r w:rsidR="007F0FE1">
        <w:t>П</w:t>
      </w:r>
      <w:r w:rsidRPr="00F3339B">
        <w:t>арламент</w:t>
      </w:r>
      <w:r w:rsidR="007F0FE1">
        <w:t>а</w:t>
      </w:r>
      <w:r w:rsidRPr="00F3339B">
        <w:t xml:space="preserve"> и до Съвета (COM(2023)0234),</w:t>
      </w:r>
    </w:p>
    <w:p w14:paraId="775F36AF" w14:textId="5E557151" w:rsidR="00357FEF" w:rsidRPr="00F3339B" w:rsidRDefault="00357FEF" w:rsidP="00357FEF">
      <w:pPr>
        <w:pStyle w:val="NormalHanging12a"/>
      </w:pPr>
      <w:r w:rsidRPr="00F3339B">
        <w:t>–</w:t>
      </w:r>
      <w:r w:rsidRPr="00F3339B">
        <w:tab/>
        <w:t>като взе предвид член 294, параграф 2, член 82, параграф 1, буква г) и член 83, параграфи 1 и 2 от Договора за функционирането на Е</w:t>
      </w:r>
      <w:r w:rsidR="007F0FE1">
        <w:t>вропейския съюз</w:t>
      </w:r>
      <w:r w:rsidRPr="00F3339B">
        <w:t>, съгласно които Комисията е внесла предложението в Парламента (C9-0162/2023),</w:t>
      </w:r>
    </w:p>
    <w:p w14:paraId="1AC1C2A6" w14:textId="77777777" w:rsidR="00357FEF" w:rsidRPr="00F3339B" w:rsidRDefault="00357FEF" w:rsidP="00357FEF">
      <w:pPr>
        <w:pStyle w:val="NormalHanging12a"/>
      </w:pPr>
      <w:r w:rsidRPr="00F3339B">
        <w:t>–</w:t>
      </w:r>
      <w:r w:rsidRPr="00F3339B">
        <w:tab/>
        <w:t>като взе предвид член 294, параграф 3 от Договора за функционирането на Европейския съюз,</w:t>
      </w:r>
    </w:p>
    <w:p w14:paraId="16552383" w14:textId="3EE9ECF0" w:rsidR="00357FEF" w:rsidRDefault="00357FEF" w:rsidP="00357FEF">
      <w:pPr>
        <w:pStyle w:val="NormalHanging12a"/>
      </w:pPr>
      <w:r w:rsidRPr="00F3339B">
        <w:t>–</w:t>
      </w:r>
      <w:r w:rsidRPr="00F3339B">
        <w:tab/>
        <w:t xml:space="preserve">като взе предвид мотивираните </w:t>
      </w:r>
      <w:r w:rsidRPr="00F75295">
        <w:t>становища</w:t>
      </w:r>
      <w:r w:rsidRPr="00F3339B">
        <w:t xml:space="preserve">, </w:t>
      </w:r>
      <w:r w:rsidR="00E64D50">
        <w:t>изпратени</w:t>
      </w:r>
      <w:r w:rsidRPr="00F3339B">
        <w:t xml:space="preserve"> от парламента на Швеция </w:t>
      </w:r>
      <w:r w:rsidRPr="00F75295">
        <w:rPr>
          <w:bCs/>
          <w:iCs/>
        </w:rPr>
        <w:t>и от Камарата на депутатите на Италия</w:t>
      </w:r>
      <w:r w:rsidR="00E64D50">
        <w:rPr>
          <w:bCs/>
          <w:iCs/>
        </w:rPr>
        <w:t xml:space="preserve"> в </w:t>
      </w:r>
      <w:r w:rsidR="00E64D50" w:rsidRPr="00F3339B">
        <w:t>рамките на Протокол № 2 относно прилагането на принципите на субсидиарност и пропорционалност</w:t>
      </w:r>
      <w:r w:rsidRPr="00F3339B">
        <w:t xml:space="preserve">, в които се </w:t>
      </w:r>
      <w:r w:rsidR="00E64D50">
        <w:t>заявява</w:t>
      </w:r>
      <w:r w:rsidRPr="00F3339B">
        <w:t>, че проектът на законодателен акт не съответства на принципа на субсидиарност,</w:t>
      </w:r>
    </w:p>
    <w:p w14:paraId="23B45385" w14:textId="5863114B" w:rsidR="007F0FE1" w:rsidRDefault="007F0FE1" w:rsidP="00357FEF">
      <w:pPr>
        <w:pStyle w:val="NormalHanging12a"/>
      </w:pPr>
      <w:r w:rsidRPr="007F0FE1">
        <w:t>—</w:t>
      </w:r>
      <w:r w:rsidRPr="007F0FE1">
        <w:tab/>
        <w:t>като взе предвид становището на Европейския икономически и социален комитет</w:t>
      </w:r>
      <w:r w:rsidR="007026CF">
        <w:t xml:space="preserve"> от 25 октомври 2023 г.</w:t>
      </w:r>
      <w:r w:rsidR="006A74E2">
        <w:rPr>
          <w:rStyle w:val="FootnoteReference"/>
        </w:rPr>
        <w:footnoteReference w:id="1"/>
      </w:r>
      <w:r w:rsidRPr="007F0FE1">
        <w:t>,</w:t>
      </w:r>
    </w:p>
    <w:p w14:paraId="7C760242" w14:textId="7603E951" w:rsidR="007F0FE1" w:rsidRDefault="007F0FE1" w:rsidP="00357FEF">
      <w:pPr>
        <w:pStyle w:val="NormalHanging12a"/>
      </w:pPr>
      <w:r w:rsidRPr="007F0FE1">
        <w:lastRenderedPageBreak/>
        <w:t>—</w:t>
      </w:r>
      <w:r w:rsidRPr="007F0FE1">
        <w:tab/>
        <w:t>като взе предвид становището на Комитета на регионите</w:t>
      </w:r>
      <w:r w:rsidR="007026CF">
        <w:t xml:space="preserve"> от 29 ноември 2023 г.</w:t>
      </w:r>
      <w:r>
        <w:rPr>
          <w:rStyle w:val="FootnoteReference"/>
        </w:rPr>
        <w:footnoteReference w:id="2"/>
      </w:r>
      <w:r>
        <w:t>,</w:t>
      </w:r>
    </w:p>
    <w:p w14:paraId="3CF5EDBE" w14:textId="1D0DF7DD" w:rsidR="009B0C25" w:rsidRPr="00F3339B" w:rsidRDefault="009B0C25" w:rsidP="00357FEF">
      <w:pPr>
        <w:pStyle w:val="NormalHanging12a"/>
      </w:pPr>
      <w:r w:rsidRPr="009B0C25">
        <w:t>—</w:t>
      </w:r>
      <w:r w:rsidRPr="009B0C25">
        <w:tab/>
        <w:t xml:space="preserve">като взе предвид временното споразумение, одобрено от компетентната комисия съгласно член 75, параграф 4 от своя Правилник за дейността, и поетия с писмо от </w:t>
      </w:r>
      <w:r>
        <w:t>10 декември</w:t>
      </w:r>
      <w:r w:rsidRPr="009B0C25">
        <w:t xml:space="preserve"> 202</w:t>
      </w:r>
      <w:r>
        <w:t>5</w:t>
      </w:r>
      <w:r w:rsidRPr="009B0C25">
        <w:t xml:space="preserve"> г. ангажимент на представителя на Съвета за одобряване на позицията на Парламента в съответствие с член 294, параграф 4 от Договора за функционирането на Европейския съюз,</w:t>
      </w:r>
    </w:p>
    <w:p w14:paraId="5B401DD2" w14:textId="6CD599A8" w:rsidR="00357FEF" w:rsidRPr="00F3339B" w:rsidRDefault="00357FEF" w:rsidP="00357FEF">
      <w:pPr>
        <w:pStyle w:val="NormalHanging12a"/>
      </w:pPr>
      <w:r w:rsidRPr="00F3339B">
        <w:t>–</w:t>
      </w:r>
      <w:r w:rsidRPr="00F3339B">
        <w:tab/>
        <w:t>като взе предвид член </w:t>
      </w:r>
      <w:r w:rsidR="009B0C25">
        <w:t>60</w:t>
      </w:r>
      <w:r w:rsidRPr="00F3339B">
        <w:t xml:space="preserve"> от своя Правилник за дейността,</w:t>
      </w:r>
    </w:p>
    <w:p w14:paraId="45C4FB33" w14:textId="77777777" w:rsidR="00357FEF" w:rsidRPr="00F3339B" w:rsidRDefault="00357FEF" w:rsidP="00357FEF">
      <w:pPr>
        <w:pStyle w:val="NormalHanging12a"/>
      </w:pPr>
      <w:r w:rsidRPr="00F3339B">
        <w:t>–</w:t>
      </w:r>
      <w:r w:rsidRPr="00F3339B">
        <w:tab/>
        <w:t>като взе предвид становището на комисията по бюджетен контрол,</w:t>
      </w:r>
    </w:p>
    <w:p w14:paraId="30E59B4F" w14:textId="77777777" w:rsidR="00357FEF" w:rsidRPr="00F3339B" w:rsidRDefault="00357FEF" w:rsidP="00357FEF">
      <w:pPr>
        <w:pStyle w:val="NormalHanging12a"/>
      </w:pPr>
      <w:r w:rsidRPr="00F3339B">
        <w:t>–</w:t>
      </w:r>
      <w:r w:rsidRPr="00F3339B">
        <w:tab/>
        <w:t>като взе предвид доклада на комисията по граждански свободи, правосъдие и вътрешни работи (A9-0048/2024),</w:t>
      </w:r>
    </w:p>
    <w:p w14:paraId="7383FFFC" w14:textId="77777777" w:rsidR="00357FEF" w:rsidRPr="00F3339B" w:rsidRDefault="00357FEF" w:rsidP="00357FEF">
      <w:pPr>
        <w:pStyle w:val="NormalHanging12a"/>
      </w:pPr>
      <w:r w:rsidRPr="00F3339B">
        <w:t>1.</w:t>
      </w:r>
      <w:r w:rsidRPr="00F3339B">
        <w:tab/>
        <w:t xml:space="preserve">приема изложената по-долу позиция на първо четене; </w:t>
      </w:r>
    </w:p>
    <w:p w14:paraId="2A006208" w14:textId="5974B3C5" w:rsidR="00357FEF" w:rsidRPr="00F3339B" w:rsidRDefault="00357FEF" w:rsidP="00357FEF">
      <w:pPr>
        <w:pStyle w:val="NormalHanging12a"/>
      </w:pPr>
      <w:r w:rsidRPr="00F3339B">
        <w:t>2.</w:t>
      </w:r>
      <w:r w:rsidRPr="00F3339B">
        <w:tab/>
        <w:t>приканва Комисията да се отнесе до него отново, в случай че замени своето предложение с друг текст</w:t>
      </w:r>
      <w:r w:rsidR="007F0FE1">
        <w:t>,</w:t>
      </w:r>
      <w:r w:rsidRPr="00F3339B">
        <w:t xml:space="preserve"> внесе или възнамерява да внесе съществени промени в това предложение;</w:t>
      </w:r>
    </w:p>
    <w:p w14:paraId="6BBD8D91" w14:textId="77777777" w:rsidR="00357FEF" w:rsidRPr="00F3339B" w:rsidRDefault="00357FEF" w:rsidP="00357FEF">
      <w:pPr>
        <w:pStyle w:val="NormalHanging12a"/>
      </w:pPr>
      <w:r w:rsidRPr="00F3339B">
        <w:t>3.</w:t>
      </w:r>
      <w:r w:rsidRPr="00F3339B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p w14:paraId="196D01E3" w14:textId="77777777" w:rsidR="007F0FE1" w:rsidRDefault="007F0FE1" w:rsidP="00357FEF">
      <w:pPr>
        <w:pStyle w:val="AMNumberTabs0"/>
        <w:keepNext/>
        <w:sectPr w:rsidR="007F0FE1" w:rsidSect="00F3339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10510D2" w14:textId="77777777" w:rsidR="007026CF" w:rsidRPr="00CD5C0C" w:rsidRDefault="007026CF" w:rsidP="007026CF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CD5C0C">
        <w:rPr>
          <w:rFonts w:eastAsia="Calibri"/>
          <w:b/>
          <w:bCs/>
          <w:color w:val="000000"/>
          <w:szCs w:val="24"/>
        </w:rPr>
        <w:lastRenderedPageBreak/>
        <w:t>P10_TC1-COD(2023)0135</w:t>
      </w:r>
    </w:p>
    <w:p w14:paraId="36C96995" w14:textId="610029AC" w:rsidR="007026CF" w:rsidRPr="007026CF" w:rsidRDefault="007026CF" w:rsidP="007026CF">
      <w:pPr>
        <w:rPr>
          <w:b/>
          <w:szCs w:val="24"/>
        </w:rPr>
      </w:pPr>
      <w:r w:rsidRPr="00900F1D">
        <w:rPr>
          <w:b/>
          <w:szCs w:val="24"/>
        </w:rPr>
        <w:t xml:space="preserve">Позиция на Европейския парламент, приета на </w:t>
      </w:r>
      <w:r w:rsidRPr="007026CF">
        <w:rPr>
          <w:b/>
          <w:szCs w:val="24"/>
        </w:rPr>
        <w:t>първо четене на 26 март 2026 г. с оглед на приемането на Директива (ЕС) 2026/... на Европейския парламент и на Съвета</w:t>
      </w:r>
      <w:r w:rsidRPr="00900F1D">
        <w:rPr>
          <w:b/>
          <w:szCs w:val="24"/>
        </w:rPr>
        <w:t xml:space="preserve"> </w:t>
      </w:r>
      <w:r w:rsidRPr="007026CF">
        <w:rPr>
          <w:rFonts w:eastAsia="Calibri"/>
          <w:b/>
          <w:szCs w:val="22"/>
          <w:lang w:eastAsia="en-US"/>
        </w:rPr>
        <w:t>относно борбата с корупцията, за замяна на Рамково решение 2003/568/ПВР на Съвета и на Конвенцията за борба с корупцията, в която участват длъжностни лица на Европейските общности или длъжностни лица на държавите — членки на Европейския съюз, и за изменение на Директива</w:t>
      </w:r>
      <w:r w:rsidR="00F75295">
        <w:rPr>
          <w:rFonts w:eastAsia="Calibri"/>
          <w:b/>
          <w:szCs w:val="22"/>
          <w:lang w:val="en-GB" w:eastAsia="en-US"/>
        </w:rPr>
        <w:t xml:space="preserve"> </w:t>
      </w:r>
      <w:r w:rsidRPr="007026CF">
        <w:rPr>
          <w:rFonts w:eastAsia="Calibri"/>
          <w:b/>
          <w:szCs w:val="22"/>
          <w:lang w:eastAsia="en-US"/>
        </w:rPr>
        <w:t>(ЕС) 2017/1371 на Европейския парламент и на Съвета</w:t>
      </w:r>
    </w:p>
    <w:p w14:paraId="4A948DED" w14:textId="77777777" w:rsidR="007026CF" w:rsidRDefault="007026CF" w:rsidP="00357FEF">
      <w:pPr>
        <w:rPr>
          <w:rFonts w:eastAsia="Calibri"/>
          <w:szCs w:val="22"/>
          <w:lang w:val="en-GB" w:eastAsia="en-US"/>
        </w:rPr>
      </w:pPr>
    </w:p>
    <w:p w14:paraId="0A6A869B" w14:textId="2E26EBED" w:rsidR="006E67AF" w:rsidRPr="006E67AF" w:rsidRDefault="006E67AF" w:rsidP="006E67AF">
      <w:pPr>
        <w:widowControl/>
        <w:spacing w:before="240"/>
        <w:rPr>
          <w:i/>
          <w:szCs w:val="24"/>
        </w:rPr>
      </w:pPr>
      <w:r w:rsidRPr="006E67AF">
        <w:rPr>
          <w:i/>
          <w:szCs w:val="24"/>
        </w:rPr>
        <w:t xml:space="preserve">(Тъй като беше постигнато споразумение между Парламента и Съвета, позицията на Парламента съответства на окончателния законодателен акт, Директива (ЕС) </w:t>
      </w:r>
      <w:r w:rsidRPr="006E67AF">
        <w:rPr>
          <w:i/>
          <w:szCs w:val="24"/>
          <w:lang w:val="fr-FR"/>
        </w:rPr>
        <w:t>202</w:t>
      </w:r>
      <w:r w:rsidRPr="006E67AF">
        <w:rPr>
          <w:i/>
          <w:szCs w:val="24"/>
          <w:lang w:val="en-GB"/>
        </w:rPr>
        <w:t>6</w:t>
      </w:r>
      <w:r w:rsidRPr="006E67AF">
        <w:rPr>
          <w:i/>
          <w:szCs w:val="24"/>
        </w:rPr>
        <w:t>/</w:t>
      </w:r>
      <w:r w:rsidRPr="006E67AF">
        <w:rPr>
          <w:i/>
          <w:szCs w:val="24"/>
          <w:lang w:val="en-GB"/>
        </w:rPr>
        <w:t>1021</w:t>
      </w:r>
      <w:r w:rsidRPr="006E67AF">
        <w:rPr>
          <w:i/>
          <w:szCs w:val="24"/>
        </w:rPr>
        <w:t>.)</w:t>
      </w:r>
    </w:p>
    <w:p w14:paraId="33BAA6BA" w14:textId="77777777" w:rsidR="006E67AF" w:rsidRPr="006E67AF" w:rsidRDefault="006E67AF" w:rsidP="006E67AF">
      <w:pPr>
        <w:widowControl/>
        <w:jc w:val="both"/>
        <w:rPr>
          <w:i/>
          <w:szCs w:val="24"/>
        </w:rPr>
      </w:pPr>
    </w:p>
    <w:p w14:paraId="401893FA" w14:textId="77777777" w:rsidR="006E67AF" w:rsidRPr="006E67AF" w:rsidRDefault="006E67AF" w:rsidP="00357FEF">
      <w:pPr>
        <w:rPr>
          <w:lang w:val="en-GB"/>
        </w:rPr>
      </w:pPr>
    </w:p>
    <w:sectPr w:rsidR="006E67AF" w:rsidRPr="006E67AF" w:rsidSect="00F3339B"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9CD2F8" w14:textId="77777777" w:rsidR="00E92007" w:rsidRPr="00F3339B" w:rsidRDefault="00E92007">
      <w:r w:rsidRPr="00F3339B">
        <w:separator/>
      </w:r>
    </w:p>
  </w:endnote>
  <w:endnote w:type="continuationSeparator" w:id="0">
    <w:p w14:paraId="749DD034" w14:textId="77777777" w:rsidR="00E92007" w:rsidRPr="00F3339B" w:rsidRDefault="00E92007">
      <w:r w:rsidRPr="00F3339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7A81E" w14:textId="77777777" w:rsidR="00064002" w:rsidRPr="00F3339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D5B77" w14:textId="77777777" w:rsidR="00064002" w:rsidRPr="00F3339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5E66A" w14:textId="77777777" w:rsidR="00064002" w:rsidRPr="00F3339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C1AAE" w14:textId="77777777" w:rsidR="00E92007" w:rsidRPr="00F3339B" w:rsidRDefault="00E92007">
      <w:r w:rsidRPr="00F3339B">
        <w:separator/>
      </w:r>
    </w:p>
  </w:footnote>
  <w:footnote w:type="continuationSeparator" w:id="0">
    <w:p w14:paraId="3046F66A" w14:textId="77777777" w:rsidR="00E92007" w:rsidRPr="00F3339B" w:rsidRDefault="00E92007">
      <w:r w:rsidRPr="00F3339B">
        <w:continuationSeparator/>
      </w:r>
    </w:p>
  </w:footnote>
  <w:footnote w:id="1">
    <w:p w14:paraId="6B9B4FFF" w14:textId="2A086165" w:rsidR="006A74E2" w:rsidRPr="006A74E2" w:rsidRDefault="006A74E2">
      <w:pPr>
        <w:pStyle w:val="FootnoteText"/>
        <w:rPr>
          <w:lang w:val="bg-BG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bg-BG"/>
        </w:rPr>
        <w:tab/>
      </w:r>
      <w:r w:rsidRPr="0080649F">
        <w:rPr>
          <w:sz w:val="24"/>
          <w:szCs w:val="24"/>
          <w:lang w:val="bg-BG"/>
        </w:rPr>
        <w:t>O</w:t>
      </w:r>
      <w:r w:rsidRPr="007026CF">
        <w:rPr>
          <w:sz w:val="24"/>
          <w:szCs w:val="24"/>
          <w:lang w:val="bg-BG"/>
        </w:rPr>
        <w:t>В</w:t>
      </w:r>
      <w:r w:rsidRPr="0080649F">
        <w:rPr>
          <w:sz w:val="24"/>
          <w:szCs w:val="24"/>
          <w:lang w:val="bg-BG"/>
        </w:rPr>
        <w:t xml:space="preserve"> C, C/2024/886, 6.2.2024</w:t>
      </w:r>
      <w:r w:rsidRPr="007026CF">
        <w:rPr>
          <w:sz w:val="24"/>
          <w:szCs w:val="24"/>
          <w:lang w:val="bg-BG"/>
        </w:rPr>
        <w:t> г.</w:t>
      </w:r>
      <w:r w:rsidRPr="0080649F">
        <w:rPr>
          <w:sz w:val="24"/>
          <w:szCs w:val="24"/>
          <w:lang w:val="bg-BG"/>
        </w:rPr>
        <w:t xml:space="preserve">, ELI: </w:t>
      </w:r>
      <w:hyperlink r:id="rId1" w:history="1">
        <w:r w:rsidRPr="0080649F">
          <w:rPr>
            <w:rStyle w:val="Hyperlink"/>
            <w:sz w:val="24"/>
            <w:szCs w:val="24"/>
            <w:lang w:val="fi-FI"/>
          </w:rPr>
          <w:t>http://data.europa.eu/eli/C/2024/886/oj</w:t>
        </w:r>
      </w:hyperlink>
      <w:r w:rsidRPr="0080649F">
        <w:rPr>
          <w:sz w:val="24"/>
          <w:szCs w:val="24"/>
          <w:lang w:val="bg-BG"/>
        </w:rPr>
        <w:t>.</w:t>
      </w:r>
    </w:p>
  </w:footnote>
  <w:footnote w:id="2">
    <w:p w14:paraId="378CD8FB" w14:textId="7C7B7CEB" w:rsidR="007F0FE1" w:rsidRPr="00F75295" w:rsidRDefault="007F0FE1" w:rsidP="00F75295">
      <w:pPr>
        <w:pStyle w:val="FootnoteText"/>
        <w:ind w:left="567" w:hanging="567"/>
        <w:rPr>
          <w:sz w:val="24"/>
          <w:szCs w:val="24"/>
          <w:lang w:val="bg-BG"/>
        </w:rPr>
      </w:pPr>
      <w:r w:rsidRPr="007026CF">
        <w:rPr>
          <w:rStyle w:val="FootnoteReference"/>
          <w:lang w:val="bg-BG"/>
        </w:rPr>
        <w:footnoteRef/>
      </w:r>
      <w:r w:rsidRPr="007026CF">
        <w:rPr>
          <w:lang w:val="bg-BG"/>
        </w:rPr>
        <w:t xml:space="preserve"> </w:t>
      </w:r>
      <w:r w:rsidRPr="007026CF">
        <w:rPr>
          <w:lang w:val="bg-BG"/>
        </w:rPr>
        <w:tab/>
      </w:r>
      <w:r w:rsidRPr="00F75295">
        <w:rPr>
          <w:sz w:val="24"/>
          <w:szCs w:val="24"/>
          <w:lang w:val="bg-BG"/>
        </w:rPr>
        <w:t>O</w:t>
      </w:r>
      <w:r w:rsidRPr="007026CF">
        <w:rPr>
          <w:sz w:val="24"/>
          <w:szCs w:val="24"/>
          <w:lang w:val="bg-BG"/>
        </w:rPr>
        <w:t>В</w:t>
      </w:r>
      <w:r w:rsidRPr="00F75295">
        <w:rPr>
          <w:sz w:val="24"/>
          <w:szCs w:val="24"/>
          <w:lang w:val="bg-BG"/>
        </w:rPr>
        <w:t xml:space="preserve"> C, C/2024/1048, 9.2.2024</w:t>
      </w:r>
      <w:r w:rsidRPr="007026CF">
        <w:rPr>
          <w:sz w:val="24"/>
          <w:szCs w:val="24"/>
          <w:lang w:val="bg-BG"/>
        </w:rPr>
        <w:t> г.</w:t>
      </w:r>
      <w:r w:rsidRPr="00F75295">
        <w:rPr>
          <w:sz w:val="24"/>
          <w:szCs w:val="24"/>
          <w:lang w:val="bg-BG"/>
        </w:rPr>
        <w:t xml:space="preserve">, ELI: </w:t>
      </w:r>
      <w:hyperlink r:id="rId2" w:history="1">
        <w:r w:rsidRPr="00F75295">
          <w:rPr>
            <w:rStyle w:val="Hyperlink"/>
            <w:sz w:val="24"/>
            <w:szCs w:val="24"/>
            <w:lang w:val="fi-FI"/>
          </w:rPr>
          <w:t>http://data.europa.eu/eli/C/2024/1048/oj</w:t>
        </w:r>
      </w:hyperlink>
      <w:r w:rsidRPr="00F75295">
        <w:rPr>
          <w:sz w:val="24"/>
          <w:szCs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B449B" w14:textId="77777777" w:rsidR="00064002" w:rsidRPr="00F3339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74354" w14:textId="77777777" w:rsidR="00064002" w:rsidRPr="00F3339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9C75E" w14:textId="77777777" w:rsidR="00064002" w:rsidRPr="00F3339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7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4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5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6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7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8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9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0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4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5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6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7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8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29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0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1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2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3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6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7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422482213">
    <w:abstractNumId w:val="2"/>
  </w:num>
  <w:num w:numId="2" w16cid:durableId="335769490">
    <w:abstractNumId w:val="12"/>
  </w:num>
  <w:num w:numId="3" w16cid:durableId="1466007105">
    <w:abstractNumId w:val="27"/>
  </w:num>
  <w:num w:numId="4" w16cid:durableId="1475875094">
    <w:abstractNumId w:val="1"/>
  </w:num>
  <w:num w:numId="5" w16cid:durableId="1816027014">
    <w:abstractNumId w:val="28"/>
  </w:num>
  <w:num w:numId="6" w16cid:durableId="1689023111">
    <w:abstractNumId w:val="24"/>
  </w:num>
  <w:num w:numId="7" w16cid:durableId="1106273980">
    <w:abstractNumId w:val="3"/>
  </w:num>
  <w:num w:numId="8" w16cid:durableId="154153400">
    <w:abstractNumId w:val="30"/>
  </w:num>
  <w:num w:numId="9" w16cid:durableId="366873316">
    <w:abstractNumId w:val="35"/>
  </w:num>
  <w:num w:numId="10" w16cid:durableId="1037966521">
    <w:abstractNumId w:val="21"/>
  </w:num>
  <w:num w:numId="11" w16cid:durableId="1971782157">
    <w:abstractNumId w:val="29"/>
  </w:num>
  <w:num w:numId="12" w16cid:durableId="2094692991">
    <w:abstractNumId w:val="25"/>
  </w:num>
  <w:num w:numId="13" w16cid:durableId="1095132390">
    <w:abstractNumId w:val="16"/>
  </w:num>
  <w:num w:numId="14" w16cid:durableId="1026560865">
    <w:abstractNumId w:val="8"/>
  </w:num>
  <w:num w:numId="15" w16cid:durableId="304546926">
    <w:abstractNumId w:val="6"/>
  </w:num>
  <w:num w:numId="16" w16cid:durableId="256207736">
    <w:abstractNumId w:val="26"/>
  </w:num>
  <w:num w:numId="17" w16cid:durableId="876433143">
    <w:abstractNumId w:val="31"/>
  </w:num>
  <w:num w:numId="18" w16cid:durableId="1755589573">
    <w:abstractNumId w:val="0"/>
  </w:num>
  <w:num w:numId="19" w16cid:durableId="1059204818">
    <w:abstractNumId w:val="9"/>
  </w:num>
  <w:num w:numId="20" w16cid:durableId="1342467967">
    <w:abstractNumId w:val="10"/>
  </w:num>
  <w:num w:numId="21" w16cid:durableId="1277717369">
    <w:abstractNumId w:val="22"/>
  </w:num>
  <w:num w:numId="22" w16cid:durableId="1120805175">
    <w:abstractNumId w:val="11"/>
  </w:num>
  <w:num w:numId="23" w16cid:durableId="394620040">
    <w:abstractNumId w:val="23"/>
  </w:num>
  <w:num w:numId="24" w16cid:durableId="676540896">
    <w:abstractNumId w:val="4"/>
  </w:num>
  <w:num w:numId="25" w16cid:durableId="2121102845">
    <w:abstractNumId w:val="7"/>
  </w:num>
  <w:num w:numId="26" w16cid:durableId="472244">
    <w:abstractNumId w:val="37"/>
  </w:num>
  <w:num w:numId="27" w16cid:durableId="56824613">
    <w:abstractNumId w:val="5"/>
  </w:num>
  <w:num w:numId="28" w16cid:durableId="636691141">
    <w:abstractNumId w:val="17"/>
  </w:num>
  <w:num w:numId="29" w16cid:durableId="1260260269">
    <w:abstractNumId w:val="20"/>
  </w:num>
  <w:num w:numId="30" w16cid:durableId="548683377">
    <w:abstractNumId w:val="19"/>
  </w:num>
  <w:num w:numId="31" w16cid:durableId="1722947903">
    <w:abstractNumId w:val="36"/>
  </w:num>
  <w:num w:numId="32" w16cid:durableId="838932580">
    <w:abstractNumId w:val="13"/>
  </w:num>
  <w:num w:numId="33" w16cid:durableId="1484544468">
    <w:abstractNumId w:val="14"/>
  </w:num>
  <w:num w:numId="34" w16cid:durableId="1130898363">
    <w:abstractNumId w:val="15"/>
  </w:num>
  <w:num w:numId="35" w16cid:durableId="1763187034">
    <w:abstractNumId w:val="18"/>
  </w:num>
  <w:num w:numId="36" w16cid:durableId="1433164238">
    <w:abstractNumId w:val="33"/>
  </w:num>
  <w:num w:numId="37" w16cid:durableId="490677060">
    <w:abstractNumId w:val="32"/>
  </w:num>
  <w:num w:numId="38" w16cid:durableId="867566755">
    <w:abstractNumId w:val="34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048/2024"/>
    <w:docVar w:name="dvlangue" w:val="BG"/>
    <w:docVar w:name="dvnumam" w:val="251"/>
    <w:docVar w:name="dvpe" w:val="753.573"/>
    <w:docVar w:name="dvrapporteur" w:val="Докладчик: "/>
    <w:docVar w:name="dvstar" w:val="***I"/>
    <w:docVar w:name="dvtitre" w:val="Законодателна резолюция на Европейския парламент от ... 2026 г. относно предложението за директива на Европейския парламент и на Съвета относно борбата с корупцията, за замяна на Рамково решение 2003/568/ПВР на Съвета и на Конвенцията за борба с корупцията, в която участват длъжностни лица на Европейските общности или длъжностни лица на държавите — членки на Европейския съюз, и за изменение на Директива (ЕС) 2017/1371 на Европейския парламент и на Съвета(COM(2023)0234 – C9-0162/2023 – 2023/0135(COD))"/>
  </w:docVars>
  <w:rsids>
    <w:rsidRoot w:val="00E92007"/>
    <w:rsid w:val="00002272"/>
    <w:rsid w:val="00064002"/>
    <w:rsid w:val="000677B9"/>
    <w:rsid w:val="000831BA"/>
    <w:rsid w:val="000A42CC"/>
    <w:rsid w:val="000E7DD9"/>
    <w:rsid w:val="0010095E"/>
    <w:rsid w:val="00111365"/>
    <w:rsid w:val="00125B37"/>
    <w:rsid w:val="00187494"/>
    <w:rsid w:val="001E64B3"/>
    <w:rsid w:val="001F32AE"/>
    <w:rsid w:val="002767FF"/>
    <w:rsid w:val="002B18FE"/>
    <w:rsid w:val="002B5493"/>
    <w:rsid w:val="00343214"/>
    <w:rsid w:val="00357FEF"/>
    <w:rsid w:val="00361C00"/>
    <w:rsid w:val="00395FA1"/>
    <w:rsid w:val="003C391C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0C2C"/>
    <w:rsid w:val="00514056"/>
    <w:rsid w:val="00514517"/>
    <w:rsid w:val="00545827"/>
    <w:rsid w:val="00560270"/>
    <w:rsid w:val="0059136D"/>
    <w:rsid w:val="005C2568"/>
    <w:rsid w:val="005F1B17"/>
    <w:rsid w:val="006037C0"/>
    <w:rsid w:val="006631B6"/>
    <w:rsid w:val="00680577"/>
    <w:rsid w:val="006A74E2"/>
    <w:rsid w:val="006E67AF"/>
    <w:rsid w:val="006F74FA"/>
    <w:rsid w:val="007026CF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0FE1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0C25"/>
    <w:rsid w:val="00A1687D"/>
    <w:rsid w:val="00A43E52"/>
    <w:rsid w:val="00A4678D"/>
    <w:rsid w:val="00A778C7"/>
    <w:rsid w:val="00A93DC4"/>
    <w:rsid w:val="00AB441E"/>
    <w:rsid w:val="00AB6293"/>
    <w:rsid w:val="00AD707C"/>
    <w:rsid w:val="00AE0928"/>
    <w:rsid w:val="00AF3B82"/>
    <w:rsid w:val="00B12E95"/>
    <w:rsid w:val="00B22876"/>
    <w:rsid w:val="00B42967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1027"/>
    <w:rsid w:val="00DF3AC8"/>
    <w:rsid w:val="00E365E1"/>
    <w:rsid w:val="00E64D50"/>
    <w:rsid w:val="00E820A4"/>
    <w:rsid w:val="00E92007"/>
    <w:rsid w:val="00EB006A"/>
    <w:rsid w:val="00EB4772"/>
    <w:rsid w:val="00ED169E"/>
    <w:rsid w:val="00ED4235"/>
    <w:rsid w:val="00F04346"/>
    <w:rsid w:val="00F075DC"/>
    <w:rsid w:val="00F149E9"/>
    <w:rsid w:val="00F3339B"/>
    <w:rsid w:val="00F5134D"/>
    <w:rsid w:val="00F74202"/>
    <w:rsid w:val="00F75295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5AEC0A"/>
  <w15:chartTrackingRefBased/>
  <w15:docId w15:val="{30DFDB78-720A-4EF0-B577-D343E2FA1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endnote reference" w:uiPriority="99"/>
    <w:lsdException w:name="endnote text" w:uiPriority="99"/>
    <w:lsdException w:name="List Bullet 2" w:uiPriority="99"/>
    <w:lsdException w:name="Title" w:uiPriority="10" w:qFormat="1"/>
    <w:lsdException w:name="Subtitle" w:uiPriority="11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Exposant 3 Point,Footnote,Footnote Reference Number,Footnote Reference Superscript,Footnote Reference_LVL6,Footnote Reference_LVL61,Footnote Reference_LVL62,Footnote reference number,Footnote symbol,Ref,Times 10 Point,note TESI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357FE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357FE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357FE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357FE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7FE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7FEF"/>
    <w:rPr>
      <w:i/>
      <w:sz w:val="22"/>
      <w:lang w:val="bg-BG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7FEF"/>
    <w:rPr>
      <w:rFonts w:ascii="Arial" w:hAnsi="Arial"/>
      <w:sz w:val="24"/>
      <w:lang w:val="bg-BG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7FEF"/>
    <w:rPr>
      <w:rFonts w:ascii="Arial" w:hAnsi="Arial"/>
      <w:i/>
      <w:sz w:val="24"/>
      <w:lang w:val="bg-BG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7FEF"/>
    <w:rPr>
      <w:rFonts w:ascii="Arial" w:hAnsi="Arial"/>
      <w:b/>
      <w:i/>
      <w:sz w:val="18"/>
      <w:lang w:val="bg-BG"/>
    </w:rPr>
  </w:style>
  <w:style w:type="paragraph" w:styleId="TOCHeading">
    <w:name w:val="TOC Heading"/>
    <w:basedOn w:val="Normal"/>
    <w:next w:val="Normal"/>
    <w:uiPriority w:val="39"/>
    <w:unhideWhenUsed/>
    <w:qFormat/>
    <w:rsid w:val="00357FE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357FE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357FE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357FEF"/>
    <w:pPr>
      <w:spacing w:after="120"/>
    </w:pPr>
  </w:style>
  <w:style w:type="paragraph" w:customStyle="1" w:styleId="PageHeading">
    <w:name w:val="PageHeading"/>
    <w:basedOn w:val="Normal"/>
    <w:rsid w:val="00357FE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357FEF"/>
    <w:rPr>
      <w:b/>
    </w:rPr>
  </w:style>
  <w:style w:type="paragraph" w:customStyle="1" w:styleId="NormalBold12a">
    <w:name w:val="NormalBold12a"/>
    <w:basedOn w:val="Normal"/>
    <w:rsid w:val="00357FEF"/>
    <w:pPr>
      <w:spacing w:after="240"/>
    </w:pPr>
    <w:rPr>
      <w:b/>
    </w:rPr>
  </w:style>
  <w:style w:type="paragraph" w:customStyle="1" w:styleId="AmJustText">
    <w:name w:val="AmJustText"/>
    <w:basedOn w:val="Normal"/>
    <w:rsid w:val="00357FE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357FE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357FEF"/>
    <w:pPr>
      <w:spacing w:after="480"/>
      <w:ind w:left="1417"/>
    </w:pPr>
  </w:style>
  <w:style w:type="paragraph" w:customStyle="1" w:styleId="CoverNormal">
    <w:name w:val="CoverNormal"/>
    <w:basedOn w:val="Normal"/>
    <w:rsid w:val="00357FEF"/>
    <w:pPr>
      <w:ind w:left="1418"/>
    </w:pPr>
  </w:style>
  <w:style w:type="paragraph" w:customStyle="1" w:styleId="AmCrossRef">
    <w:name w:val="AmCrossRef"/>
    <w:basedOn w:val="Normal"/>
    <w:rsid w:val="00357FE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357FE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357FE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357FE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357FE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357FEF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357FE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7FEF"/>
    <w:rPr>
      <w:sz w:val="24"/>
      <w:lang w:val="bg-BG"/>
    </w:rPr>
  </w:style>
  <w:style w:type="paragraph" w:customStyle="1" w:styleId="AmOrLang">
    <w:name w:val="AmOrLang"/>
    <w:basedOn w:val="Normal"/>
    <w:rsid w:val="00357FE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357FE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357FE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357FEF"/>
    <w:pPr>
      <w:spacing w:before="240"/>
    </w:pPr>
    <w:rPr>
      <w:b/>
    </w:rPr>
  </w:style>
  <w:style w:type="paragraph" w:customStyle="1" w:styleId="EPBody">
    <w:name w:val="EPBody"/>
    <w:basedOn w:val="Normal"/>
    <w:rsid w:val="00357FE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357FE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57FEF"/>
    <w:pPr>
      <w:spacing w:before="480" w:after="240"/>
    </w:pPr>
  </w:style>
  <w:style w:type="paragraph" w:customStyle="1" w:styleId="Lgendesigne">
    <w:name w:val="Légende signe"/>
    <w:basedOn w:val="Normal"/>
    <w:rsid w:val="00357FE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357FE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357FEF"/>
    <w:rPr>
      <w:sz w:val="18"/>
    </w:rPr>
  </w:style>
  <w:style w:type="paragraph" w:customStyle="1" w:styleId="msonormal0">
    <w:name w:val="msonormal"/>
    <w:basedOn w:val="Normal"/>
    <w:rsid w:val="00357FEF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357FE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7FEF"/>
    <w:rPr>
      <w:sz w:val="24"/>
      <w:lang w:val="bg-BG"/>
    </w:rPr>
  </w:style>
  <w:style w:type="character" w:customStyle="1" w:styleId="Normal12Char">
    <w:name w:val="Normal12 Char"/>
    <w:basedOn w:val="DefaultParagraphFont"/>
    <w:link w:val="Normal12"/>
    <w:locked/>
    <w:rsid w:val="00357FEF"/>
    <w:rPr>
      <w:noProof/>
      <w:sz w:val="24"/>
    </w:rPr>
  </w:style>
  <w:style w:type="paragraph" w:customStyle="1" w:styleId="Normal12">
    <w:name w:val="Normal12"/>
    <w:basedOn w:val="Normal"/>
    <w:link w:val="Normal12Char"/>
    <w:rsid w:val="00357FEF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357FEF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357FEF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357FEF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357FEF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357FEF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357FEF"/>
    <w:rPr>
      <w:sz w:val="24"/>
      <w:lang w:val="bg-BG"/>
    </w:rPr>
  </w:style>
  <w:style w:type="paragraph" w:customStyle="1" w:styleId="Normal6">
    <w:name w:val="Normal6"/>
    <w:basedOn w:val="Normal"/>
    <w:link w:val="Normal6Char"/>
    <w:rsid w:val="00357FEF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357FEF"/>
    <w:rPr>
      <w:b/>
      <w:sz w:val="24"/>
      <w:lang w:val="bg-BG"/>
    </w:rPr>
  </w:style>
  <w:style w:type="paragraph" w:customStyle="1" w:styleId="Normal12Italic">
    <w:name w:val="Normal12Italic"/>
    <w:basedOn w:val="Normal12"/>
    <w:rsid w:val="00357FEF"/>
    <w:rPr>
      <w:i/>
    </w:rPr>
  </w:style>
  <w:style w:type="paragraph" w:customStyle="1" w:styleId="JustificationTitle">
    <w:name w:val="JustificationTitle"/>
    <w:basedOn w:val="Normal"/>
    <w:next w:val="Normal12"/>
    <w:rsid w:val="00357FEF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357FEF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357FEF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357FE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357FEF"/>
    <w:pPr>
      <w:spacing w:before="240"/>
      <w:jc w:val="center"/>
    </w:pPr>
    <w:rPr>
      <w:i/>
    </w:rPr>
  </w:style>
  <w:style w:type="character" w:customStyle="1" w:styleId="Footer2Middle">
    <w:name w:val="Footer2Middle"/>
    <w:rsid w:val="00357FEF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357FEF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iPriority w:val="99"/>
    <w:unhideWhenUsed/>
    <w:rsid w:val="00357F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357FEF"/>
    <w:rPr>
      <w:rFonts w:ascii="Segoe UI" w:hAnsi="Segoe UI" w:cs="Segoe UI"/>
      <w:sz w:val="18"/>
      <w:szCs w:val="18"/>
      <w:lang w:val="bg-BG"/>
    </w:rPr>
  </w:style>
  <w:style w:type="character" w:styleId="CommentReference">
    <w:name w:val="annotation reference"/>
    <w:basedOn w:val="DefaultParagraphFont"/>
    <w:rsid w:val="00357FEF"/>
    <w:rPr>
      <w:sz w:val="16"/>
      <w:szCs w:val="16"/>
    </w:rPr>
  </w:style>
  <w:style w:type="paragraph" w:styleId="CommentText">
    <w:name w:val="annotation text"/>
    <w:basedOn w:val="Normal"/>
    <w:link w:val="CommentTextChar"/>
    <w:rsid w:val="00357FE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57FEF"/>
    <w:rPr>
      <w:lang w:val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57F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57FEF"/>
    <w:rPr>
      <w:b/>
      <w:bCs/>
      <w:lang w:val="bg-BG"/>
    </w:rPr>
  </w:style>
  <w:style w:type="paragraph" w:customStyle="1" w:styleId="Normal1">
    <w:name w:val="Normal1"/>
    <w:basedOn w:val="Normal"/>
    <w:rsid w:val="00357FEF"/>
    <w:pPr>
      <w:widowControl/>
      <w:spacing w:before="100" w:beforeAutospacing="1" w:after="100" w:afterAutospacing="1"/>
    </w:pPr>
    <w:rPr>
      <w:szCs w:val="24"/>
    </w:rPr>
  </w:style>
  <w:style w:type="paragraph" w:styleId="Revision">
    <w:name w:val="Revision"/>
    <w:hidden/>
    <w:uiPriority w:val="99"/>
    <w:semiHidden/>
    <w:rsid w:val="00357FEF"/>
    <w:rPr>
      <w:sz w:val="24"/>
      <w:lang w:val="bg-BG"/>
    </w:rPr>
  </w:style>
  <w:style w:type="character" w:customStyle="1" w:styleId="AmNumberTabsChar">
    <w:name w:val="AmNumberTabs Char"/>
    <w:basedOn w:val="DefaultParagraphFont"/>
    <w:link w:val="AmNumberTabs"/>
    <w:rsid w:val="00357FEF"/>
    <w:rPr>
      <w:b/>
      <w:sz w:val="24"/>
      <w:lang w:val="bg-BG"/>
    </w:rPr>
  </w:style>
  <w:style w:type="character" w:customStyle="1" w:styleId="NormalBold12bChar">
    <w:name w:val="NormalBold12b Char"/>
    <w:basedOn w:val="AmNumberTabsChar"/>
    <w:link w:val="NormalBold12b"/>
    <w:rsid w:val="00357FEF"/>
    <w:rPr>
      <w:b/>
      <w:sz w:val="24"/>
      <w:lang w:val="bg-BG"/>
    </w:rPr>
  </w:style>
  <w:style w:type="paragraph" w:customStyle="1" w:styleId="Normal24a">
    <w:name w:val="Normal24a"/>
    <w:basedOn w:val="Normal"/>
    <w:rsid w:val="00357FEF"/>
    <w:pPr>
      <w:spacing w:after="480"/>
    </w:pPr>
  </w:style>
  <w:style w:type="paragraph" w:customStyle="1" w:styleId="NormalBoldCenter">
    <w:name w:val="NormalBoldCenter"/>
    <w:basedOn w:val="Normal"/>
    <w:rsid w:val="00357FEF"/>
    <w:pPr>
      <w:jc w:val="center"/>
    </w:pPr>
    <w:rPr>
      <w:b/>
    </w:rPr>
  </w:style>
  <w:style w:type="paragraph" w:customStyle="1" w:styleId="Normal12a">
    <w:name w:val="Normal12a"/>
    <w:basedOn w:val="Normal"/>
    <w:rsid w:val="00357FEF"/>
    <w:pPr>
      <w:spacing w:after="240"/>
    </w:pPr>
  </w:style>
  <w:style w:type="paragraph" w:customStyle="1" w:styleId="PageHeadingNotTOC">
    <w:name w:val="PageHeadingNotTOC"/>
    <w:basedOn w:val="Normal"/>
    <w:rsid w:val="00357FE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357FEF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357FE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357FE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357FE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357FEF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rsid w:val="00357FE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0FE1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7026CF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7026CF"/>
    <w:pPr>
      <w:spacing w:after="240"/>
      <w:jc w:val="center"/>
    </w:pPr>
  </w:style>
  <w:style w:type="paragraph" w:customStyle="1" w:styleId="AmDateTab">
    <w:name w:val="AmDateTab"/>
    <w:basedOn w:val="Normal"/>
    <w:rsid w:val="007026CF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7026CF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7026CF"/>
  </w:style>
  <w:style w:type="paragraph" w:customStyle="1" w:styleId="NormalCentered">
    <w:name w:val="Normal Centered"/>
    <w:basedOn w:val="Normal"/>
    <w:rsid w:val="007026CF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7026CF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7026CF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7026CF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7026CF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7026CF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7026CF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7026CF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7026CF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7026CF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7026CF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7026CF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7026CF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7026CF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7026CF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7026CF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7026CF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7026CF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7026CF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7026CF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7026CF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7026CF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7026CF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7026CF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7026CF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7026CF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7026CF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7026CF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7026CF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7026CF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7026CF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7026CF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7026CF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7026CF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7026CF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7026CF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7026CF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7026CF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7026CF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7026CF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7026CF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7026CF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7026CF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7026CF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7026CF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7026CF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7026CF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7026CF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7026CF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7026CF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7026CF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7026CF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7026CF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7026CF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7026CF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7026CF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7026CF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7026CF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7026CF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7026CF"/>
    <w:pPr>
      <w:numPr>
        <w:numId w:val="20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7026CF"/>
  </w:style>
  <w:style w:type="paragraph" w:customStyle="1" w:styleId="HeadingCentered">
    <w:name w:val="Heading Centered"/>
    <w:basedOn w:val="HeadingLeft"/>
    <w:next w:val="Normal"/>
    <w:rsid w:val="007026CF"/>
    <w:pPr>
      <w:jc w:val="center"/>
    </w:pPr>
  </w:style>
  <w:style w:type="paragraph" w:customStyle="1" w:styleId="Jardin">
    <w:name w:val="Jardin"/>
    <w:basedOn w:val="Normal"/>
    <w:rsid w:val="007026CF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7026CF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7026CF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7026CF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7026CF"/>
    <w:rPr>
      <w:b/>
    </w:rPr>
  </w:style>
  <w:style w:type="paragraph" w:customStyle="1" w:styleId="Annex">
    <w:name w:val="Annex"/>
    <w:basedOn w:val="Normal"/>
    <w:next w:val="Normal"/>
    <w:rsid w:val="007026CF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7026CF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7026CF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7026CF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7026CF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7026CF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7026CF"/>
    <w:rPr>
      <w:rFonts w:eastAsia="Calibri"/>
      <w:lang w:val="bg-BG" w:eastAsia="en-US"/>
    </w:rPr>
  </w:style>
  <w:style w:type="character" w:styleId="EndnoteReference">
    <w:name w:val="endnote reference"/>
    <w:basedOn w:val="DefaultParagraphFont"/>
    <w:uiPriority w:val="99"/>
    <w:unhideWhenUsed/>
    <w:rsid w:val="007026CF"/>
    <w:rPr>
      <w:vertAlign w:val="superscript"/>
    </w:rPr>
  </w:style>
  <w:style w:type="paragraph" w:customStyle="1" w:styleId="TBEntInstit">
    <w:name w:val="TBEntInstit"/>
    <w:basedOn w:val="TechnicalBlockBase"/>
    <w:link w:val="EntInstitChar"/>
    <w:rsid w:val="007026CF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link w:val="EntReferChar"/>
    <w:rsid w:val="007026CF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7026CF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7026CF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7026CF"/>
    <w:pPr>
      <w:spacing w:before="0" w:after="0" w:line="216" w:lineRule="auto"/>
      <w:ind w:left="0" w:right="0"/>
      <w:contextualSpacing/>
    </w:pPr>
    <w:rPr>
      <w:rFonts w:ascii="Arial" w:hAnsi="Arial"/>
      <w:i w:val="0"/>
      <w:sz w:val="23"/>
      <w:szCs w:val="23"/>
    </w:rPr>
  </w:style>
  <w:style w:type="paragraph" w:customStyle="1" w:styleId="TBInstitutionSubwordmark">
    <w:name w:val="TBInstitutionSubwordmark"/>
    <w:basedOn w:val="TechnicalBlockBase"/>
    <w:rsid w:val="007026CF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7026CF"/>
    <w:pPr>
      <w:tabs>
        <w:tab w:val="num" w:pos="643"/>
      </w:tabs>
      <w:spacing w:line="216" w:lineRule="auto"/>
      <w:ind w:left="643" w:hanging="360"/>
      <w:contextualSpacing/>
    </w:pPr>
    <w:rPr>
      <w:rFonts w:ascii="Arial" w:hAnsi="Arial" w:cs="Arial"/>
      <w:sz w:val="23"/>
      <w:lang w:eastAsia="fr-BE"/>
    </w:rPr>
  </w:style>
  <w:style w:type="paragraph" w:customStyle="1" w:styleId="TBSousEmbargo">
    <w:name w:val="TBSousEmbargo"/>
    <w:basedOn w:val="TechnicalBlockBase"/>
    <w:qFormat/>
    <w:rsid w:val="007026CF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7026CF"/>
    <w:rPr>
      <w:rFonts w:ascii="Arial" w:hAnsi="Arial" w:cs="Arial"/>
      <w:b/>
      <w:sz w:val="23"/>
      <w:u w:color="606060"/>
      <w:lang w:val="bg-BG" w:eastAsia="fr-BE"/>
    </w:rPr>
  </w:style>
  <w:style w:type="paragraph" w:customStyle="1" w:styleId="TBSubjectTable">
    <w:name w:val="TBSubjectTable"/>
    <w:basedOn w:val="TechnicalBlockBase"/>
    <w:rsid w:val="007026CF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7026CF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7026CF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7026CF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bg-BG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7026CF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bg-BG" w:eastAsia="fr-BE"/>
    </w:rPr>
  </w:style>
  <w:style w:type="paragraph" w:customStyle="1" w:styleId="HeaderCouncilLarge">
    <w:name w:val="Header Council Large"/>
    <w:basedOn w:val="Normal"/>
    <w:link w:val="HeaderCouncilLargeChar"/>
    <w:rsid w:val="007026CF"/>
    <w:pPr>
      <w:widowControl/>
      <w:spacing w:after="440" w:line="360" w:lineRule="auto"/>
      <w:jc w:val="right"/>
    </w:pPr>
    <w:rPr>
      <w:rFonts w:ascii="Arial" w:hAnsi="Arial" w:cs="Arial"/>
      <w:b/>
      <w:dstrike/>
      <w:color w:val="606060"/>
      <w:w w:val="98"/>
      <w:sz w:val="2"/>
      <w:szCs w:val="23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7026CF"/>
    <w:rPr>
      <w:rFonts w:ascii="Arial" w:hAnsi="Arial" w:cs="Arial"/>
      <w:b/>
      <w:i w:val="0"/>
      <w:dstrike/>
      <w:color w:val="606060"/>
      <w:w w:val="98"/>
      <w:sz w:val="23"/>
      <w:szCs w:val="23"/>
      <w:u w:val="words" w:color="606060"/>
      <w:lang w:val="bg-BG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7026CF"/>
    <w:rPr>
      <w:rFonts w:ascii="Arial" w:hAnsi="Arial" w:cs="Arial"/>
      <w:b/>
      <w:i w:val="0"/>
      <w:dstrike/>
      <w:color w:val="606060"/>
      <w:w w:val="98"/>
      <w:sz w:val="2"/>
      <w:szCs w:val="23"/>
      <w:u w:val="words" w:color="606060"/>
      <w:lang w:val="bg-BG" w:eastAsia="fr-BE"/>
    </w:rPr>
  </w:style>
  <w:style w:type="paragraph" w:customStyle="1" w:styleId="FooterText">
    <w:name w:val="Footer Text"/>
    <w:basedOn w:val="Normal"/>
    <w:rsid w:val="007026CF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7026CF"/>
    <w:rPr>
      <w:color w:val="808080"/>
    </w:rPr>
  </w:style>
  <w:style w:type="paragraph" w:customStyle="1" w:styleId="Title1">
    <w:name w:val="Title1"/>
    <w:basedOn w:val="Normal"/>
    <w:next w:val="Normal"/>
    <w:uiPriority w:val="10"/>
    <w:qFormat/>
    <w:rsid w:val="007026CF"/>
    <w:pPr>
      <w:widowControl/>
      <w:spacing w:before="120" w:after="80" w:line="360" w:lineRule="auto"/>
      <w:contextualSpacing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7026CF"/>
    <w:rPr>
      <w:rFonts w:ascii="Cambria" w:hAnsi="Cambria"/>
      <w:spacing w:val="-10"/>
      <w:kern w:val="28"/>
      <w:sz w:val="56"/>
      <w:szCs w:val="56"/>
      <w:lang w:val="bg-BG"/>
    </w:rPr>
  </w:style>
  <w:style w:type="paragraph" w:customStyle="1" w:styleId="Subtitle1">
    <w:name w:val="Subtitle1"/>
    <w:basedOn w:val="Normal"/>
    <w:next w:val="Normal"/>
    <w:uiPriority w:val="11"/>
    <w:qFormat/>
    <w:rsid w:val="007026CF"/>
    <w:pPr>
      <w:widowControl/>
      <w:numPr>
        <w:ilvl w:val="1"/>
      </w:numPr>
      <w:spacing w:before="120" w:after="160" w:line="259" w:lineRule="auto"/>
    </w:pPr>
    <w:rPr>
      <w:rFonts w:ascii="Calibri" w:hAnsi="Calibri"/>
      <w:color w:val="595959"/>
      <w:spacing w:val="15"/>
      <w:kern w:val="2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7026CF"/>
    <w:rPr>
      <w:color w:val="595959"/>
      <w:spacing w:val="15"/>
      <w:kern w:val="2"/>
      <w:sz w:val="28"/>
      <w:szCs w:val="28"/>
      <w:lang w:val="bg-BG"/>
    </w:rPr>
  </w:style>
  <w:style w:type="paragraph" w:customStyle="1" w:styleId="Quote1">
    <w:name w:val="Quote1"/>
    <w:basedOn w:val="Normal"/>
    <w:next w:val="Normal"/>
    <w:uiPriority w:val="29"/>
    <w:qFormat/>
    <w:rsid w:val="007026CF"/>
    <w:pPr>
      <w:widowControl/>
      <w:spacing w:before="160" w:after="160" w:line="259" w:lineRule="auto"/>
      <w:jc w:val="center"/>
    </w:pPr>
    <w:rPr>
      <w:rFonts w:ascii="Calibri" w:eastAsia="Calibri" w:hAnsi="Calibri" w:cs="Arial"/>
      <w:i/>
      <w:iCs/>
      <w:color w:val="404040"/>
      <w:kern w:val="2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7026CF"/>
    <w:rPr>
      <w:i/>
      <w:iCs/>
      <w:color w:val="404040"/>
      <w:kern w:val="2"/>
      <w:lang w:val="bg-BG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7026CF"/>
    <w:pPr>
      <w:widowControl/>
      <w:spacing w:before="120" w:after="160" w:line="259" w:lineRule="auto"/>
      <w:ind w:left="720"/>
      <w:contextualSpacing/>
    </w:pPr>
    <w:rPr>
      <w:rFonts w:ascii="Calibri" w:eastAsia="Calibri" w:hAnsi="Calibri" w:cs="Arial"/>
      <w:kern w:val="2"/>
      <w:sz w:val="22"/>
      <w:szCs w:val="22"/>
      <w:lang w:eastAsia="en-US"/>
    </w:rPr>
  </w:style>
  <w:style w:type="character" w:customStyle="1" w:styleId="IntenseEmphasis1">
    <w:name w:val="Intense Emphasis1"/>
    <w:basedOn w:val="DefaultParagraphFont"/>
    <w:uiPriority w:val="21"/>
    <w:qFormat/>
    <w:rsid w:val="007026CF"/>
    <w:rPr>
      <w:i/>
      <w:iCs/>
      <w:color w:val="365F91"/>
    </w:rPr>
  </w:style>
  <w:style w:type="paragraph" w:customStyle="1" w:styleId="IntenseQuote1">
    <w:name w:val="Intense Quote1"/>
    <w:basedOn w:val="Normal"/>
    <w:next w:val="Normal"/>
    <w:uiPriority w:val="30"/>
    <w:qFormat/>
    <w:rsid w:val="007026CF"/>
    <w:pPr>
      <w:widowControl/>
      <w:pBdr>
        <w:top w:val="single" w:sz="4" w:space="10" w:color="365F91"/>
        <w:bottom w:val="single" w:sz="4" w:space="10" w:color="365F91"/>
      </w:pBdr>
      <w:spacing w:before="360" w:after="360" w:line="259" w:lineRule="auto"/>
      <w:ind w:left="864" w:right="864"/>
      <w:jc w:val="center"/>
    </w:pPr>
    <w:rPr>
      <w:rFonts w:ascii="Calibri" w:eastAsia="Calibri" w:hAnsi="Calibri" w:cs="Arial"/>
      <w:i/>
      <w:iCs/>
      <w:color w:val="365F91"/>
      <w:kern w:val="2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26CF"/>
    <w:rPr>
      <w:i/>
      <w:iCs/>
      <w:color w:val="365F91"/>
      <w:kern w:val="2"/>
      <w:lang w:val="bg-BG"/>
    </w:rPr>
  </w:style>
  <w:style w:type="character" w:customStyle="1" w:styleId="IntenseReference1">
    <w:name w:val="Intense Reference1"/>
    <w:basedOn w:val="DefaultParagraphFont"/>
    <w:uiPriority w:val="32"/>
    <w:qFormat/>
    <w:rsid w:val="007026CF"/>
    <w:rPr>
      <w:b/>
      <w:bCs/>
      <w:smallCaps/>
      <w:color w:val="365F91"/>
      <w:spacing w:val="5"/>
    </w:rPr>
  </w:style>
  <w:style w:type="character" w:customStyle="1" w:styleId="EntReferChar">
    <w:name w:val="EntRefer Char"/>
    <w:basedOn w:val="DefaultParagraphFont"/>
    <w:link w:val="TBEntRefer"/>
    <w:rsid w:val="007026CF"/>
    <w:rPr>
      <w:rFonts w:ascii="Arial" w:hAnsi="Arial" w:cs="Arial"/>
      <w:b/>
      <w:sz w:val="23"/>
      <w:u w:color="606060"/>
      <w:lang w:val="bg-BG" w:eastAsia="fr-BE"/>
    </w:rPr>
  </w:style>
  <w:style w:type="paragraph" w:customStyle="1" w:styleId="TBDistrbMarkers">
    <w:name w:val="TBDistrbMarkers"/>
    <w:basedOn w:val="TBEntRefer"/>
    <w:qFormat/>
    <w:rsid w:val="007026CF"/>
    <w:pPr>
      <w:tabs>
        <w:tab w:val="left" w:pos="2262"/>
      </w:tabs>
    </w:pPr>
    <w:rPr>
      <w:i/>
      <w:iCs/>
      <w:szCs w:val="23"/>
    </w:rPr>
  </w:style>
  <w:style w:type="paragraph" w:customStyle="1" w:styleId="TBEntACP">
    <w:name w:val="TBEntACP"/>
    <w:basedOn w:val="TechnicalBlockBase"/>
    <w:rsid w:val="007026CF"/>
    <w:pPr>
      <w:widowControl/>
      <w:spacing w:before="0" w:after="0" w:line="360" w:lineRule="auto"/>
      <w:ind w:left="0" w:right="0"/>
      <w:jc w:val="center"/>
    </w:pPr>
    <w:rPr>
      <w:rFonts w:ascii="Arial" w:hAnsi="Arial"/>
      <w:bCs/>
      <w:i w:val="0"/>
      <w:dstrike w:val="0"/>
      <w:color w:val="auto"/>
      <w:spacing w:val="40"/>
      <w:w w:val="100"/>
      <w:sz w:val="28"/>
      <w:szCs w:val="28"/>
      <w:u w:val="none"/>
    </w:rPr>
  </w:style>
  <w:style w:type="paragraph" w:customStyle="1" w:styleId="TBEntInstitACP">
    <w:name w:val="TBEntInstitACP"/>
    <w:basedOn w:val="TechnicalBlockBase"/>
    <w:rsid w:val="007026CF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3"/>
      <w:szCs w:val="23"/>
      <w:u w:val="none"/>
    </w:rPr>
  </w:style>
  <w:style w:type="paragraph" w:customStyle="1" w:styleId="TBDocumentGroup">
    <w:name w:val="TBDocumentGroup"/>
    <w:basedOn w:val="TechnicalBlockBase"/>
    <w:rsid w:val="007026CF"/>
    <w:pPr>
      <w:widowControl/>
      <w:spacing w:before="560" w:after="480" w:line="240" w:lineRule="auto"/>
      <w:ind w:left="0" w:right="0"/>
      <w:jc w:val="center"/>
    </w:pPr>
    <w:rPr>
      <w:rFonts w:ascii="Arial" w:hAnsi="Arial"/>
      <w:i w:val="0"/>
      <w:caps/>
      <w:dstrike w:val="0"/>
      <w:color w:val="auto"/>
      <w:w w:val="100"/>
      <w:sz w:val="23"/>
      <w:u w:val="single"/>
    </w:rPr>
  </w:style>
  <w:style w:type="paragraph" w:customStyle="1" w:styleId="TBSubjectBold">
    <w:name w:val="TBSubjectBold"/>
    <w:basedOn w:val="TechnicalBlockBase"/>
    <w:rsid w:val="007026CF"/>
    <w:pPr>
      <w:widowControl/>
      <w:spacing w:before="160" w:after="0" w:line="36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character" w:customStyle="1" w:styleId="TechnicalBlockChar">
    <w:name w:val="Technical Block Char"/>
    <w:basedOn w:val="DefaultParagraphFont"/>
    <w:rsid w:val="007026CF"/>
    <w:rPr>
      <w:rFonts w:ascii="Times New Roman" w:hAnsi="Times New Roman" w:cs="Times New Roman"/>
      <w:sz w:val="24"/>
      <w:lang w:val="bg-BG"/>
    </w:rPr>
  </w:style>
  <w:style w:type="paragraph" w:customStyle="1" w:styleId="title-bold">
    <w:name w:val="title-bold"/>
    <w:basedOn w:val="Normal"/>
    <w:rsid w:val="007026CF"/>
    <w:pPr>
      <w:widowControl/>
      <w:spacing w:before="100" w:beforeAutospacing="1" w:after="100" w:afterAutospacing="1"/>
    </w:pPr>
    <w:rPr>
      <w:szCs w:val="24"/>
      <w:lang w:eastAsia="cs-CZ"/>
    </w:rPr>
  </w:style>
  <w:style w:type="paragraph" w:styleId="NormalWeb">
    <w:name w:val="Normal (Web)"/>
    <w:basedOn w:val="Normal"/>
    <w:uiPriority w:val="99"/>
    <w:unhideWhenUsed/>
    <w:rsid w:val="007026CF"/>
    <w:pPr>
      <w:widowControl/>
      <w:spacing w:before="100" w:beforeAutospacing="1" w:after="100" w:afterAutospacing="1"/>
    </w:pPr>
    <w:rPr>
      <w:szCs w:val="24"/>
      <w:lang w:eastAsia="cs-CZ"/>
    </w:rPr>
  </w:style>
  <w:style w:type="character" w:styleId="Emphasis">
    <w:name w:val="Emphasis"/>
    <w:basedOn w:val="DefaultParagraphFont"/>
    <w:uiPriority w:val="20"/>
    <w:qFormat/>
    <w:rsid w:val="007026CF"/>
    <w:rPr>
      <w:i/>
      <w:iCs/>
    </w:rPr>
  </w:style>
  <w:style w:type="paragraph" w:styleId="NoSpacing">
    <w:name w:val="No Spacing"/>
    <w:uiPriority w:val="1"/>
    <w:qFormat/>
    <w:rsid w:val="007026CF"/>
    <w:rPr>
      <w:rFonts w:eastAsia="Calibri"/>
      <w:sz w:val="24"/>
      <w:szCs w:val="22"/>
      <w:lang w:val="bg-BG" w:eastAsia="en-US"/>
    </w:rPr>
  </w:style>
  <w:style w:type="paragraph" w:customStyle="1" w:styleId="Manual">
    <w:name w:val="Manual"/>
    <w:basedOn w:val="Normal"/>
    <w:rsid w:val="007026CF"/>
    <w:pPr>
      <w:widowControl/>
      <w:spacing w:before="120" w:after="120" w:line="360" w:lineRule="auto"/>
    </w:pPr>
    <w:rPr>
      <w:rFonts w:eastAsia="Calibri"/>
      <w:noProof/>
      <w:szCs w:val="22"/>
      <w:lang w:eastAsia="en-US"/>
    </w:rPr>
  </w:style>
  <w:style w:type="paragraph" w:customStyle="1" w:styleId="Accordtitre">
    <w:name w:val="Accord titre"/>
    <w:basedOn w:val="Normal"/>
    <w:rsid w:val="007026CF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7026CF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acte">
    <w:name w:val="Annexe titre (acte)"/>
    <w:basedOn w:val="Normal"/>
    <w:next w:val="Normal"/>
    <w:rsid w:val="007026CF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7026CF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Normal"/>
    <w:rsid w:val="007026CF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7026CF"/>
    <w:pPr>
      <w:widowControl/>
      <w:numPr>
        <w:numId w:val="22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7026CF"/>
    <w:pPr>
      <w:widowControl/>
      <w:numPr>
        <w:numId w:val="23"/>
      </w:numPr>
      <w:tabs>
        <w:tab w:val="clear" w:pos="3685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7026CF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Considrant">
    <w:name w:val="Considérant"/>
    <w:basedOn w:val="Normal"/>
    <w:rsid w:val="007026CF"/>
    <w:pPr>
      <w:widowControl/>
      <w:numPr>
        <w:numId w:val="24"/>
      </w:numPr>
      <w:tabs>
        <w:tab w:val="clear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7026CF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7026CF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7026CF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7026CF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7026CF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7026CF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7026CF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7026CF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7026CF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7026CF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7026CF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7026C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7026CF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7026CF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7026CF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7026CF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7026CF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7026CF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7026CF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7026CF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7026CF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7026CF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Normal"/>
    <w:rsid w:val="007026CF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7026CF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7026C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7026C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7026C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7026CF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EntACP">
    <w:name w:val="EntACP"/>
    <w:basedOn w:val="Normal"/>
    <w:rsid w:val="007026CF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ASSOC">
    <w:name w:val="EntASSOC"/>
    <w:basedOn w:val="Normal"/>
    <w:rsid w:val="007026CF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7026CF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7026CF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Instit">
    <w:name w:val="EntInstit"/>
    <w:basedOn w:val="Normal"/>
    <w:rsid w:val="007026CF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InstitACP">
    <w:name w:val="EntInstitACP"/>
    <w:basedOn w:val="Normal"/>
    <w:rsid w:val="007026CF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Logo">
    <w:name w:val="EntLogo"/>
    <w:basedOn w:val="Normal"/>
    <w:rsid w:val="007026CF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7026CF"/>
    <w:pPr>
      <w:widowControl/>
    </w:pPr>
    <w:rPr>
      <w:rFonts w:eastAsia="Calibri"/>
      <w:b/>
      <w:szCs w:val="22"/>
      <w:lang w:eastAsia="en-US"/>
    </w:rPr>
  </w:style>
  <w:style w:type="paragraph" w:customStyle="1" w:styleId="EntText">
    <w:name w:val="EntText"/>
    <w:basedOn w:val="Normal"/>
    <w:rsid w:val="007026CF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ait">
    <w:name w:val="Fait à"/>
    <w:basedOn w:val="Normal"/>
    <w:next w:val="Normal"/>
    <w:rsid w:val="007026CF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7026CF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7026CF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Normal"/>
    <w:rsid w:val="007026CF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7026CF"/>
    <w:pPr>
      <w:spacing w:before="240"/>
    </w:pPr>
  </w:style>
  <w:style w:type="paragraph" w:customStyle="1" w:styleId="Institutionquiagit">
    <w:name w:val="Institution qui agit"/>
    <w:basedOn w:val="Normal"/>
    <w:next w:val="Normal"/>
    <w:rsid w:val="007026CF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7026CF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7026CF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7026CF"/>
    <w:pPr>
      <w:spacing w:after="240"/>
    </w:pPr>
  </w:style>
  <w:style w:type="paragraph" w:customStyle="1" w:styleId="Lignefinal">
    <w:name w:val="Ligne final"/>
    <w:basedOn w:val="Normal"/>
    <w:next w:val="Normal"/>
    <w:rsid w:val="007026CF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7026CF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ManualConsidrant">
    <w:name w:val="Manual Considérant"/>
    <w:basedOn w:val="Normal"/>
    <w:rsid w:val="007026C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7026CF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7026C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7026C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7026C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7026C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7026C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7026CF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7026C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7026C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7026C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7026C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7026CF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7026CF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7026CF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7026CF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7026CF"/>
    <w:pPr>
      <w:widowControl/>
      <w:numPr>
        <w:numId w:val="25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7026CF"/>
    <w:pPr>
      <w:widowControl/>
      <w:numPr>
        <w:ilvl w:val="1"/>
        <w:numId w:val="25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7026CF"/>
    <w:pPr>
      <w:widowControl/>
      <w:numPr>
        <w:ilvl w:val="2"/>
        <w:numId w:val="25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7026CF"/>
    <w:pPr>
      <w:widowControl/>
      <w:numPr>
        <w:ilvl w:val="3"/>
        <w:numId w:val="25"/>
      </w:numPr>
      <w:tabs>
        <w:tab w:val="clear" w:pos="850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7026CF"/>
    <w:pPr>
      <w:widowControl/>
      <w:numPr>
        <w:ilvl w:val="4"/>
        <w:numId w:val="25"/>
      </w:numPr>
      <w:tabs>
        <w:tab w:val="left" w:pos="1417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7026CF"/>
    <w:pPr>
      <w:widowControl/>
      <w:numPr>
        <w:ilvl w:val="5"/>
        <w:numId w:val="25"/>
      </w:numPr>
      <w:tabs>
        <w:tab w:val="left" w:pos="1417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7026CF"/>
    <w:pPr>
      <w:widowControl/>
      <w:numPr>
        <w:ilvl w:val="6"/>
        <w:numId w:val="25"/>
      </w:numPr>
      <w:tabs>
        <w:tab w:val="left" w:pos="1417"/>
        <w:tab w:val="num" w:pos="2835"/>
      </w:tabs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7026CF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7026CF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Point0">
    <w:name w:val="Point 0"/>
    <w:basedOn w:val="Normal"/>
    <w:rsid w:val="007026CF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7026CF"/>
    <w:pPr>
      <w:widowControl/>
      <w:numPr>
        <w:ilvl w:val="1"/>
        <w:numId w:val="26"/>
      </w:numPr>
      <w:tabs>
        <w:tab w:val="clear" w:pos="850"/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0number">
    <w:name w:val="Point 0 (number)"/>
    <w:basedOn w:val="Normal"/>
    <w:qFormat/>
    <w:rsid w:val="007026CF"/>
    <w:pPr>
      <w:widowControl/>
      <w:numPr>
        <w:numId w:val="26"/>
      </w:numPr>
      <w:tabs>
        <w:tab w:val="clear" w:pos="850"/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7026CF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7026CF"/>
    <w:pPr>
      <w:widowControl/>
      <w:numPr>
        <w:ilvl w:val="3"/>
        <w:numId w:val="26"/>
      </w:numPr>
      <w:tabs>
        <w:tab w:val="clear" w:pos="1417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7026CF"/>
    <w:pPr>
      <w:widowControl/>
      <w:numPr>
        <w:ilvl w:val="2"/>
        <w:numId w:val="26"/>
      </w:numPr>
      <w:tabs>
        <w:tab w:val="clear" w:pos="1417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7026CF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7026CF"/>
    <w:pPr>
      <w:widowControl/>
      <w:numPr>
        <w:ilvl w:val="5"/>
        <w:numId w:val="26"/>
      </w:numPr>
      <w:tabs>
        <w:tab w:val="clear" w:pos="1984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7026CF"/>
    <w:pPr>
      <w:widowControl/>
      <w:numPr>
        <w:ilvl w:val="4"/>
        <w:numId w:val="26"/>
      </w:numPr>
      <w:tabs>
        <w:tab w:val="clear" w:pos="1984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7026CF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7026CF"/>
    <w:pPr>
      <w:widowControl/>
      <w:numPr>
        <w:ilvl w:val="7"/>
        <w:numId w:val="26"/>
      </w:numPr>
      <w:tabs>
        <w:tab w:val="clear" w:pos="2551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7026CF"/>
    <w:pPr>
      <w:widowControl/>
      <w:numPr>
        <w:ilvl w:val="6"/>
        <w:numId w:val="26"/>
      </w:numPr>
      <w:tabs>
        <w:tab w:val="clear" w:pos="2551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7026CF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7026CF"/>
    <w:pPr>
      <w:widowControl/>
      <w:numPr>
        <w:ilvl w:val="8"/>
        <w:numId w:val="26"/>
      </w:numPr>
      <w:tabs>
        <w:tab w:val="clear" w:pos="3118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7026CF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7026CF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7026CF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7026CF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7026CF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7026CF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7026CF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7026CF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7026CF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7026CF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7026CF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7026CF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7026CF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7026CF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7026CF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Normal"/>
    <w:rsid w:val="007026CF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7026CF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Sous-titreobjet">
    <w:name w:val="Sous-titre objet"/>
    <w:basedOn w:val="Normal"/>
    <w:rsid w:val="007026CF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Normal"/>
    <w:rsid w:val="007026CF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7026CF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iret0">
    <w:name w:val="Tiret 0"/>
    <w:basedOn w:val="Normal"/>
    <w:rsid w:val="007026CF"/>
    <w:pPr>
      <w:widowControl/>
      <w:numPr>
        <w:numId w:val="27"/>
      </w:numPr>
      <w:tabs>
        <w:tab w:val="clear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7026CF"/>
    <w:pPr>
      <w:widowControl/>
      <w:numPr>
        <w:numId w:val="28"/>
      </w:numPr>
      <w:tabs>
        <w:tab w:val="clear" w:pos="1417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7026CF"/>
    <w:pPr>
      <w:widowControl/>
      <w:numPr>
        <w:numId w:val="29"/>
      </w:numPr>
      <w:tabs>
        <w:tab w:val="clear" w:pos="1984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7026CF"/>
    <w:pPr>
      <w:widowControl/>
      <w:numPr>
        <w:numId w:val="30"/>
      </w:numPr>
      <w:tabs>
        <w:tab w:val="clear" w:pos="2551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7026CF"/>
    <w:pPr>
      <w:widowControl/>
      <w:numPr>
        <w:numId w:val="31"/>
      </w:numPr>
      <w:tabs>
        <w:tab w:val="clear" w:pos="3118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7026CF"/>
    <w:pPr>
      <w:widowControl/>
      <w:numPr>
        <w:numId w:val="32"/>
      </w:numPr>
      <w:tabs>
        <w:tab w:val="clear" w:pos="3685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026CF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7026CF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7026CF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styleId="TOC4">
    <w:name w:val="toc 4"/>
    <w:basedOn w:val="Normal"/>
    <w:next w:val="Normal"/>
    <w:uiPriority w:val="39"/>
    <w:unhideWhenUsed/>
    <w:rsid w:val="007026CF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7026CF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7026CF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7026CF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7026CF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7026CF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7026CF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itreobjetcp">
    <w:name w:val="titreobjet_cp"/>
    <w:basedOn w:val="Normal"/>
    <w:rsid w:val="007026CF"/>
    <w:pPr>
      <w:widowControl/>
      <w:spacing w:before="100" w:beforeAutospacing="1" w:after="100" w:afterAutospacing="1"/>
    </w:pPr>
    <w:rPr>
      <w:szCs w:val="24"/>
    </w:rPr>
  </w:style>
  <w:style w:type="paragraph" w:customStyle="1" w:styleId="Text7">
    <w:name w:val="Text 7"/>
    <w:basedOn w:val="Normal"/>
    <w:rsid w:val="007026CF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7026CF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7026CF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7026CF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7026CF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7026CF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7026CF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7026CF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7026CF"/>
    <w:pPr>
      <w:widowControl/>
      <w:numPr>
        <w:numId w:val="33"/>
      </w:numPr>
      <w:tabs>
        <w:tab w:val="clear" w:pos="4252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7026CF"/>
    <w:pPr>
      <w:widowControl/>
      <w:numPr>
        <w:numId w:val="34"/>
      </w:numPr>
      <w:tabs>
        <w:tab w:val="clear" w:pos="4819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7026CF"/>
    <w:pPr>
      <w:widowControl/>
      <w:numPr>
        <w:numId w:val="35"/>
      </w:numPr>
      <w:tabs>
        <w:tab w:val="clear" w:pos="5386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7026CF"/>
    <w:pPr>
      <w:widowControl/>
      <w:numPr>
        <w:numId w:val="36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7026CF"/>
    <w:pPr>
      <w:widowControl/>
      <w:numPr>
        <w:numId w:val="37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7026CF"/>
    <w:pPr>
      <w:widowControl/>
      <w:numPr>
        <w:numId w:val="38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7026CF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bg-BG" w:eastAsia="en-US"/>
    </w:rPr>
  </w:style>
  <w:style w:type="paragraph" w:customStyle="1" w:styleId="CommentFwdQuotedText">
    <w:name w:val="CommentFwdQuotedText"/>
    <w:basedOn w:val="Normal"/>
    <w:rsid w:val="007026CF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7026CF"/>
    <w:pPr>
      <w:pBdr>
        <w:top w:val="none" w:sz="0" w:space="0" w:color="auto"/>
        <w:left w:val="single" w:sz="4" w:space="20" w:color="auto"/>
      </w:pBdr>
    </w:pPr>
  </w:style>
  <w:style w:type="character" w:customStyle="1" w:styleId="Hyperlink1">
    <w:name w:val="Hyperlink1"/>
    <w:basedOn w:val="DefaultParagraphFont"/>
    <w:uiPriority w:val="99"/>
    <w:unhideWhenUsed/>
    <w:rsid w:val="007026CF"/>
    <w:rPr>
      <w:color w:val="0000FF"/>
      <w:u w:val="single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7026CF"/>
    <w:rPr>
      <w:color w:val="800080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7026CF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1">
    <w:name w:val="Title Char1"/>
    <w:basedOn w:val="DefaultParagraphFont"/>
    <w:rsid w:val="007026CF"/>
    <w:rPr>
      <w:rFonts w:asciiTheme="majorHAnsi" w:eastAsiaTheme="majorEastAsia" w:hAnsiTheme="majorHAnsi" w:cstheme="majorBidi"/>
      <w:spacing w:val="-10"/>
      <w:kern w:val="28"/>
      <w:sz w:val="56"/>
      <w:szCs w:val="56"/>
      <w:lang w:val="bg-BG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26CF"/>
    <w:pPr>
      <w:numPr>
        <w:ilvl w:val="1"/>
      </w:numPr>
      <w:spacing w:after="160"/>
    </w:pPr>
    <w:rPr>
      <w:color w:val="595959"/>
      <w:spacing w:val="15"/>
      <w:kern w:val="2"/>
      <w:sz w:val="28"/>
      <w:szCs w:val="28"/>
    </w:rPr>
  </w:style>
  <w:style w:type="character" w:customStyle="1" w:styleId="SubtitleChar1">
    <w:name w:val="Subtitle Char1"/>
    <w:basedOn w:val="DefaultParagraphFont"/>
    <w:rsid w:val="007026CF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bg-BG"/>
    </w:rPr>
  </w:style>
  <w:style w:type="paragraph" w:styleId="Quote">
    <w:name w:val="Quote"/>
    <w:basedOn w:val="Normal"/>
    <w:next w:val="Normal"/>
    <w:link w:val="QuoteChar"/>
    <w:uiPriority w:val="29"/>
    <w:qFormat/>
    <w:rsid w:val="007026CF"/>
    <w:pPr>
      <w:spacing w:before="200" w:after="160"/>
      <w:ind w:left="864" w:right="864"/>
      <w:jc w:val="center"/>
    </w:pPr>
    <w:rPr>
      <w:i/>
      <w:iCs/>
      <w:color w:val="404040"/>
      <w:kern w:val="2"/>
      <w:sz w:val="20"/>
    </w:rPr>
  </w:style>
  <w:style w:type="character" w:customStyle="1" w:styleId="QuoteChar1">
    <w:name w:val="Quote Char1"/>
    <w:basedOn w:val="DefaultParagraphFont"/>
    <w:uiPriority w:val="29"/>
    <w:rsid w:val="007026CF"/>
    <w:rPr>
      <w:i/>
      <w:iCs/>
      <w:color w:val="404040" w:themeColor="text1" w:themeTint="BF"/>
      <w:sz w:val="24"/>
      <w:lang w:val="bg-BG"/>
    </w:rPr>
  </w:style>
  <w:style w:type="paragraph" w:styleId="ListParagraph">
    <w:name w:val="List Paragraph"/>
    <w:basedOn w:val="Normal"/>
    <w:uiPriority w:val="34"/>
    <w:qFormat/>
    <w:rsid w:val="007026C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026CF"/>
    <w:rPr>
      <w:i/>
      <w:iCs/>
      <w:color w:val="5B9BD5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26CF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365F91"/>
      <w:kern w:val="2"/>
      <w:sz w:val="20"/>
    </w:rPr>
  </w:style>
  <w:style w:type="character" w:customStyle="1" w:styleId="IntenseQuoteChar1">
    <w:name w:val="Intense Quote Char1"/>
    <w:basedOn w:val="DefaultParagraphFont"/>
    <w:uiPriority w:val="30"/>
    <w:rsid w:val="007026CF"/>
    <w:rPr>
      <w:i/>
      <w:iCs/>
      <w:color w:val="5B9BD5" w:themeColor="accent1"/>
      <w:sz w:val="24"/>
      <w:lang w:val="bg-BG"/>
    </w:rPr>
  </w:style>
  <w:style w:type="character" w:styleId="IntenseReference">
    <w:name w:val="Intense Reference"/>
    <w:basedOn w:val="DefaultParagraphFont"/>
    <w:uiPriority w:val="32"/>
    <w:qFormat/>
    <w:rsid w:val="007026CF"/>
    <w:rPr>
      <w:b/>
      <w:bCs/>
      <w:smallCaps/>
      <w:color w:val="5B9BD5" w:themeColor="accent1"/>
      <w:spacing w:val="5"/>
    </w:rPr>
  </w:style>
  <w:style w:type="character" w:styleId="FollowedHyperlink">
    <w:name w:val="FollowedHyperlink"/>
    <w:basedOn w:val="DefaultParagraphFont"/>
    <w:rsid w:val="007026C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4/1048/oj" TargetMode="External"/><Relationship Id="rId1" Type="http://schemas.openxmlformats.org/officeDocument/2006/relationships/hyperlink" Target="http://data.europa.eu/eli/C/2024/88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467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MINKOVA Maria</cp:lastModifiedBy>
  <cp:revision>2</cp:revision>
  <cp:lastPrinted>2004-11-19T15:42:00Z</cp:lastPrinted>
  <dcterms:created xsi:type="dcterms:W3CDTF">2026-05-21T10:58:00Z</dcterms:created>
  <dcterms:modified xsi:type="dcterms:W3CDTF">2026-05-21T10:58:00Z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P10_TA(2026)0094_</vt:lpwstr>
  </property>
  <property fmtid="{D5CDD505-2E9C-101B-9397-08002B2CF9AE}" pid="4" name="&lt;Type&gt;">
    <vt:lpwstr>RR</vt:lpwstr>
  </property>
</Properties>
</file>