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2C54" w14:paraId="473163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C354C8" w14:textId="77777777" w:rsidR="00751A4A" w:rsidRPr="004006EA" w:rsidRDefault="00356A07" w:rsidP="0010095E">
            <w:pPr>
              <w:pStyle w:val="EPName"/>
            </w:pPr>
            <w:r w:rsidRPr="004006EA">
              <w:t>Europa-Parlamentet</w:t>
            </w:r>
          </w:p>
          <w:p w14:paraId="339880C2" w14:textId="77777777" w:rsidR="00751A4A" w:rsidRPr="004006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06EA">
              <w:t>2024</w:t>
            </w:r>
            <w:r w:rsidR="00817416" w:rsidRPr="004006EA">
              <w:t>-202</w:t>
            </w:r>
            <w:r w:rsidRPr="004006EA">
              <w:t>9</w:t>
            </w:r>
          </w:p>
        </w:tc>
        <w:tc>
          <w:tcPr>
            <w:tcW w:w="2268" w:type="dxa"/>
            <w:shd w:val="clear" w:color="auto" w:fill="auto"/>
          </w:tcPr>
          <w:p w14:paraId="7C904EF1" w14:textId="77777777" w:rsidR="00751A4A" w:rsidRPr="004006EA" w:rsidRDefault="00187494" w:rsidP="0010095E">
            <w:pPr>
              <w:pStyle w:val="EPLogo"/>
            </w:pPr>
            <w:r w:rsidRPr="004006EA">
              <w:rPr>
                <w:noProof/>
                <w:lang w:eastAsia="ja-JP"/>
              </w:rPr>
              <w:drawing>
                <wp:inline distT="0" distB="0" distL="0" distR="0" wp14:anchorId="07B232A3" wp14:editId="5A4D51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CE407B" w14:textId="77777777" w:rsidR="00D058B8" w:rsidRPr="004006EA" w:rsidRDefault="00D058B8" w:rsidP="004C5D52">
      <w:pPr>
        <w:pStyle w:val="LineTop"/>
      </w:pPr>
    </w:p>
    <w:p w14:paraId="1F8C9171" w14:textId="77777777" w:rsidR="00680577" w:rsidRPr="004006EA" w:rsidRDefault="00356A07" w:rsidP="00680577">
      <w:pPr>
        <w:pStyle w:val="EPBodyTA1"/>
      </w:pPr>
      <w:r w:rsidRPr="004006EA">
        <w:t>VEDTAGNE TEKSTER</w:t>
      </w:r>
    </w:p>
    <w:p w14:paraId="6EB45EF6" w14:textId="77777777" w:rsidR="00D058B8" w:rsidRPr="004006EA" w:rsidRDefault="00D058B8" w:rsidP="00D058B8">
      <w:pPr>
        <w:pStyle w:val="LineBottom"/>
      </w:pPr>
    </w:p>
    <w:p w14:paraId="18ABE514" w14:textId="491E6004" w:rsidR="00356A07" w:rsidRPr="00085D67" w:rsidRDefault="00356A07" w:rsidP="00356A07">
      <w:pPr>
        <w:pStyle w:val="ATHeading1"/>
      </w:pPr>
      <w:bookmarkStart w:id="0" w:name="TANumber"/>
      <w:r w:rsidRPr="00085D67">
        <w:t>P</w:t>
      </w:r>
      <w:r w:rsidR="003562D0" w:rsidRPr="00085D67">
        <w:t>10</w:t>
      </w:r>
      <w:r w:rsidRPr="00085D67">
        <w:t>_TA(2026)00</w:t>
      </w:r>
      <w:r w:rsidR="00446B83">
        <w:t>94</w:t>
      </w:r>
      <w:bookmarkEnd w:id="0"/>
    </w:p>
    <w:p w14:paraId="157FDE59" w14:textId="77777777" w:rsidR="00356A07" w:rsidRPr="00085D67" w:rsidRDefault="00356A07" w:rsidP="00356A07">
      <w:pPr>
        <w:pStyle w:val="ATHeading2"/>
      </w:pPr>
      <w:bookmarkStart w:id="1" w:name="title"/>
      <w:r w:rsidRPr="00085D67">
        <w:t>Bekæmpelse af korruption</w:t>
      </w:r>
      <w:bookmarkEnd w:id="1"/>
    </w:p>
    <w:p w14:paraId="6581CB01" w14:textId="61F85E2D" w:rsidR="00356A07" w:rsidRPr="004006EA" w:rsidRDefault="00356A07" w:rsidP="00356A07">
      <w:pPr>
        <w:rPr>
          <w:i/>
          <w:vanish/>
        </w:rPr>
      </w:pPr>
      <w:r w:rsidRPr="004006EA">
        <w:rPr>
          <w:i/>
        </w:rPr>
        <w:fldChar w:fldCharType="begin"/>
      </w:r>
      <w:r w:rsidRPr="004006EA">
        <w:rPr>
          <w:i/>
        </w:rPr>
        <w:instrText xml:space="preserve"> TC"(</w:instrText>
      </w:r>
      <w:bookmarkStart w:id="2" w:name="DocNumber"/>
      <w:r w:rsidRPr="004006EA">
        <w:rPr>
          <w:i/>
        </w:rPr>
        <w:instrText>A9-0048/2024</w:instrText>
      </w:r>
      <w:bookmarkEnd w:id="2"/>
      <w:r w:rsidRPr="004006EA">
        <w:rPr>
          <w:i/>
        </w:rPr>
        <w:instrText xml:space="preserve"> - Ordfører: </w:instrText>
      </w:r>
      <w:r w:rsidR="00445ABD" w:rsidRPr="00552C54">
        <w:rPr>
          <w:i/>
        </w:rPr>
        <w:instrText xml:space="preserve">Raquel García </w:instrText>
      </w:r>
      <w:proofErr w:type="spellStart"/>
      <w:r w:rsidR="00445ABD" w:rsidRPr="00552C54">
        <w:rPr>
          <w:i/>
        </w:rPr>
        <w:instrText>Hermida</w:instrText>
      </w:r>
      <w:proofErr w:type="spellEnd"/>
      <w:r w:rsidR="00445ABD" w:rsidRPr="00552C54">
        <w:rPr>
          <w:i/>
        </w:rPr>
        <w:instrText xml:space="preserve">-Van Der </w:instrText>
      </w:r>
      <w:proofErr w:type="spellStart"/>
      <w:r w:rsidR="00445ABD" w:rsidRPr="00552C54">
        <w:rPr>
          <w:i/>
        </w:rPr>
        <w:instrText>Walle</w:instrText>
      </w:r>
      <w:proofErr w:type="spellEnd"/>
      <w:r w:rsidRPr="004006EA">
        <w:rPr>
          <w:i/>
        </w:rPr>
        <w:instrText xml:space="preserve">)"\l3 \n&gt; \* MERGEFORMAT </w:instrText>
      </w:r>
      <w:r w:rsidRPr="004006EA">
        <w:rPr>
          <w:i/>
        </w:rPr>
        <w:fldChar w:fldCharType="end"/>
      </w:r>
    </w:p>
    <w:p w14:paraId="3F55DAED" w14:textId="77777777" w:rsidR="00356A07" w:rsidRPr="004006EA" w:rsidRDefault="00356A07" w:rsidP="00356A07">
      <w:pPr>
        <w:rPr>
          <w:vanish/>
        </w:rPr>
      </w:pPr>
      <w:bookmarkStart w:id="3" w:name="Commission"/>
      <w:r w:rsidRPr="004006EA">
        <w:rPr>
          <w:vanish/>
        </w:rPr>
        <w:t>Udvalget om Borgernes Rettigheder og Retlige og Indre Anliggender</w:t>
      </w:r>
      <w:bookmarkEnd w:id="3"/>
    </w:p>
    <w:p w14:paraId="5BBC8FB6" w14:textId="77777777" w:rsidR="00356A07" w:rsidRPr="004006EA" w:rsidRDefault="00356A07" w:rsidP="00356A07">
      <w:pPr>
        <w:rPr>
          <w:vanish/>
        </w:rPr>
      </w:pPr>
      <w:bookmarkStart w:id="4" w:name="PE"/>
      <w:r w:rsidRPr="004006EA">
        <w:rPr>
          <w:vanish/>
        </w:rPr>
        <w:t>PE753.573</w:t>
      </w:r>
      <w:bookmarkEnd w:id="4"/>
    </w:p>
    <w:p w14:paraId="6BE21C3F" w14:textId="1041CEAD" w:rsidR="00356A07" w:rsidRPr="00085D67" w:rsidRDefault="00356A07" w:rsidP="00356A07">
      <w:pPr>
        <w:pStyle w:val="ATHeading3"/>
      </w:pPr>
      <w:bookmarkStart w:id="5" w:name="Sujet"/>
      <w:r w:rsidRPr="00085D67">
        <w:t xml:space="preserve">Europa-Parlamentets lovgivningsmæssige beslutning af </w:t>
      </w:r>
      <w:r w:rsidR="00445ABD" w:rsidRPr="00085D67">
        <w:t>26</w:t>
      </w:r>
      <w:r w:rsidRPr="00085D67">
        <w:t>. marts 2026 om forslag til Europa-Parlamentets og Rådets direktiv om bekæmpelse af korruption, om erstatning af Rådets rammeafgørelse 2003/568/RIA og konventionen om bekæmpelse af bestikkelse, der involverer tjenestemænd ved De Europæiske Fællesskaber eller i Den Europæiske Unions medlemsstater, og om ændring af Europa-Parlamentets og Rådets direktiv (EU) 2017/1371</w:t>
      </w:r>
      <w:bookmarkEnd w:id="5"/>
      <w:r w:rsidRPr="00085D67">
        <w:t xml:space="preserve"> </w:t>
      </w:r>
      <w:bookmarkStart w:id="6" w:name="References"/>
      <w:r w:rsidRPr="00085D67">
        <w:t>(</w:t>
      </w:r>
      <w:proofErr w:type="gramStart"/>
      <w:r w:rsidRPr="00085D67">
        <w:t>COM(</w:t>
      </w:r>
      <w:proofErr w:type="gramEnd"/>
      <w:r w:rsidRPr="00085D67">
        <w:t>2023)0234 – C9-0162/2023 – 2023/0135(COD))</w:t>
      </w:r>
      <w:bookmarkEnd w:id="6"/>
    </w:p>
    <w:p w14:paraId="1B6B562C" w14:textId="77777777" w:rsidR="001D4525" w:rsidRPr="004006EA" w:rsidRDefault="001D4525" w:rsidP="001D4525">
      <w:pPr>
        <w:pStyle w:val="NormalBold"/>
      </w:pPr>
      <w:r w:rsidRPr="004006EA">
        <w:t>(Almindelig lovgivningsprocedure: førstebehandling)</w:t>
      </w:r>
    </w:p>
    <w:p w14:paraId="7FD58E2D" w14:textId="77777777" w:rsidR="001D4525" w:rsidRPr="004006EA" w:rsidRDefault="001D4525" w:rsidP="001D4525">
      <w:pPr>
        <w:pStyle w:val="EPComma"/>
      </w:pPr>
      <w:r w:rsidRPr="004006EA">
        <w:rPr>
          <w:i/>
        </w:rPr>
        <w:t>Europa-Parlamentet</w:t>
      </w:r>
      <w:r w:rsidRPr="004006EA">
        <w:t>,</w:t>
      </w:r>
    </w:p>
    <w:p w14:paraId="3EBC5D64" w14:textId="77777777" w:rsidR="001D4525" w:rsidRPr="004006EA" w:rsidRDefault="001D4525" w:rsidP="001D4525">
      <w:pPr>
        <w:pStyle w:val="NormalHanging12a"/>
      </w:pPr>
      <w:r w:rsidRPr="004006EA">
        <w:t>–</w:t>
      </w:r>
      <w:r w:rsidRPr="004006EA">
        <w:tab/>
        <w:t>der henviser til Kommissionens forslag til Europa-Parlamentet og Rådet (</w:t>
      </w:r>
      <w:proofErr w:type="gramStart"/>
      <w:r w:rsidRPr="004006EA">
        <w:t>COM(</w:t>
      </w:r>
      <w:proofErr w:type="gramEnd"/>
      <w:r w:rsidRPr="004006EA">
        <w:t>2023)0234),</w:t>
      </w:r>
    </w:p>
    <w:p w14:paraId="5B57A7B5" w14:textId="77777777" w:rsidR="001D4525" w:rsidRPr="004006EA" w:rsidRDefault="001D4525" w:rsidP="001D4525">
      <w:pPr>
        <w:pStyle w:val="NormalHanging12a"/>
      </w:pPr>
      <w:r w:rsidRPr="004006EA">
        <w:t>–</w:t>
      </w:r>
      <w:r w:rsidRPr="004006EA">
        <w:tab/>
        <w:t>der henviser til artikel 294, stk. 2, og artikel 82, stk. 1, litra d), og artikel 83, stk. 1 og 2, i traktaten om Den Europæiske Unions funktionsmåde, på grundlag af hvilke Kommissionen har forelagt forslaget for Parlamentet (C9-0162/2023),</w:t>
      </w:r>
    </w:p>
    <w:p w14:paraId="4CC9B78D" w14:textId="77777777" w:rsidR="001D4525" w:rsidRPr="004006EA" w:rsidRDefault="001D4525" w:rsidP="001D4525">
      <w:pPr>
        <w:pStyle w:val="NormalHanging12a"/>
      </w:pPr>
      <w:r w:rsidRPr="004006EA">
        <w:t>–</w:t>
      </w:r>
      <w:r w:rsidRPr="004006EA">
        <w:tab/>
        <w:t>der henviser til artikel 294, stk. 3, i traktaten om Den Europæiske Unions funktionsmåde,</w:t>
      </w:r>
    </w:p>
    <w:p w14:paraId="71936C2B" w14:textId="427E326D" w:rsidR="001D4525" w:rsidRPr="004006EA" w:rsidRDefault="001D4525" w:rsidP="001D4525">
      <w:pPr>
        <w:pStyle w:val="NormalHanging12a"/>
      </w:pPr>
      <w:r w:rsidRPr="004006EA">
        <w:t>–</w:t>
      </w:r>
      <w:r w:rsidRPr="004006EA">
        <w:tab/>
        <w:t xml:space="preserve">der henviser til </w:t>
      </w:r>
      <w:r w:rsidRPr="00085D67">
        <w:t>de</w:t>
      </w:r>
      <w:r w:rsidRPr="004006EA">
        <w:t xml:space="preserve"> begrundede </w:t>
      </w:r>
      <w:r w:rsidRPr="00085D67">
        <w:t>udtalelser</w:t>
      </w:r>
      <w:r w:rsidRPr="004006EA">
        <w:t>, som inden for rammerne af protokol nr. 2 om anvendelse af nærhedsprincippet og proportionalitetsprincippet er blevet forelagt af den svenske ri</w:t>
      </w:r>
      <w:r w:rsidR="00115696" w:rsidRPr="004006EA">
        <w:t>g</w:t>
      </w:r>
      <w:r w:rsidRPr="004006EA">
        <w:t xml:space="preserve">sdag </w:t>
      </w:r>
      <w:r w:rsidRPr="00085D67">
        <w:t>og det italienske deputeretkammer</w:t>
      </w:r>
      <w:r w:rsidRPr="004006EA">
        <w:t>, om at udkastet til lovgivningsmæssig retsakt ikke overholder nærhedsprincippet,</w:t>
      </w:r>
    </w:p>
    <w:p w14:paraId="7EFEDCC3" w14:textId="200E414E" w:rsidR="00445ABD" w:rsidRPr="004006EA" w:rsidRDefault="00445ABD" w:rsidP="001D4525">
      <w:pPr>
        <w:pStyle w:val="NormalHanging12a"/>
      </w:pPr>
      <w:r w:rsidRPr="004006EA">
        <w:t>–</w:t>
      </w:r>
      <w:r w:rsidRPr="004006EA">
        <w:tab/>
      </w:r>
      <w:r w:rsidRPr="00552C54">
        <w:t xml:space="preserve">der henviser til udtalelse af </w:t>
      </w:r>
      <w:r w:rsidR="00A05C1E" w:rsidRPr="00552C54">
        <w:t>25. oktober 2023</w:t>
      </w:r>
      <w:r w:rsidRPr="00552C54">
        <w:t xml:space="preserve"> </w:t>
      </w:r>
      <w:r w:rsidRPr="004006EA">
        <w:t>fra Det Europæiske Økonomiske og Sociale Udvalg</w:t>
      </w:r>
      <w:r w:rsidR="00115696" w:rsidRPr="004006EA">
        <w:rPr>
          <w:rStyle w:val="FootnoteReference"/>
        </w:rPr>
        <w:footnoteReference w:id="1"/>
      </w:r>
      <w:r w:rsidRPr="004006EA">
        <w:t>,</w:t>
      </w:r>
    </w:p>
    <w:p w14:paraId="41EFC6F6" w14:textId="64214E4E" w:rsidR="00445ABD" w:rsidRPr="004006EA" w:rsidRDefault="00445ABD" w:rsidP="001D4525">
      <w:pPr>
        <w:pStyle w:val="NormalHanging12a"/>
      </w:pPr>
      <w:r w:rsidRPr="004006EA">
        <w:t>–</w:t>
      </w:r>
      <w:r w:rsidRPr="004006EA">
        <w:tab/>
      </w:r>
      <w:r w:rsidRPr="00552C54">
        <w:t xml:space="preserve">der henviser til udtalelse af </w:t>
      </w:r>
      <w:r w:rsidR="00A05C1E" w:rsidRPr="00552C54">
        <w:t>29. november</w:t>
      </w:r>
      <w:r w:rsidR="000F0959">
        <w:t xml:space="preserve"> </w:t>
      </w:r>
      <w:r w:rsidR="00A05C1E" w:rsidRPr="00552C54">
        <w:t>2023</w:t>
      </w:r>
      <w:r w:rsidRPr="00552C54">
        <w:t xml:space="preserve"> </w:t>
      </w:r>
      <w:r w:rsidRPr="004006EA">
        <w:t>fra Regionsudvalget</w:t>
      </w:r>
      <w:r w:rsidR="00115696" w:rsidRPr="004006EA">
        <w:rPr>
          <w:rStyle w:val="FootnoteReference"/>
        </w:rPr>
        <w:footnoteReference w:id="2"/>
      </w:r>
      <w:r w:rsidRPr="004006EA">
        <w:t>,</w:t>
      </w:r>
    </w:p>
    <w:p w14:paraId="5244FD9C" w14:textId="0F8032DF" w:rsidR="00445ABD" w:rsidRPr="004006EA" w:rsidRDefault="00445ABD" w:rsidP="001D4525">
      <w:pPr>
        <w:pStyle w:val="NormalHanging12a"/>
      </w:pPr>
      <w:r w:rsidRPr="00552C54">
        <w:lastRenderedPageBreak/>
        <w:t>–</w:t>
      </w:r>
      <w:r w:rsidRPr="00552C54">
        <w:tab/>
        <w:t>der henviser til, at det kompetente udvalg har godkendt den foreløbige aftale i henhold til forretningsordenens artikel 75, stk. 4, og at Rådets repræsentant ved skrivelse af 10. december 2025 forpligtede sig til at godkende Europa-Parlamentets holdning, jf. artikel 294, stk. 4, i traktaten om Den Europæiske Unions funktionsmåde,</w:t>
      </w:r>
    </w:p>
    <w:p w14:paraId="3FA9A68E" w14:textId="7E615C22" w:rsidR="001D4525" w:rsidRPr="004006EA" w:rsidRDefault="001D4525" w:rsidP="001D4525">
      <w:pPr>
        <w:pStyle w:val="NormalHanging12a"/>
      </w:pPr>
      <w:r w:rsidRPr="004006EA">
        <w:t>–</w:t>
      </w:r>
      <w:r w:rsidRPr="004006EA">
        <w:tab/>
        <w:t xml:space="preserve">der henviser til forretningsordenens artikel </w:t>
      </w:r>
      <w:r w:rsidR="00115696" w:rsidRPr="00552C54">
        <w:t>60</w:t>
      </w:r>
      <w:r w:rsidRPr="004006EA">
        <w:t>,</w:t>
      </w:r>
    </w:p>
    <w:p w14:paraId="6A677604" w14:textId="77777777" w:rsidR="001D4525" w:rsidRPr="00552C54" w:rsidRDefault="001D4525" w:rsidP="001D4525">
      <w:pPr>
        <w:pStyle w:val="NormalHanging12a"/>
      </w:pPr>
      <w:r w:rsidRPr="00552C54">
        <w:t>–</w:t>
      </w:r>
      <w:r w:rsidRPr="00552C54">
        <w:tab/>
        <w:t>der henviser til udtalelse fra Budgetkontroludvalget,</w:t>
      </w:r>
    </w:p>
    <w:p w14:paraId="1E276EE4" w14:textId="77777777" w:rsidR="001D4525" w:rsidRPr="00552C54" w:rsidRDefault="001D4525" w:rsidP="001D4525">
      <w:pPr>
        <w:pStyle w:val="NormalHanging12a"/>
      </w:pPr>
      <w:r w:rsidRPr="00552C54">
        <w:t>–</w:t>
      </w:r>
      <w:r w:rsidRPr="00552C54">
        <w:tab/>
        <w:t>der henviser til betænkning fra Udvalget om Borgernes Rettigheder og Retlige og Indre Anliggender (A9-0048/2024),</w:t>
      </w:r>
    </w:p>
    <w:p w14:paraId="69D5E8D5" w14:textId="77777777" w:rsidR="001D4525" w:rsidRPr="00552C54" w:rsidRDefault="001D4525" w:rsidP="001D4525">
      <w:pPr>
        <w:pStyle w:val="NormalHanging12a"/>
      </w:pPr>
      <w:r w:rsidRPr="00552C54">
        <w:t>1.</w:t>
      </w:r>
      <w:r w:rsidRPr="00552C54">
        <w:tab/>
        <w:t xml:space="preserve">vedtager nedenstående holdning ved førstebehandling; </w:t>
      </w:r>
    </w:p>
    <w:p w14:paraId="4E522292" w14:textId="77777777" w:rsidR="001D4525" w:rsidRPr="00552C54" w:rsidRDefault="001D4525" w:rsidP="001D4525">
      <w:pPr>
        <w:pStyle w:val="NormalHanging12a"/>
      </w:pPr>
      <w:r w:rsidRPr="00552C54">
        <w:t>2.</w:t>
      </w:r>
      <w:r w:rsidRPr="00552C54">
        <w:tab/>
        <w:t>anmoder om fornyet forelæggelse, hvis Kommissionen erstatter, i væsentlig grad ændrer eller agter i væsentlig grad at ændre sit forslag;</w:t>
      </w:r>
    </w:p>
    <w:p w14:paraId="40052A28" w14:textId="77777777" w:rsidR="001D4525" w:rsidRPr="00552C54" w:rsidRDefault="001D4525" w:rsidP="001D4525">
      <w:pPr>
        <w:pStyle w:val="NormalHanging12a"/>
      </w:pPr>
      <w:r w:rsidRPr="00552C54">
        <w:t>3.</w:t>
      </w:r>
      <w:r w:rsidRPr="00552C54">
        <w:tab/>
        <w:t>pålægger sin formand at sende Parlamentets holdning til Rådet og Kommissionen samt til de nationale parlamenter.</w:t>
      </w:r>
    </w:p>
    <w:p w14:paraId="212F28AF" w14:textId="77777777" w:rsidR="001D4525" w:rsidRPr="00552C54" w:rsidRDefault="001D4525" w:rsidP="001D4525">
      <w:pPr>
        <w:pStyle w:val="NormalHanging12a"/>
      </w:pPr>
    </w:p>
    <w:p w14:paraId="042E4BC4" w14:textId="77777777" w:rsidR="00115696" w:rsidRPr="00552C54" w:rsidRDefault="00115696" w:rsidP="001D4525">
      <w:pPr>
        <w:pStyle w:val="AmNumberTabs"/>
        <w:sectPr w:rsidR="00115696" w:rsidRPr="00552C54" w:rsidSect="00E577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580B0D" w14:textId="7818762A" w:rsidR="00DF4981" w:rsidRPr="00552C54" w:rsidRDefault="00DF4981" w:rsidP="00DF498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_Hlk211495952"/>
      <w:r w:rsidRPr="00552C54">
        <w:rPr>
          <w:rFonts w:eastAsia="Calibri"/>
          <w:b/>
          <w:bCs/>
          <w:color w:val="000000"/>
          <w:szCs w:val="24"/>
        </w:rPr>
        <w:lastRenderedPageBreak/>
        <w:t>P</w:t>
      </w:r>
      <w:r w:rsidR="00EB3DE8" w:rsidRPr="00552C54">
        <w:rPr>
          <w:rFonts w:eastAsia="Calibri"/>
          <w:b/>
          <w:bCs/>
          <w:color w:val="000000"/>
          <w:szCs w:val="24"/>
        </w:rPr>
        <w:t>10</w:t>
      </w:r>
      <w:r w:rsidRPr="00552C54">
        <w:rPr>
          <w:rFonts w:eastAsia="Calibri"/>
          <w:b/>
          <w:bCs/>
          <w:color w:val="000000"/>
          <w:szCs w:val="24"/>
        </w:rPr>
        <w:t>_TC1-</w:t>
      </w:r>
      <w:proofErr w:type="gramStart"/>
      <w:r w:rsidRPr="00552C54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552C54">
        <w:rPr>
          <w:rFonts w:eastAsia="Calibri"/>
          <w:b/>
          <w:bCs/>
          <w:color w:val="000000"/>
          <w:szCs w:val="24"/>
        </w:rPr>
        <w:t>2023)0135</w:t>
      </w:r>
    </w:p>
    <w:p w14:paraId="41ACED34" w14:textId="5D7A2629" w:rsidR="00DF4981" w:rsidRDefault="00DF4981" w:rsidP="00DF4981">
      <w:pPr>
        <w:spacing w:before="360" w:after="360"/>
        <w:rPr>
          <w:rFonts w:eastAsia="Calibri"/>
          <w:b/>
          <w:color w:val="000000"/>
          <w:szCs w:val="24"/>
          <w:lang w:eastAsia="en-US"/>
        </w:rPr>
      </w:pPr>
      <w:r w:rsidRPr="00552C54">
        <w:rPr>
          <w:b/>
          <w:szCs w:val="24"/>
        </w:rPr>
        <w:t xml:space="preserve">Europa-Parlamentets holdning fastlagt ved førstebehandlingen den </w:t>
      </w:r>
      <w:r w:rsidR="00EB3DE8" w:rsidRPr="00552C54">
        <w:rPr>
          <w:b/>
          <w:szCs w:val="24"/>
        </w:rPr>
        <w:t>26</w:t>
      </w:r>
      <w:r w:rsidRPr="00552C54">
        <w:rPr>
          <w:b/>
          <w:szCs w:val="24"/>
        </w:rPr>
        <w:t xml:space="preserve">. marts 2026 med henblik på vedtagelse af Europa-Parlamentets og Rådets </w:t>
      </w:r>
      <w:r w:rsidRPr="00552C54">
        <w:rPr>
          <w:rFonts w:eastAsia="Calibri"/>
          <w:b/>
          <w:szCs w:val="24"/>
        </w:rPr>
        <w:t xml:space="preserve">direktiv </w:t>
      </w:r>
      <w:r w:rsidRPr="00552C54">
        <w:rPr>
          <w:b/>
          <w:szCs w:val="24"/>
        </w:rPr>
        <w:t xml:space="preserve">(EU) </w:t>
      </w:r>
      <w:r w:rsidRPr="00552C54">
        <w:rPr>
          <w:rFonts w:eastAsia="Calibri"/>
          <w:b/>
          <w:szCs w:val="24"/>
        </w:rPr>
        <w:t>2026/…</w:t>
      </w:r>
      <w:bookmarkEnd w:id="7"/>
      <w:r w:rsidRPr="00552C54">
        <w:rPr>
          <w:rFonts w:eastAsia="Calibri"/>
          <w:b/>
          <w:szCs w:val="24"/>
        </w:rPr>
        <w:t xml:space="preserve"> </w:t>
      </w:r>
      <w:r w:rsidRPr="00552C54">
        <w:rPr>
          <w:rFonts w:eastAsia="Calibri"/>
          <w:b/>
          <w:color w:val="000000"/>
          <w:szCs w:val="24"/>
          <w:lang w:eastAsia="en-US"/>
        </w:rPr>
        <w:t>om bekæmpelse af korruption, om erstatning af Rådets rammeafgørelse 2003/568/RIA og konventionen om bekæmpelse af bestikkelse, som involverer tjenestemænd ved De Europæiske Fællesskaber eller i Den Europæiske Unions medlemsstater, og om ændring af Europa-Parlamentets og Rådets direktiv (EU) 2017/1371</w:t>
      </w:r>
    </w:p>
    <w:p w14:paraId="07E5A06F" w14:textId="77777777" w:rsidR="00F832CA" w:rsidRDefault="00F832CA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0F4876DA" w14:textId="721A6CE4" w:rsidR="00F832CA" w:rsidRPr="00F95CDF" w:rsidRDefault="00F832CA" w:rsidP="00F95CDF">
      <w:pPr>
        <w:rPr>
          <w:i/>
        </w:rPr>
      </w:pPr>
      <w:r w:rsidRPr="00F95CDF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 xml:space="preserve">direktiv </w:t>
      </w:r>
      <w:r w:rsidRPr="00F95CDF">
        <w:rPr>
          <w:i/>
        </w:rPr>
        <w:t>(EU) 202</w:t>
      </w:r>
      <w:r>
        <w:rPr>
          <w:i/>
        </w:rPr>
        <w:t>6</w:t>
      </w:r>
      <w:r w:rsidRPr="00F95CDF">
        <w:rPr>
          <w:i/>
        </w:rPr>
        <w:t>/1</w:t>
      </w:r>
      <w:r>
        <w:rPr>
          <w:i/>
        </w:rPr>
        <w:t>021</w:t>
      </w:r>
      <w:r w:rsidRPr="00F95CDF">
        <w:rPr>
          <w:i/>
        </w:rPr>
        <w:t>.)</w:t>
      </w:r>
    </w:p>
    <w:p w14:paraId="3BA0EAC7" w14:textId="33C42C56" w:rsidR="00F832CA" w:rsidRPr="00552C54" w:rsidRDefault="00F832CA" w:rsidP="00DF4981">
      <w:pPr>
        <w:spacing w:before="360" w:after="360"/>
        <w:rPr>
          <w:rFonts w:eastAsia="Calibri"/>
          <w:b/>
          <w:color w:val="000000"/>
          <w:szCs w:val="24"/>
          <w:lang w:eastAsia="en-US"/>
        </w:rPr>
      </w:pPr>
    </w:p>
    <w:sectPr w:rsidR="00F832CA" w:rsidRPr="00552C54" w:rsidSect="00E577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0F283" w14:textId="77777777" w:rsidR="00356A07" w:rsidRPr="00E577A2" w:rsidRDefault="00356A07">
      <w:r w:rsidRPr="00E577A2">
        <w:separator/>
      </w:r>
    </w:p>
  </w:endnote>
  <w:endnote w:type="continuationSeparator" w:id="0">
    <w:p w14:paraId="11682822" w14:textId="77777777" w:rsidR="00356A07" w:rsidRPr="00E577A2" w:rsidRDefault="00356A07">
      <w:r w:rsidRPr="00E577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63F0" w14:textId="77777777" w:rsidR="00064002" w:rsidRPr="00E577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FD7A" w14:textId="77777777" w:rsidR="00064002" w:rsidRPr="00E577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D9B03" w14:textId="77777777" w:rsidR="00064002" w:rsidRPr="00E577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5FE3E" w14:textId="77777777" w:rsidR="00356A07" w:rsidRPr="00E577A2" w:rsidRDefault="00356A07">
      <w:r w:rsidRPr="00E577A2">
        <w:separator/>
      </w:r>
    </w:p>
  </w:footnote>
  <w:footnote w:type="continuationSeparator" w:id="0">
    <w:p w14:paraId="3C0D1AFF" w14:textId="77777777" w:rsidR="00356A07" w:rsidRPr="00E577A2" w:rsidRDefault="00356A07">
      <w:r w:rsidRPr="00E577A2">
        <w:continuationSeparator/>
      </w:r>
    </w:p>
  </w:footnote>
  <w:footnote w:id="1">
    <w:p w14:paraId="09CE372E" w14:textId="4D8204CC" w:rsidR="00115696" w:rsidRPr="00085D67" w:rsidRDefault="00115696" w:rsidP="00085D67">
      <w:pPr>
        <w:pStyle w:val="FootnoteText"/>
        <w:ind w:left="567" w:hanging="567"/>
        <w:rPr>
          <w:sz w:val="24"/>
          <w:szCs w:val="22"/>
          <w:lang w:val="fi-FI"/>
        </w:rPr>
      </w:pPr>
      <w:r w:rsidRPr="00085D67">
        <w:rPr>
          <w:rStyle w:val="FootnoteReference"/>
          <w:sz w:val="24"/>
          <w:szCs w:val="22"/>
        </w:rPr>
        <w:footnoteRef/>
      </w:r>
      <w:r w:rsidRPr="00085D67">
        <w:rPr>
          <w:sz w:val="24"/>
          <w:szCs w:val="22"/>
          <w:lang w:val="fi-FI"/>
        </w:rPr>
        <w:t xml:space="preserve"> </w:t>
      </w:r>
      <w:r w:rsidRPr="00085D67">
        <w:rPr>
          <w:sz w:val="24"/>
          <w:szCs w:val="22"/>
          <w:lang w:val="fi-FI"/>
        </w:rPr>
        <w:tab/>
        <w:t xml:space="preserve">EUT C, C/2024/886, 6.2.2024, ELI: </w:t>
      </w:r>
      <w:hyperlink r:id="rId1" w:history="1">
        <w:r w:rsidR="00B9219F" w:rsidRPr="00085D67">
          <w:rPr>
            <w:rStyle w:val="Hyperlink"/>
            <w:sz w:val="24"/>
            <w:szCs w:val="22"/>
            <w:lang w:val="fi-FI"/>
          </w:rPr>
          <w:t>http://data.europa.eu/eli/C/2024/886/oj</w:t>
        </w:r>
      </w:hyperlink>
      <w:r w:rsidRPr="00085D67">
        <w:rPr>
          <w:sz w:val="24"/>
          <w:szCs w:val="22"/>
          <w:lang w:val="fi-FI"/>
        </w:rPr>
        <w:t>.</w:t>
      </w:r>
    </w:p>
  </w:footnote>
  <w:footnote w:id="2">
    <w:p w14:paraId="598D6F5A" w14:textId="55BE1DA7" w:rsidR="00115696" w:rsidRPr="00085D67" w:rsidRDefault="00115696" w:rsidP="00085D67">
      <w:pPr>
        <w:pStyle w:val="FootnoteText"/>
        <w:ind w:left="567" w:hanging="567"/>
        <w:rPr>
          <w:sz w:val="24"/>
          <w:szCs w:val="22"/>
          <w:lang w:val="fi-FI"/>
        </w:rPr>
      </w:pPr>
      <w:r w:rsidRPr="00085D67">
        <w:rPr>
          <w:rStyle w:val="FootnoteReference"/>
          <w:sz w:val="24"/>
          <w:szCs w:val="22"/>
        </w:rPr>
        <w:footnoteRef/>
      </w:r>
      <w:r w:rsidRPr="00085D67">
        <w:rPr>
          <w:sz w:val="24"/>
          <w:szCs w:val="22"/>
          <w:lang w:val="fi-FI"/>
        </w:rPr>
        <w:t xml:space="preserve"> </w:t>
      </w:r>
      <w:r w:rsidRPr="00085D67">
        <w:rPr>
          <w:sz w:val="24"/>
          <w:szCs w:val="22"/>
          <w:lang w:val="fi-FI"/>
        </w:rPr>
        <w:tab/>
        <w:t xml:space="preserve">EUT C, C/2024/1048, 9.2.2024, ELI: </w:t>
      </w:r>
      <w:r w:rsidR="00B9219F">
        <w:fldChar w:fldCharType="begin"/>
      </w:r>
      <w:r w:rsidR="00B9219F" w:rsidRPr="00F832CA">
        <w:rPr>
          <w:lang w:val="fi-FI"/>
        </w:rPr>
        <w:instrText>HYPERLINK "http://data.europa.eu/eli/C/2024/1048/oj"</w:instrText>
      </w:r>
      <w:r w:rsidR="00B9219F">
        <w:fldChar w:fldCharType="separate"/>
      </w:r>
      <w:r w:rsidR="00B9219F" w:rsidRPr="00085D67">
        <w:rPr>
          <w:rStyle w:val="Hyperlink"/>
          <w:sz w:val="24"/>
          <w:szCs w:val="22"/>
          <w:lang w:val="fi-FI"/>
        </w:rPr>
        <w:t>http://data.europa.eu/eli/C/2024/1048/oj</w:t>
      </w:r>
      <w:r w:rsidR="00B9219F">
        <w:fldChar w:fldCharType="end"/>
      </w:r>
      <w:r w:rsidRPr="00085D67">
        <w:rPr>
          <w:sz w:val="24"/>
          <w:szCs w:val="22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9AA07" w14:textId="77777777" w:rsidR="00064002" w:rsidRPr="00E577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1DA3" w14:textId="77777777" w:rsidR="00064002" w:rsidRPr="00E577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4B9C" w14:textId="77777777" w:rsidR="00064002" w:rsidRPr="00E577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85758858">
    <w:abstractNumId w:val="2"/>
  </w:num>
  <w:num w:numId="2" w16cid:durableId="1578855126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DA"/>
    <w:docVar w:name="dvnumam" w:val="251"/>
    <w:docVar w:name="dvpe" w:val="753.573"/>
    <w:docVar w:name="dvrapporteur" w:val="Ordfører: "/>
    <w:docVar w:name="dvstar" w:val="***I"/>
    <w:docVar w:name="dvtitre" w:val="Europa-Parlamentets lovgivningsmæssige beslutning af xx. marts 2026 om forslag til Europa-Parlamentets og Rådets direktiv om bekæmpelse af korruption, om erstatning af Rådets rammeafgørelse 2003/568/RIA og konventionen om bekæmpelse af bestikkelse, der involverer tjenestemænd ved De Europæiske Fællesskaber eller i Den Europæiske Unions medlemsstater, og om ændring af Europa-Parlamentets og Rådets direktiv (EU) 2017/1371(COM(2023)0234 – C9-0162/2023 – 2023/0135(COD))"/>
  </w:docVars>
  <w:rsids>
    <w:rsidRoot w:val="00356A07"/>
    <w:rsid w:val="00002272"/>
    <w:rsid w:val="00064002"/>
    <w:rsid w:val="000677B9"/>
    <w:rsid w:val="000831BA"/>
    <w:rsid w:val="00085D67"/>
    <w:rsid w:val="000A42CC"/>
    <w:rsid w:val="000E7DD9"/>
    <w:rsid w:val="000F0959"/>
    <w:rsid w:val="0010095E"/>
    <w:rsid w:val="00115696"/>
    <w:rsid w:val="00125B37"/>
    <w:rsid w:val="00187494"/>
    <w:rsid w:val="001D4525"/>
    <w:rsid w:val="001F32AE"/>
    <w:rsid w:val="002767FF"/>
    <w:rsid w:val="002A6E1C"/>
    <w:rsid w:val="002B18FE"/>
    <w:rsid w:val="002B5493"/>
    <w:rsid w:val="002C1A02"/>
    <w:rsid w:val="00343214"/>
    <w:rsid w:val="003562D0"/>
    <w:rsid w:val="00356A07"/>
    <w:rsid w:val="00361C00"/>
    <w:rsid w:val="00395FA1"/>
    <w:rsid w:val="003E15D4"/>
    <w:rsid w:val="004006EA"/>
    <w:rsid w:val="00411CCE"/>
    <w:rsid w:val="0041666E"/>
    <w:rsid w:val="00421060"/>
    <w:rsid w:val="00445ABD"/>
    <w:rsid w:val="00446B8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C54"/>
    <w:rsid w:val="00560270"/>
    <w:rsid w:val="005C2568"/>
    <w:rsid w:val="005E29C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990"/>
    <w:rsid w:val="00865F67"/>
    <w:rsid w:val="00881A7B"/>
    <w:rsid w:val="008840E5"/>
    <w:rsid w:val="00887B3E"/>
    <w:rsid w:val="008A48CE"/>
    <w:rsid w:val="008C2AC6"/>
    <w:rsid w:val="00910251"/>
    <w:rsid w:val="00930C23"/>
    <w:rsid w:val="0093193B"/>
    <w:rsid w:val="009509D8"/>
    <w:rsid w:val="00950B64"/>
    <w:rsid w:val="00981893"/>
    <w:rsid w:val="00A05C1E"/>
    <w:rsid w:val="00A1687D"/>
    <w:rsid w:val="00A43E52"/>
    <w:rsid w:val="00A4678D"/>
    <w:rsid w:val="00A778C7"/>
    <w:rsid w:val="00A83C2F"/>
    <w:rsid w:val="00AB441E"/>
    <w:rsid w:val="00AB6293"/>
    <w:rsid w:val="00AE0928"/>
    <w:rsid w:val="00AF3B82"/>
    <w:rsid w:val="00B12E95"/>
    <w:rsid w:val="00B22876"/>
    <w:rsid w:val="00B558F0"/>
    <w:rsid w:val="00B9219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190"/>
    <w:rsid w:val="00D56C11"/>
    <w:rsid w:val="00D834A0"/>
    <w:rsid w:val="00D872DF"/>
    <w:rsid w:val="00D91E21"/>
    <w:rsid w:val="00DA7FCD"/>
    <w:rsid w:val="00DD50F0"/>
    <w:rsid w:val="00DD560E"/>
    <w:rsid w:val="00DF4981"/>
    <w:rsid w:val="00E365E1"/>
    <w:rsid w:val="00E577A2"/>
    <w:rsid w:val="00E65A01"/>
    <w:rsid w:val="00E820A4"/>
    <w:rsid w:val="00EB006A"/>
    <w:rsid w:val="00EB3DE8"/>
    <w:rsid w:val="00EB4772"/>
    <w:rsid w:val="00ED169E"/>
    <w:rsid w:val="00ED4235"/>
    <w:rsid w:val="00F04346"/>
    <w:rsid w:val="00F075DC"/>
    <w:rsid w:val="00F149E9"/>
    <w:rsid w:val="00F5134D"/>
    <w:rsid w:val="00F66230"/>
    <w:rsid w:val="00F74202"/>
    <w:rsid w:val="00F832CA"/>
    <w:rsid w:val="00F87713"/>
    <w:rsid w:val="00FB4360"/>
    <w:rsid w:val="00FC356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37FA5"/>
  <w15:chartTrackingRefBased/>
  <w15:docId w15:val="{352DDB78-285E-4AA7-A76D-7FF9EE55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D452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D452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D452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D452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52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525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525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525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525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1D452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D45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D452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D4525"/>
    <w:pPr>
      <w:spacing w:after="120"/>
    </w:pPr>
  </w:style>
  <w:style w:type="paragraph" w:customStyle="1" w:styleId="PageHeading">
    <w:name w:val="PageHeading"/>
    <w:basedOn w:val="Normal"/>
    <w:rsid w:val="001D45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D4525"/>
    <w:rPr>
      <w:b/>
    </w:rPr>
  </w:style>
  <w:style w:type="paragraph" w:customStyle="1" w:styleId="NormalBold12a">
    <w:name w:val="NormalBold12a"/>
    <w:basedOn w:val="Normal"/>
    <w:rsid w:val="001D4525"/>
    <w:pPr>
      <w:spacing w:after="240"/>
    </w:pPr>
    <w:rPr>
      <w:b/>
    </w:rPr>
  </w:style>
  <w:style w:type="paragraph" w:customStyle="1" w:styleId="AmJustText">
    <w:name w:val="AmJustText"/>
    <w:basedOn w:val="Normal"/>
    <w:rsid w:val="001D452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D452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D4525"/>
    <w:pPr>
      <w:spacing w:after="480"/>
      <w:ind w:left="1417"/>
    </w:pPr>
  </w:style>
  <w:style w:type="paragraph" w:customStyle="1" w:styleId="CoverNormal">
    <w:name w:val="CoverNormal"/>
    <w:basedOn w:val="Normal"/>
    <w:rsid w:val="001D4525"/>
    <w:pPr>
      <w:ind w:left="1418"/>
    </w:pPr>
  </w:style>
  <w:style w:type="paragraph" w:customStyle="1" w:styleId="AmCrossRef">
    <w:name w:val="AmCrossRef"/>
    <w:basedOn w:val="Normal"/>
    <w:rsid w:val="001D452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D452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D452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D452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D452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D452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D45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525"/>
    <w:rPr>
      <w:sz w:val="24"/>
      <w:lang w:val="da-DK"/>
    </w:rPr>
  </w:style>
  <w:style w:type="paragraph" w:customStyle="1" w:styleId="AmOrLang">
    <w:name w:val="AmOrLang"/>
    <w:basedOn w:val="Normal"/>
    <w:rsid w:val="001D452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D452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D45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D4525"/>
    <w:pPr>
      <w:spacing w:before="240"/>
    </w:pPr>
    <w:rPr>
      <w:b/>
    </w:rPr>
  </w:style>
  <w:style w:type="paragraph" w:customStyle="1" w:styleId="EPBody">
    <w:name w:val="EPBody"/>
    <w:basedOn w:val="Normal"/>
    <w:rsid w:val="001D452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D45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D4525"/>
    <w:pPr>
      <w:spacing w:before="480" w:after="240"/>
    </w:pPr>
  </w:style>
  <w:style w:type="paragraph" w:customStyle="1" w:styleId="Lgendesigne">
    <w:name w:val="Légende signe"/>
    <w:basedOn w:val="Normal"/>
    <w:rsid w:val="001D452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D452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D4525"/>
    <w:rPr>
      <w:sz w:val="18"/>
    </w:rPr>
  </w:style>
  <w:style w:type="paragraph" w:customStyle="1" w:styleId="msonormal0">
    <w:name w:val="msonormal"/>
    <w:basedOn w:val="Normal"/>
    <w:rsid w:val="001D452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1D4525"/>
    <w:rPr>
      <w:noProof/>
      <w:sz w:val="24"/>
    </w:rPr>
  </w:style>
  <w:style w:type="paragraph" w:customStyle="1" w:styleId="Normal12">
    <w:name w:val="Normal12"/>
    <w:basedOn w:val="Normal"/>
    <w:link w:val="Normal12Char"/>
    <w:rsid w:val="001D452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D452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D452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D452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D452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D452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D4525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1D452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D4525"/>
    <w:rPr>
      <w:b/>
      <w:sz w:val="24"/>
      <w:lang w:val="da-DK"/>
    </w:rPr>
  </w:style>
  <w:style w:type="paragraph" w:customStyle="1" w:styleId="Normal12Italic">
    <w:name w:val="Normal12Italic"/>
    <w:basedOn w:val="Normal12"/>
    <w:rsid w:val="001D4525"/>
    <w:rPr>
      <w:i/>
    </w:rPr>
  </w:style>
  <w:style w:type="paragraph" w:customStyle="1" w:styleId="JustificationTitle">
    <w:name w:val="JustificationTitle"/>
    <w:basedOn w:val="Normal"/>
    <w:next w:val="Normal12"/>
    <w:rsid w:val="001D452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D452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D452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D45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D4525"/>
    <w:pPr>
      <w:spacing w:before="240"/>
      <w:jc w:val="center"/>
    </w:pPr>
    <w:rPr>
      <w:i/>
    </w:rPr>
  </w:style>
  <w:style w:type="character" w:customStyle="1" w:styleId="Footer2Middle">
    <w:name w:val="Footer2Middle"/>
    <w:rsid w:val="001D452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D452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1D45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D4525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1D45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452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452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4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D4525"/>
    <w:rPr>
      <w:b/>
      <w:bCs/>
      <w:lang w:val="da-DK"/>
    </w:rPr>
  </w:style>
  <w:style w:type="paragraph" w:customStyle="1" w:styleId="Normal1">
    <w:name w:val="Normal1"/>
    <w:basedOn w:val="Normal"/>
    <w:rsid w:val="001D4525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1D4525"/>
    <w:rPr>
      <w:sz w:val="24"/>
      <w:lang w:val="da-DK"/>
    </w:rPr>
  </w:style>
  <w:style w:type="character" w:customStyle="1" w:styleId="AmNumberTabsChar">
    <w:name w:val="AmNumberTabs Char"/>
    <w:basedOn w:val="DefaultParagraphFont"/>
    <w:link w:val="AmNumberTabs"/>
    <w:rsid w:val="001D4525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1D4525"/>
    <w:rPr>
      <w:b/>
      <w:sz w:val="24"/>
      <w:lang w:val="da-DK"/>
    </w:rPr>
  </w:style>
  <w:style w:type="paragraph" w:customStyle="1" w:styleId="Normal24a">
    <w:name w:val="Normal24a"/>
    <w:basedOn w:val="Normal"/>
    <w:rsid w:val="001D4525"/>
    <w:pPr>
      <w:spacing w:after="480"/>
    </w:pPr>
  </w:style>
  <w:style w:type="paragraph" w:customStyle="1" w:styleId="NormalBoldCenter">
    <w:name w:val="NormalBoldCenter"/>
    <w:basedOn w:val="Normal"/>
    <w:rsid w:val="001D4525"/>
    <w:pPr>
      <w:jc w:val="center"/>
    </w:pPr>
    <w:rPr>
      <w:b/>
    </w:rPr>
  </w:style>
  <w:style w:type="paragraph" w:customStyle="1" w:styleId="Normal12a">
    <w:name w:val="Normal12a"/>
    <w:basedOn w:val="Normal"/>
    <w:rsid w:val="001D4525"/>
    <w:pPr>
      <w:spacing w:after="240"/>
    </w:pPr>
  </w:style>
  <w:style w:type="paragraph" w:customStyle="1" w:styleId="PageHeadingNotTOC">
    <w:name w:val="PageHeadingNotTOC"/>
    <w:basedOn w:val="Normal"/>
    <w:rsid w:val="001D45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D452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1D452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D452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D452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D4525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1D452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1D45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525"/>
    <w:rPr>
      <w:sz w:val="24"/>
      <w:lang w:val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115696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DF4981"/>
  </w:style>
  <w:style w:type="paragraph" w:customStyle="1" w:styleId="NormalCentered">
    <w:name w:val="Normal Centered"/>
    <w:basedOn w:val="Normal"/>
    <w:rsid w:val="00DF498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F498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F498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F498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F498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F498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F498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F498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F498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F498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F498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F498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F498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F498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F498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F498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F498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F498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F498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F498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F498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F498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F498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F498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F498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F498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F4981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F4981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F4981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F4981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F4981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F4981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F4981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F4981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F4981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F4981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F4981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F4981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F4981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F4981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F4981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F4981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F4981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F4981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F4981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F4981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F4981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F4981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F4981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F4981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F4981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DF4981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DF4981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DF4981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DF4981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DF498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F498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F498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F4981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DF4981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DF4981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DF4981"/>
    <w:pPr>
      <w:jc w:val="center"/>
    </w:pPr>
  </w:style>
  <w:style w:type="paragraph" w:customStyle="1" w:styleId="Jardin">
    <w:name w:val="Jardin"/>
    <w:basedOn w:val="Normal"/>
    <w:rsid w:val="00DF498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F498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F498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F498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F4981"/>
    <w:rPr>
      <w:b/>
    </w:rPr>
  </w:style>
  <w:style w:type="paragraph" w:customStyle="1" w:styleId="Annex">
    <w:name w:val="Annex"/>
    <w:basedOn w:val="Normal"/>
    <w:next w:val="Normal"/>
    <w:rsid w:val="00DF498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F498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F498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F498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F498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F498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4981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DF4981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DF498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DF498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F498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F498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F4981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DF498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DF4981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DF498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F4981"/>
    <w:rPr>
      <w:rFonts w:ascii="Arial" w:hAnsi="Arial" w:cs="Arial"/>
      <w:b/>
      <w:sz w:val="23"/>
      <w:u w:color="606060"/>
      <w:lang w:val="da-DK" w:eastAsia="fr-BE"/>
    </w:rPr>
  </w:style>
  <w:style w:type="paragraph" w:customStyle="1" w:styleId="TBSubjectTable">
    <w:name w:val="TBSubjectTable"/>
    <w:basedOn w:val="TechnicalBlockBase"/>
    <w:rsid w:val="00DF498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DF498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DF498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F4981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F4981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da-DK" w:eastAsia="fr-BE"/>
    </w:rPr>
  </w:style>
  <w:style w:type="paragraph" w:customStyle="1" w:styleId="HeaderCouncilLarge">
    <w:name w:val="Header Council Large"/>
    <w:basedOn w:val="Normal"/>
    <w:link w:val="HeaderCouncilLargeChar"/>
    <w:rsid w:val="00DF4981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F4981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da-DK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F4981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da-DK" w:eastAsia="fr-BE"/>
    </w:rPr>
  </w:style>
  <w:style w:type="paragraph" w:customStyle="1" w:styleId="FooterText">
    <w:name w:val="Footer Text"/>
    <w:basedOn w:val="Normal"/>
    <w:rsid w:val="00DF498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F4981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DF4981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F4981"/>
    <w:rPr>
      <w:rFonts w:ascii="Cambria" w:hAnsi="Cambria"/>
      <w:spacing w:val="-10"/>
      <w:kern w:val="28"/>
      <w:sz w:val="56"/>
      <w:szCs w:val="56"/>
      <w:lang w:val="da-DK"/>
    </w:rPr>
  </w:style>
  <w:style w:type="paragraph" w:customStyle="1" w:styleId="Subtitle1">
    <w:name w:val="Subtitle1"/>
    <w:basedOn w:val="Normal"/>
    <w:next w:val="Normal"/>
    <w:uiPriority w:val="11"/>
    <w:qFormat/>
    <w:rsid w:val="00DF4981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F4981"/>
    <w:rPr>
      <w:color w:val="595959"/>
      <w:spacing w:val="15"/>
      <w:kern w:val="2"/>
      <w:sz w:val="28"/>
      <w:szCs w:val="28"/>
      <w:lang w:val="da-DK"/>
    </w:rPr>
  </w:style>
  <w:style w:type="paragraph" w:customStyle="1" w:styleId="Quote1">
    <w:name w:val="Quote1"/>
    <w:basedOn w:val="Normal"/>
    <w:next w:val="Normal"/>
    <w:uiPriority w:val="29"/>
    <w:qFormat/>
    <w:rsid w:val="00DF4981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F4981"/>
    <w:rPr>
      <w:i/>
      <w:iCs/>
      <w:color w:val="404040"/>
      <w:kern w:val="2"/>
      <w:lang w:val="da-DK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F4981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DF4981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DF4981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981"/>
    <w:rPr>
      <w:i/>
      <w:iCs/>
      <w:color w:val="365F91"/>
      <w:kern w:val="2"/>
      <w:lang w:val="da-DK"/>
    </w:rPr>
  </w:style>
  <w:style w:type="character" w:customStyle="1" w:styleId="IntenseReference1">
    <w:name w:val="Intense Reference1"/>
    <w:basedOn w:val="DefaultParagraphFont"/>
    <w:uiPriority w:val="32"/>
    <w:qFormat/>
    <w:rsid w:val="00DF4981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DF4981"/>
    <w:rPr>
      <w:rFonts w:ascii="Arial" w:hAnsi="Arial" w:cs="Arial"/>
      <w:b/>
      <w:sz w:val="23"/>
      <w:u w:color="606060"/>
      <w:lang w:val="da-DK" w:eastAsia="fr-BE"/>
    </w:rPr>
  </w:style>
  <w:style w:type="paragraph" w:customStyle="1" w:styleId="TBDistrbMarkers">
    <w:name w:val="TBDistrbMarkers"/>
    <w:basedOn w:val="TBEntRefer"/>
    <w:qFormat/>
    <w:rsid w:val="00DF4981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DF4981"/>
  </w:style>
  <w:style w:type="paragraph" w:customStyle="1" w:styleId="TBEntInstitACP">
    <w:name w:val="TBEntInstitACP"/>
    <w:basedOn w:val="TechnicalBlockBase"/>
    <w:rsid w:val="00DF4981"/>
  </w:style>
  <w:style w:type="paragraph" w:customStyle="1" w:styleId="TBDocumentGroup">
    <w:name w:val="TBDocumentGroup"/>
    <w:basedOn w:val="TechnicalBlockBase"/>
    <w:rsid w:val="00DF4981"/>
  </w:style>
  <w:style w:type="paragraph" w:customStyle="1" w:styleId="TBSubjectBold">
    <w:name w:val="TBSubjectBold"/>
    <w:basedOn w:val="TechnicalBlockBase"/>
    <w:rsid w:val="00DF4981"/>
  </w:style>
  <w:style w:type="character" w:customStyle="1" w:styleId="TechnicalBlockChar">
    <w:name w:val="Technical Block Char"/>
    <w:basedOn w:val="DefaultParagraphFont"/>
    <w:rsid w:val="00DF4981"/>
    <w:rPr>
      <w:rFonts w:ascii="Times New Roman" w:hAnsi="Times New Roman" w:cs="Times New Roman"/>
      <w:sz w:val="24"/>
      <w:lang w:val="da-DK"/>
    </w:rPr>
  </w:style>
  <w:style w:type="paragraph" w:customStyle="1" w:styleId="title-bold">
    <w:name w:val="title-bold"/>
    <w:basedOn w:val="Normal"/>
    <w:rsid w:val="00DF4981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DF4981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DF4981"/>
    <w:rPr>
      <w:i/>
      <w:iCs/>
    </w:rPr>
  </w:style>
  <w:style w:type="paragraph" w:styleId="NoSpacing">
    <w:name w:val="No Spacing"/>
    <w:uiPriority w:val="1"/>
    <w:qFormat/>
    <w:rsid w:val="00DF4981"/>
    <w:rPr>
      <w:rFonts w:eastAsia="Calibri"/>
      <w:sz w:val="24"/>
      <w:szCs w:val="22"/>
      <w:lang w:val="da-DK" w:eastAsia="en-US"/>
    </w:rPr>
  </w:style>
  <w:style w:type="paragraph" w:customStyle="1" w:styleId="Manual">
    <w:name w:val="Manual"/>
    <w:basedOn w:val="Normal"/>
    <w:rsid w:val="00DF4981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DF498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DF49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DF49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F49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DF498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F4981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F4981"/>
    <w:pPr>
      <w:widowControl/>
      <w:numPr>
        <w:numId w:val="24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F498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DF4981"/>
    <w:pPr>
      <w:widowControl/>
      <w:numPr>
        <w:numId w:val="25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F498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F498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F498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F498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F498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F498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F498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F498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F498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F498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F498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F498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F498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F498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F498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F498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F498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F498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F498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F498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F498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F498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DF498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DF498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DF498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F498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F498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F498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DF498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DF498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F498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F498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DF498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DF498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DF498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F4981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DF498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DF498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F498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F498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DF498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F4981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DF498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DF498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F498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F4981"/>
    <w:pPr>
      <w:spacing w:after="240"/>
    </w:pPr>
  </w:style>
  <w:style w:type="paragraph" w:customStyle="1" w:styleId="Lignefinal">
    <w:name w:val="Ligne final"/>
    <w:basedOn w:val="Normal"/>
    <w:next w:val="Normal"/>
    <w:rsid w:val="00DF498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F498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DF498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F498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F49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F49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F49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F49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F49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F498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F498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F498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F498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F498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F498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F498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F498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F498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F4981"/>
    <w:pPr>
      <w:widowControl/>
      <w:numPr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F4981"/>
    <w:pPr>
      <w:widowControl/>
      <w:numPr>
        <w:ilvl w:val="1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F4981"/>
    <w:pPr>
      <w:widowControl/>
      <w:numPr>
        <w:ilvl w:val="2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F4981"/>
    <w:pPr>
      <w:widowControl/>
      <w:numPr>
        <w:ilvl w:val="3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F4981"/>
    <w:pPr>
      <w:widowControl/>
      <w:numPr>
        <w:ilvl w:val="4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F4981"/>
    <w:pPr>
      <w:widowControl/>
      <w:numPr>
        <w:ilvl w:val="5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F4981"/>
    <w:pPr>
      <w:widowControl/>
      <w:numPr>
        <w:ilvl w:val="6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F498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F498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DF498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F4981"/>
    <w:pPr>
      <w:widowControl/>
      <w:numPr>
        <w:ilvl w:val="1"/>
        <w:numId w:val="27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DF4981"/>
    <w:pPr>
      <w:widowControl/>
      <w:numPr>
        <w:numId w:val="27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F498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DF4981"/>
    <w:pPr>
      <w:widowControl/>
      <w:numPr>
        <w:ilvl w:val="3"/>
        <w:numId w:val="2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F4981"/>
    <w:pPr>
      <w:widowControl/>
      <w:numPr>
        <w:ilvl w:val="2"/>
        <w:numId w:val="2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F498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F4981"/>
    <w:pPr>
      <w:widowControl/>
      <w:numPr>
        <w:ilvl w:val="5"/>
        <w:numId w:val="27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F4981"/>
    <w:pPr>
      <w:widowControl/>
      <w:numPr>
        <w:ilvl w:val="4"/>
        <w:numId w:val="27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F498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F4981"/>
    <w:pPr>
      <w:widowControl/>
      <w:numPr>
        <w:ilvl w:val="7"/>
        <w:numId w:val="27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F4981"/>
    <w:pPr>
      <w:widowControl/>
      <w:numPr>
        <w:ilvl w:val="6"/>
        <w:numId w:val="27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F498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F4981"/>
    <w:pPr>
      <w:widowControl/>
      <w:numPr>
        <w:ilvl w:val="8"/>
        <w:numId w:val="27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F498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F498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F498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F498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F498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F498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F498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F498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F498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F498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F498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F498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F498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F498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F498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DF498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F498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DF498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DF498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F498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DF4981"/>
    <w:pPr>
      <w:widowControl/>
      <w:numPr>
        <w:numId w:val="28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F4981"/>
    <w:pPr>
      <w:widowControl/>
      <w:numPr>
        <w:numId w:val="29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F4981"/>
    <w:pPr>
      <w:widowControl/>
      <w:numPr>
        <w:numId w:val="30"/>
      </w:numPr>
      <w:tabs>
        <w:tab w:val="clear" w:pos="198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F4981"/>
    <w:pPr>
      <w:widowControl/>
      <w:numPr>
        <w:numId w:val="31"/>
      </w:numPr>
      <w:tabs>
        <w:tab w:val="clear" w:pos="255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F4981"/>
    <w:pPr>
      <w:widowControl/>
      <w:numPr>
        <w:numId w:val="32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F4981"/>
    <w:pPr>
      <w:widowControl/>
      <w:numPr>
        <w:numId w:val="33"/>
      </w:numPr>
      <w:tabs>
        <w:tab w:val="clear" w:pos="368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F498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F498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F498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DF498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F498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F498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F498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F498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F498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F498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DF4981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DF498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F498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F498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F498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F498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F498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F498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F498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F4981"/>
    <w:pPr>
      <w:widowControl/>
      <w:numPr>
        <w:numId w:val="34"/>
      </w:numPr>
      <w:tabs>
        <w:tab w:val="clear" w:pos="4252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F4981"/>
    <w:pPr>
      <w:widowControl/>
      <w:numPr>
        <w:numId w:val="35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F4981"/>
    <w:pPr>
      <w:widowControl/>
      <w:numPr>
        <w:numId w:val="36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F4981"/>
    <w:pPr>
      <w:widowControl/>
      <w:numPr>
        <w:numId w:val="37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F4981"/>
    <w:pPr>
      <w:widowControl/>
      <w:numPr>
        <w:numId w:val="38"/>
      </w:numPr>
      <w:tabs>
        <w:tab w:val="clear" w:pos="4819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F4981"/>
    <w:pPr>
      <w:widowControl/>
      <w:numPr>
        <w:numId w:val="39"/>
      </w:numPr>
      <w:tabs>
        <w:tab w:val="clear" w:pos="5386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DF498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DF498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F4981"/>
    <w:pPr>
      <w:pBdr>
        <w:top w:val="none" w:sz="0" w:space="0" w:color="auto"/>
        <w:left w:val="single" w:sz="4" w:space="20" w:color="auto"/>
      </w:pBd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F4981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F498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DF4981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981"/>
    <w:pPr>
      <w:numPr>
        <w:ilvl w:val="1"/>
      </w:numPr>
      <w:spacing w:after="160"/>
    </w:pPr>
    <w:rPr>
      <w:color w:val="595959"/>
      <w:spacing w:val="15"/>
      <w:kern w:val="2"/>
      <w:sz w:val="28"/>
      <w:szCs w:val="28"/>
    </w:rPr>
  </w:style>
  <w:style w:type="character" w:customStyle="1" w:styleId="SubtitleChar1">
    <w:name w:val="Subtitle Char1"/>
    <w:basedOn w:val="DefaultParagraphFont"/>
    <w:rsid w:val="00DF498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a-DK"/>
    </w:rPr>
  </w:style>
  <w:style w:type="paragraph" w:styleId="Quote">
    <w:name w:val="Quote"/>
    <w:basedOn w:val="Normal"/>
    <w:next w:val="Normal"/>
    <w:link w:val="QuoteChar"/>
    <w:uiPriority w:val="29"/>
    <w:qFormat/>
    <w:rsid w:val="00DF4981"/>
    <w:pPr>
      <w:spacing w:before="200" w:after="160"/>
      <w:ind w:left="864" w:right="864"/>
      <w:jc w:val="center"/>
    </w:pPr>
    <w:rPr>
      <w:i/>
      <w:iCs/>
      <w:color w:val="404040"/>
      <w:kern w:val="2"/>
      <w:sz w:val="20"/>
    </w:rPr>
  </w:style>
  <w:style w:type="character" w:customStyle="1" w:styleId="QuoteChar1">
    <w:name w:val="Quote Char1"/>
    <w:basedOn w:val="DefaultParagraphFont"/>
    <w:uiPriority w:val="29"/>
    <w:rsid w:val="00DF4981"/>
    <w:rPr>
      <w:i/>
      <w:iCs/>
      <w:color w:val="404040" w:themeColor="text1" w:themeTint="BF"/>
      <w:sz w:val="24"/>
      <w:lang w:val="da-DK"/>
    </w:rPr>
  </w:style>
  <w:style w:type="paragraph" w:styleId="ListParagraph">
    <w:name w:val="List Paragraph"/>
    <w:basedOn w:val="Normal"/>
    <w:uiPriority w:val="34"/>
    <w:qFormat/>
    <w:rsid w:val="00DF4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98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98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</w:rPr>
  </w:style>
  <w:style w:type="character" w:customStyle="1" w:styleId="IntenseQuoteChar1">
    <w:name w:val="Intense Quote Char1"/>
    <w:basedOn w:val="DefaultParagraphFont"/>
    <w:uiPriority w:val="30"/>
    <w:rsid w:val="00DF4981"/>
    <w:rPr>
      <w:i/>
      <w:iCs/>
      <w:color w:val="5B9BD5" w:themeColor="accent1"/>
      <w:sz w:val="24"/>
      <w:lang w:val="da-DK"/>
    </w:rPr>
  </w:style>
  <w:style w:type="character" w:styleId="IntenseReference">
    <w:name w:val="Intense Reference"/>
    <w:basedOn w:val="DefaultParagraphFont"/>
    <w:uiPriority w:val="32"/>
    <w:qFormat/>
    <w:rsid w:val="00DF4981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DF49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BENDIXEN Majbritt</cp:lastModifiedBy>
  <cp:revision>2</cp:revision>
  <cp:lastPrinted>2004-11-19T15:42:00Z</cp:lastPrinted>
  <dcterms:created xsi:type="dcterms:W3CDTF">2026-05-13T08:52:00Z</dcterms:created>
  <dcterms:modified xsi:type="dcterms:W3CDTF">2026-05-13T08:52:00Z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