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7F2A" w14:paraId="24B752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CE8B91" w14:textId="77777777" w:rsidR="00751A4A" w:rsidRPr="00697F2A" w:rsidRDefault="009B7940" w:rsidP="0010095E">
            <w:pPr>
              <w:pStyle w:val="EPName"/>
            </w:pPr>
            <w:r w:rsidRPr="00697F2A">
              <w:t>Evropský parlament</w:t>
            </w:r>
          </w:p>
          <w:p w14:paraId="7DCD15AF" w14:textId="77777777" w:rsidR="00751A4A" w:rsidRPr="00697F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7F2A">
              <w:t>2024</w:t>
            </w:r>
            <w:r w:rsidR="00817416" w:rsidRPr="00697F2A">
              <w:t>-202</w:t>
            </w:r>
            <w:r w:rsidRPr="00697F2A">
              <w:t>9</w:t>
            </w:r>
          </w:p>
        </w:tc>
        <w:tc>
          <w:tcPr>
            <w:tcW w:w="2268" w:type="dxa"/>
            <w:shd w:val="clear" w:color="auto" w:fill="auto"/>
          </w:tcPr>
          <w:p w14:paraId="3FC5DCE0" w14:textId="77777777" w:rsidR="00751A4A" w:rsidRPr="00697F2A" w:rsidRDefault="00187494" w:rsidP="0010095E">
            <w:pPr>
              <w:pStyle w:val="EPLogo"/>
            </w:pPr>
            <w:r w:rsidRPr="00697F2A">
              <w:rPr>
                <w:noProof/>
                <w:lang w:eastAsia="ja-JP"/>
              </w:rPr>
              <w:drawing>
                <wp:inline distT="0" distB="0" distL="0" distR="0" wp14:anchorId="6F8D0828" wp14:editId="107ECA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E1B2EE" w14:textId="77777777" w:rsidR="00D058B8" w:rsidRPr="00697F2A" w:rsidRDefault="00D058B8" w:rsidP="004C5D52">
      <w:pPr>
        <w:pStyle w:val="LineTop"/>
      </w:pPr>
    </w:p>
    <w:p w14:paraId="189A290F" w14:textId="77777777" w:rsidR="00680577" w:rsidRPr="00697F2A" w:rsidRDefault="009B7940" w:rsidP="00680577">
      <w:pPr>
        <w:pStyle w:val="EPBodyTA1"/>
      </w:pPr>
      <w:r w:rsidRPr="00697F2A">
        <w:t>PŘIJATÉ TEXTY</w:t>
      </w:r>
    </w:p>
    <w:p w14:paraId="6D25DAB2" w14:textId="77777777" w:rsidR="00D058B8" w:rsidRPr="00697F2A" w:rsidRDefault="00D058B8" w:rsidP="00D058B8">
      <w:pPr>
        <w:pStyle w:val="LineBottom"/>
      </w:pPr>
    </w:p>
    <w:p w14:paraId="6043CBFC" w14:textId="5C3954EB" w:rsidR="009B7940" w:rsidRPr="00C40C61" w:rsidRDefault="009B7940" w:rsidP="009B7940">
      <w:pPr>
        <w:pStyle w:val="ATHeading1"/>
      </w:pPr>
      <w:bookmarkStart w:id="0" w:name="TANumber"/>
      <w:r w:rsidRPr="00C40C61">
        <w:t>P10_</w:t>
      </w:r>
      <w:proofErr w:type="gramStart"/>
      <w:r w:rsidRPr="00C40C61">
        <w:t>TA(</w:t>
      </w:r>
      <w:proofErr w:type="gramEnd"/>
      <w:r w:rsidRPr="00C40C61">
        <w:t>2026)00</w:t>
      </w:r>
      <w:r w:rsidR="005448CF">
        <w:t>95</w:t>
      </w:r>
      <w:bookmarkEnd w:id="0"/>
    </w:p>
    <w:p w14:paraId="23F55CFD" w14:textId="439D553B" w:rsidR="009B7940" w:rsidRPr="00C40C61" w:rsidRDefault="00C55CE6" w:rsidP="00F358B3">
      <w:pPr>
        <w:pStyle w:val="ATHeading2"/>
      </w:pPr>
      <w:r w:rsidRPr="00C40C61">
        <w:t xml:space="preserve">Změna </w:t>
      </w:r>
      <w:r w:rsidR="00F358B3" w:rsidRPr="00C40C61">
        <w:t>nařízení (EU) 2021/1232, pokud jde o prodloužení doby jeho použitelnosti</w:t>
      </w:r>
    </w:p>
    <w:p w14:paraId="16FD129B" w14:textId="77777777" w:rsidR="009B7940" w:rsidRPr="00697F2A" w:rsidRDefault="009B7940" w:rsidP="009B7940">
      <w:pPr>
        <w:rPr>
          <w:i/>
          <w:vanish/>
        </w:rPr>
      </w:pPr>
      <w:r w:rsidRPr="00697F2A">
        <w:rPr>
          <w:i/>
        </w:rPr>
        <w:fldChar w:fldCharType="begin"/>
      </w:r>
      <w:r w:rsidRPr="00697F2A">
        <w:rPr>
          <w:i/>
        </w:rPr>
        <w:instrText xml:space="preserve"> TC"(</w:instrText>
      </w:r>
      <w:bookmarkStart w:id="1" w:name="DocNumber"/>
      <w:r w:rsidRPr="00697F2A">
        <w:rPr>
          <w:i/>
        </w:rPr>
        <w:instrText>A10-0040/2026</w:instrText>
      </w:r>
      <w:bookmarkEnd w:id="1"/>
      <w:r w:rsidRPr="00697F2A">
        <w:rPr>
          <w:i/>
        </w:rPr>
        <w:instrText xml:space="preserve"> - Zpravodajka: Birgit Sippel)"\l3 \n&gt; \* MERGEFORMAT </w:instrText>
      </w:r>
      <w:r w:rsidRPr="00697F2A">
        <w:rPr>
          <w:i/>
        </w:rPr>
        <w:fldChar w:fldCharType="end"/>
      </w:r>
    </w:p>
    <w:p w14:paraId="05BF7CBC" w14:textId="77777777" w:rsidR="009B7940" w:rsidRPr="00697F2A" w:rsidRDefault="009B7940" w:rsidP="009B7940">
      <w:pPr>
        <w:rPr>
          <w:vanish/>
        </w:rPr>
      </w:pPr>
      <w:bookmarkStart w:id="2" w:name="Commission"/>
      <w:r w:rsidRPr="00697F2A">
        <w:rPr>
          <w:vanish/>
        </w:rPr>
        <w:t>Výbor pro občanské svobody, spravedlnost a vnitřní věci</w:t>
      </w:r>
      <w:bookmarkEnd w:id="2"/>
    </w:p>
    <w:p w14:paraId="1E20E329" w14:textId="77777777" w:rsidR="009B7940" w:rsidRPr="00697F2A" w:rsidRDefault="009B7940" w:rsidP="009B7940">
      <w:pPr>
        <w:rPr>
          <w:vanish/>
        </w:rPr>
      </w:pPr>
      <w:bookmarkStart w:id="3" w:name="PE"/>
      <w:r w:rsidRPr="00697F2A">
        <w:rPr>
          <w:vanish/>
        </w:rPr>
        <w:t>PE784.310</w:t>
      </w:r>
      <w:bookmarkEnd w:id="3"/>
    </w:p>
    <w:p w14:paraId="6EB74B79" w14:textId="05DBA1C9" w:rsidR="009B7940" w:rsidRPr="00C40C61" w:rsidRDefault="009B7940" w:rsidP="009B7940">
      <w:pPr>
        <w:pStyle w:val="ATHeading3"/>
      </w:pPr>
      <w:bookmarkStart w:id="4" w:name="Sujet"/>
      <w:r w:rsidRPr="00C40C61">
        <w:t xml:space="preserve">Legislativní usnesení Evropského parlamentu ze dne </w:t>
      </w:r>
      <w:r w:rsidR="00E63420">
        <w:t>26</w:t>
      </w:r>
      <w:r w:rsidRPr="00C40C61">
        <w:t>. března 2026 o návrhu nařízení Evropského parlamentu a Rady, kterým se mění nařízení (EU) 2021/1232, pokud jde o prodloužení doby jeho použitelnosti</w:t>
      </w:r>
      <w:bookmarkEnd w:id="4"/>
      <w:r w:rsidRPr="00C40C61">
        <w:t xml:space="preserve"> </w:t>
      </w:r>
      <w:bookmarkStart w:id="5" w:name="References"/>
      <w:r w:rsidRPr="00C40C61">
        <w:t>(</w:t>
      </w:r>
      <w:proofErr w:type="gramStart"/>
      <w:r w:rsidRPr="00C40C61">
        <w:t>COM(</w:t>
      </w:r>
      <w:proofErr w:type="gramEnd"/>
      <w:r w:rsidRPr="00C40C61">
        <w:t>2025)0797 – C10-0370/2025 – 2025/0429(COD))</w:t>
      </w:r>
      <w:bookmarkEnd w:id="5"/>
    </w:p>
    <w:p w14:paraId="117D0C16" w14:textId="77777777" w:rsidR="00FC6C57" w:rsidRPr="00697F2A" w:rsidRDefault="00FC6C57" w:rsidP="00FC6C57">
      <w:pPr>
        <w:pStyle w:val="NormalBold"/>
      </w:pPr>
      <w:bookmarkStart w:id="6" w:name="TextBodyBegin"/>
      <w:bookmarkEnd w:id="6"/>
      <w:r w:rsidRPr="00697F2A">
        <w:t>(Řádný legislativní postup: první čtení)</w:t>
      </w:r>
    </w:p>
    <w:p w14:paraId="05455CF8" w14:textId="28C6EDF1" w:rsidR="00FC6C57" w:rsidRPr="00697F2A" w:rsidRDefault="00FC6C57" w:rsidP="00FC6C57">
      <w:pPr>
        <w:pStyle w:val="EPComma"/>
      </w:pPr>
      <w:r w:rsidRPr="00697F2A">
        <w:rPr>
          <w:i/>
        </w:rPr>
        <w:t>Evropský parlament</w:t>
      </w:r>
      <w:r w:rsidRPr="00697F2A">
        <w:t>,</w:t>
      </w:r>
    </w:p>
    <w:p w14:paraId="510C59AE" w14:textId="70437157" w:rsidR="00FC6C57" w:rsidRPr="00697F2A" w:rsidRDefault="00FC6C57" w:rsidP="00377AB1">
      <w:pPr>
        <w:pStyle w:val="NormalHanging12a"/>
      </w:pPr>
      <w:r w:rsidRPr="00697F2A">
        <w:t>–</w:t>
      </w:r>
      <w:r w:rsidRPr="00697F2A">
        <w:tab/>
        <w:t>s ohledem na návrh Komise předložený Evropskému parlamentu a Radě (</w:t>
      </w:r>
      <w:proofErr w:type="gramStart"/>
      <w:r w:rsidRPr="00697F2A">
        <w:t>COM(</w:t>
      </w:r>
      <w:proofErr w:type="gramEnd"/>
      <w:r w:rsidRPr="00697F2A">
        <w:t>2025)0797),</w:t>
      </w:r>
    </w:p>
    <w:p w14:paraId="61D93BE7" w14:textId="23EAC974" w:rsidR="00FC6C57" w:rsidRPr="00697F2A" w:rsidRDefault="00FC6C57" w:rsidP="00377AB1">
      <w:pPr>
        <w:pStyle w:val="NormalHanging12a"/>
      </w:pPr>
      <w:r w:rsidRPr="00697F2A">
        <w:t>–</w:t>
      </w:r>
      <w:r w:rsidRPr="00697F2A">
        <w:tab/>
        <w:t>s ohledem na čl. 294 odst. 2, čl. 16 odst. 2 a čl. 114 odst. 1 Smlouvy o fungování Evropské unie, v </w:t>
      </w:r>
      <w:proofErr w:type="gramStart"/>
      <w:r w:rsidRPr="00697F2A">
        <w:t>souladu</w:t>
      </w:r>
      <w:proofErr w:type="gramEnd"/>
      <w:r w:rsidRPr="00697F2A">
        <w:t xml:space="preserve"> s</w:t>
      </w:r>
      <w:r w:rsidR="00697F2A">
        <w:t>e</w:t>
      </w:r>
      <w:r w:rsidRPr="00697F2A">
        <w:t> </w:t>
      </w:r>
      <w:r w:rsidR="00697F2A">
        <w:t>kterými</w:t>
      </w:r>
      <w:r w:rsidRPr="00697F2A">
        <w:t xml:space="preserve"> Komise předložila svůj návrh Parlamentu (C10</w:t>
      </w:r>
      <w:r w:rsidRPr="00697F2A">
        <w:noBreakHyphen/>
        <w:t>0370/2025),</w:t>
      </w:r>
    </w:p>
    <w:p w14:paraId="65DC08FF" w14:textId="4399DDA0" w:rsidR="00FC6C57" w:rsidRDefault="00FC6C57" w:rsidP="00377AB1">
      <w:pPr>
        <w:pStyle w:val="NormalHanging12a"/>
      </w:pPr>
      <w:r w:rsidRPr="00697F2A">
        <w:t>–</w:t>
      </w:r>
      <w:r w:rsidRPr="00697F2A">
        <w:tab/>
        <w:t>s ohledem na čl. 294 odst. 3 Smlouvy o fungování Evropské unie,</w:t>
      </w:r>
    </w:p>
    <w:p w14:paraId="21A1EF81" w14:textId="02648C07" w:rsidR="00697F2A" w:rsidRPr="00697F2A" w:rsidRDefault="00697F2A" w:rsidP="00377AB1">
      <w:pPr>
        <w:pStyle w:val="NormalHanging12a"/>
        <w:numPr>
          <w:ilvl w:val="0"/>
          <w:numId w:val="45"/>
        </w:numPr>
        <w:ind w:left="567" w:hanging="567"/>
      </w:pPr>
      <w:r w:rsidRPr="00697F2A">
        <w:t>s ohledem na stanovisko Evropského hospodářského a sociálního výboru ze dne 2</w:t>
      </w:r>
      <w:r>
        <w:t>1</w:t>
      </w:r>
      <w:r w:rsidRPr="00697F2A">
        <w:t>. </w:t>
      </w:r>
      <w:r>
        <w:t>ledna</w:t>
      </w:r>
      <w:r w:rsidRPr="00697F2A">
        <w:t xml:space="preserve"> 20</w:t>
      </w:r>
      <w:r>
        <w:t>26</w:t>
      </w:r>
      <w:r w:rsidR="00E93F95">
        <w:rPr>
          <w:rStyle w:val="FootnoteReference"/>
        </w:rPr>
        <w:footnoteReference w:id="1"/>
      </w:r>
      <w:r w:rsidRPr="00697F2A">
        <w:t>,</w:t>
      </w:r>
    </w:p>
    <w:p w14:paraId="4552170C" w14:textId="7DA563DB" w:rsidR="00FC6C57" w:rsidRPr="00697F2A" w:rsidRDefault="00FC6C57" w:rsidP="00377AB1">
      <w:pPr>
        <w:pStyle w:val="NormalHanging12a"/>
      </w:pPr>
      <w:r w:rsidRPr="00697F2A">
        <w:t>–</w:t>
      </w:r>
      <w:r w:rsidRPr="00697F2A">
        <w:tab/>
        <w:t>s ohledem na článek 60 jednacího řádu,</w:t>
      </w:r>
    </w:p>
    <w:p w14:paraId="794AFD39" w14:textId="65F1DC1C" w:rsidR="00FC6C57" w:rsidRPr="00697F2A" w:rsidRDefault="00FC6C57" w:rsidP="00377AB1">
      <w:pPr>
        <w:pStyle w:val="NormalHanging12a"/>
      </w:pPr>
      <w:r w:rsidRPr="00697F2A">
        <w:t>–</w:t>
      </w:r>
      <w:r w:rsidRPr="00697F2A">
        <w:tab/>
        <w:t>s ohledem na zprávu Výboru pro občanské svobody, spravedlnost a vnitřní věci (A10</w:t>
      </w:r>
      <w:r w:rsidRPr="00697F2A">
        <w:noBreakHyphen/>
        <w:t>0040/2026),</w:t>
      </w:r>
    </w:p>
    <w:p w14:paraId="4CE17A0E" w14:textId="2F453CD3" w:rsidR="00FC6C57" w:rsidRPr="00697F2A" w:rsidRDefault="00FC6C57" w:rsidP="00377AB1">
      <w:pPr>
        <w:pStyle w:val="NormalHanging12a"/>
      </w:pPr>
      <w:r w:rsidRPr="00697F2A">
        <w:t>1.</w:t>
      </w:r>
      <w:r w:rsidRPr="00697F2A">
        <w:tab/>
      </w:r>
      <w:r w:rsidR="0029674D" w:rsidRPr="0029674D">
        <w:t>zamítá návrh Komise</w:t>
      </w:r>
      <w:r w:rsidRPr="00697F2A">
        <w:t>;</w:t>
      </w:r>
    </w:p>
    <w:p w14:paraId="011438CA" w14:textId="11BCB316" w:rsidR="00FC6C57" w:rsidRPr="00697F2A" w:rsidRDefault="00FC6C57" w:rsidP="00377AB1">
      <w:pPr>
        <w:pStyle w:val="NormalHanging12a"/>
      </w:pPr>
      <w:r w:rsidRPr="00697F2A">
        <w:t>2.</w:t>
      </w:r>
      <w:r w:rsidRPr="00697F2A">
        <w:tab/>
        <w:t xml:space="preserve">vyzývá Komisi, aby </w:t>
      </w:r>
      <w:r w:rsidR="0029674D" w:rsidRPr="0029674D">
        <w:t>vzala svůj návrh zpět</w:t>
      </w:r>
      <w:r w:rsidRPr="00697F2A">
        <w:t>;</w:t>
      </w:r>
    </w:p>
    <w:p w14:paraId="3F6D64F0" w14:textId="6035E35B" w:rsidR="0025356E" w:rsidRPr="00697F2A" w:rsidRDefault="00FC6C57" w:rsidP="00377AB1">
      <w:pPr>
        <w:widowControl/>
        <w:ind w:left="567" w:hanging="567"/>
      </w:pPr>
      <w:r w:rsidRPr="00697F2A">
        <w:t>3.</w:t>
      </w:r>
      <w:r w:rsidRPr="00697F2A">
        <w:tab/>
        <w:t>pověřuje svou předsedkyni, aby předala postoj Parlamentu Radě</w:t>
      </w:r>
      <w:r w:rsidR="00F33250">
        <w:t xml:space="preserve"> a</w:t>
      </w:r>
      <w:r w:rsidRPr="00697F2A">
        <w:t xml:space="preserve"> Komisi, jakož i vnitrostátním parlamentům.</w:t>
      </w:r>
    </w:p>
    <w:sectPr w:rsidR="0025356E" w:rsidRPr="00697F2A" w:rsidSect="006157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9BA34" w14:textId="77777777" w:rsidR="009B7940" w:rsidRPr="0061574F" w:rsidRDefault="009B7940">
      <w:r w:rsidRPr="0061574F">
        <w:separator/>
      </w:r>
    </w:p>
  </w:endnote>
  <w:endnote w:type="continuationSeparator" w:id="0">
    <w:p w14:paraId="575B6702" w14:textId="77777777" w:rsidR="009B7940" w:rsidRPr="0061574F" w:rsidRDefault="009B7940">
      <w:r w:rsidRPr="006157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1571F" w14:textId="77777777" w:rsidR="00064002" w:rsidRPr="006157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AF862" w14:textId="77777777" w:rsidR="00064002" w:rsidRPr="006157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06031" w14:textId="77777777" w:rsidR="00064002" w:rsidRPr="006157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58308" w14:textId="77777777" w:rsidR="009B7940" w:rsidRPr="0061574F" w:rsidRDefault="009B7940">
      <w:r w:rsidRPr="0061574F">
        <w:separator/>
      </w:r>
    </w:p>
  </w:footnote>
  <w:footnote w:type="continuationSeparator" w:id="0">
    <w:p w14:paraId="5DDD6CDC" w14:textId="77777777" w:rsidR="009B7940" w:rsidRPr="0061574F" w:rsidRDefault="009B7940">
      <w:r w:rsidRPr="0061574F">
        <w:continuationSeparator/>
      </w:r>
    </w:p>
  </w:footnote>
  <w:footnote w:id="1">
    <w:p w14:paraId="665C956C" w14:textId="70D5DF87" w:rsidR="00E93F95" w:rsidRPr="00C40C61" w:rsidRDefault="00E93F95" w:rsidP="00C40C61">
      <w:pPr>
        <w:pStyle w:val="FootnoteText"/>
        <w:ind w:left="567" w:hanging="567"/>
        <w:rPr>
          <w:sz w:val="24"/>
          <w:szCs w:val="24"/>
          <w:lang w:val="cs-CZ"/>
        </w:rPr>
      </w:pPr>
      <w:r w:rsidRPr="00C40C61">
        <w:rPr>
          <w:rStyle w:val="FootnoteReference"/>
          <w:sz w:val="24"/>
          <w:szCs w:val="24"/>
        </w:rPr>
        <w:footnoteRef/>
      </w:r>
      <w:r w:rsidRPr="00C40C61">
        <w:rPr>
          <w:sz w:val="24"/>
          <w:szCs w:val="24"/>
        </w:rPr>
        <w:t xml:space="preserve"> </w:t>
      </w:r>
      <w:r w:rsidRPr="00C40C61"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>D</w:t>
      </w:r>
      <w:r w:rsidRPr="00E93F95">
        <w:rPr>
          <w:sz w:val="24"/>
          <w:szCs w:val="24"/>
          <w:lang w:val="cs-CZ"/>
        </w:rPr>
        <w:t>osud nezveřejněné v Úředním věstníku</w:t>
      </w:r>
      <w:r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EB7CC" w14:textId="77777777" w:rsidR="00064002" w:rsidRPr="006157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71DDD" w14:textId="77777777" w:rsidR="00064002" w:rsidRPr="006157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162E" w14:textId="77777777" w:rsidR="00064002" w:rsidRPr="006157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E3E57AF"/>
    <w:multiLevelType w:val="hybridMultilevel"/>
    <w:tmpl w:val="E480960E"/>
    <w:lvl w:ilvl="0" w:tplc="5E52DBB8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638514">
    <w:abstractNumId w:val="9"/>
  </w:num>
  <w:num w:numId="2" w16cid:durableId="1051999939">
    <w:abstractNumId w:val="9"/>
  </w:num>
  <w:num w:numId="3" w16cid:durableId="821580647">
    <w:abstractNumId w:val="7"/>
  </w:num>
  <w:num w:numId="4" w16cid:durableId="1418748270">
    <w:abstractNumId w:val="7"/>
  </w:num>
  <w:num w:numId="5" w16cid:durableId="181667392">
    <w:abstractNumId w:val="6"/>
  </w:num>
  <w:num w:numId="6" w16cid:durableId="2088112597">
    <w:abstractNumId w:val="6"/>
  </w:num>
  <w:num w:numId="7" w16cid:durableId="863132896">
    <w:abstractNumId w:val="5"/>
  </w:num>
  <w:num w:numId="8" w16cid:durableId="1983923550">
    <w:abstractNumId w:val="5"/>
  </w:num>
  <w:num w:numId="9" w16cid:durableId="2041658267">
    <w:abstractNumId w:val="4"/>
  </w:num>
  <w:num w:numId="10" w16cid:durableId="975332075">
    <w:abstractNumId w:val="4"/>
  </w:num>
  <w:num w:numId="11" w16cid:durableId="1846939781">
    <w:abstractNumId w:val="8"/>
  </w:num>
  <w:num w:numId="12" w16cid:durableId="369114600">
    <w:abstractNumId w:val="8"/>
  </w:num>
  <w:num w:numId="13" w16cid:durableId="1489246058">
    <w:abstractNumId w:val="3"/>
  </w:num>
  <w:num w:numId="14" w16cid:durableId="726729112">
    <w:abstractNumId w:val="3"/>
  </w:num>
  <w:num w:numId="15" w16cid:durableId="1989743637">
    <w:abstractNumId w:val="2"/>
  </w:num>
  <w:num w:numId="16" w16cid:durableId="89664130">
    <w:abstractNumId w:val="2"/>
  </w:num>
  <w:num w:numId="17" w16cid:durableId="753018669">
    <w:abstractNumId w:val="1"/>
  </w:num>
  <w:num w:numId="18" w16cid:durableId="1725792034">
    <w:abstractNumId w:val="1"/>
  </w:num>
  <w:num w:numId="19" w16cid:durableId="464546638">
    <w:abstractNumId w:val="0"/>
  </w:num>
  <w:num w:numId="20" w16cid:durableId="1885099666">
    <w:abstractNumId w:val="0"/>
  </w:num>
  <w:num w:numId="21" w16cid:durableId="2116441433">
    <w:abstractNumId w:val="9"/>
  </w:num>
  <w:num w:numId="22" w16cid:durableId="1714227352">
    <w:abstractNumId w:val="7"/>
  </w:num>
  <w:num w:numId="23" w16cid:durableId="1523206491">
    <w:abstractNumId w:val="6"/>
  </w:num>
  <w:num w:numId="24" w16cid:durableId="988285920">
    <w:abstractNumId w:val="5"/>
  </w:num>
  <w:num w:numId="25" w16cid:durableId="1974287684">
    <w:abstractNumId w:val="4"/>
  </w:num>
  <w:num w:numId="26" w16cid:durableId="2110196408">
    <w:abstractNumId w:val="8"/>
  </w:num>
  <w:num w:numId="27" w16cid:durableId="1453094463">
    <w:abstractNumId w:val="3"/>
  </w:num>
  <w:num w:numId="28" w16cid:durableId="883951634">
    <w:abstractNumId w:val="2"/>
  </w:num>
  <w:num w:numId="29" w16cid:durableId="1973749375">
    <w:abstractNumId w:val="1"/>
  </w:num>
  <w:num w:numId="30" w16cid:durableId="31464422">
    <w:abstractNumId w:val="0"/>
  </w:num>
  <w:num w:numId="31" w16cid:durableId="968320212">
    <w:abstractNumId w:val="9"/>
  </w:num>
  <w:num w:numId="32" w16cid:durableId="623466593">
    <w:abstractNumId w:val="7"/>
  </w:num>
  <w:num w:numId="33" w16cid:durableId="982153864">
    <w:abstractNumId w:val="6"/>
  </w:num>
  <w:num w:numId="34" w16cid:durableId="213200947">
    <w:abstractNumId w:val="5"/>
  </w:num>
  <w:num w:numId="35" w16cid:durableId="1526091051">
    <w:abstractNumId w:val="4"/>
  </w:num>
  <w:num w:numId="36" w16cid:durableId="1842425711">
    <w:abstractNumId w:val="8"/>
  </w:num>
  <w:num w:numId="37" w16cid:durableId="986086146">
    <w:abstractNumId w:val="3"/>
  </w:num>
  <w:num w:numId="38" w16cid:durableId="1960794544">
    <w:abstractNumId w:val="2"/>
  </w:num>
  <w:num w:numId="39" w16cid:durableId="686099081">
    <w:abstractNumId w:val="1"/>
  </w:num>
  <w:num w:numId="40" w16cid:durableId="2120634491">
    <w:abstractNumId w:val="0"/>
  </w:num>
  <w:num w:numId="41" w16cid:durableId="291592554">
    <w:abstractNumId w:val="10"/>
  </w:num>
  <w:num w:numId="42" w16cid:durableId="547766719">
    <w:abstractNumId w:val="10"/>
  </w:num>
  <w:num w:numId="43" w16cid:durableId="990331201">
    <w:abstractNumId w:val="10"/>
  </w:num>
  <w:num w:numId="44" w16cid:durableId="1425226205">
    <w:abstractNumId w:val="11"/>
  </w:num>
  <w:num w:numId="45" w16cid:durableId="19337755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CS"/>
    <w:docVar w:name="dvnumam" w:val="0"/>
    <w:docVar w:name="dvpe" w:val="784.310"/>
    <w:docVar w:name="dvrapporteur" w:val="Zpravodajka: "/>
    <w:docVar w:name="dvstar" w:val="***I"/>
    <w:docVar w:name="dvtitre" w:val="Legislativní usnesení Evropského parlamentu ze dne 11. března 2026 o návrhu nařízení Evropského parlamentu a Rady, kterým se mění nařízení (EU) 2021/1232, pokud jde o prodloužení doby jeho použitelnosti(COM(2025)0797 – C10-0370/2025 – 2025/0429(COD))"/>
  </w:docVars>
  <w:rsids>
    <w:rsidRoot w:val="009B7940"/>
    <w:rsid w:val="00002272"/>
    <w:rsid w:val="00064002"/>
    <w:rsid w:val="000677B9"/>
    <w:rsid w:val="000831BA"/>
    <w:rsid w:val="000A42CC"/>
    <w:rsid w:val="000E174E"/>
    <w:rsid w:val="000E7DD9"/>
    <w:rsid w:val="0010095E"/>
    <w:rsid w:val="00125B37"/>
    <w:rsid w:val="001307B3"/>
    <w:rsid w:val="00187494"/>
    <w:rsid w:val="001F32AE"/>
    <w:rsid w:val="0025356E"/>
    <w:rsid w:val="002767FF"/>
    <w:rsid w:val="0029674D"/>
    <w:rsid w:val="002B18FE"/>
    <w:rsid w:val="002B5493"/>
    <w:rsid w:val="00343214"/>
    <w:rsid w:val="00361C00"/>
    <w:rsid w:val="0037397E"/>
    <w:rsid w:val="00377AB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8CF"/>
    <w:rsid w:val="00545827"/>
    <w:rsid w:val="00557CD8"/>
    <w:rsid w:val="00560270"/>
    <w:rsid w:val="005A0C9D"/>
    <w:rsid w:val="005C2568"/>
    <w:rsid w:val="005F1B17"/>
    <w:rsid w:val="006037C0"/>
    <w:rsid w:val="0061574F"/>
    <w:rsid w:val="006631B6"/>
    <w:rsid w:val="00680577"/>
    <w:rsid w:val="00697F2A"/>
    <w:rsid w:val="006A24BE"/>
    <w:rsid w:val="006F74FA"/>
    <w:rsid w:val="00731ADD"/>
    <w:rsid w:val="00734777"/>
    <w:rsid w:val="00747932"/>
    <w:rsid w:val="00751A4A"/>
    <w:rsid w:val="00752451"/>
    <w:rsid w:val="00756632"/>
    <w:rsid w:val="007576E0"/>
    <w:rsid w:val="00762C74"/>
    <w:rsid w:val="00764E2C"/>
    <w:rsid w:val="00783D99"/>
    <w:rsid w:val="00786EC0"/>
    <w:rsid w:val="007D06DD"/>
    <w:rsid w:val="007D1690"/>
    <w:rsid w:val="007D3140"/>
    <w:rsid w:val="007E22AD"/>
    <w:rsid w:val="007F7BAB"/>
    <w:rsid w:val="00817416"/>
    <w:rsid w:val="008315C6"/>
    <w:rsid w:val="00842779"/>
    <w:rsid w:val="00865F67"/>
    <w:rsid w:val="00881A7B"/>
    <w:rsid w:val="008840E5"/>
    <w:rsid w:val="00887B3E"/>
    <w:rsid w:val="008C2AC6"/>
    <w:rsid w:val="00930C23"/>
    <w:rsid w:val="0093193B"/>
    <w:rsid w:val="009438BC"/>
    <w:rsid w:val="009509D8"/>
    <w:rsid w:val="00950B64"/>
    <w:rsid w:val="00981893"/>
    <w:rsid w:val="009B7940"/>
    <w:rsid w:val="009E6D9F"/>
    <w:rsid w:val="00A10E4C"/>
    <w:rsid w:val="00A1687D"/>
    <w:rsid w:val="00A43E52"/>
    <w:rsid w:val="00A4678D"/>
    <w:rsid w:val="00A778C7"/>
    <w:rsid w:val="00A83BAE"/>
    <w:rsid w:val="00AB441E"/>
    <w:rsid w:val="00AB6293"/>
    <w:rsid w:val="00AE0928"/>
    <w:rsid w:val="00AF3B82"/>
    <w:rsid w:val="00B00350"/>
    <w:rsid w:val="00B12E95"/>
    <w:rsid w:val="00B22876"/>
    <w:rsid w:val="00B35D80"/>
    <w:rsid w:val="00B558F0"/>
    <w:rsid w:val="00BD48FE"/>
    <w:rsid w:val="00BD7BD8"/>
    <w:rsid w:val="00BD7DBB"/>
    <w:rsid w:val="00BE4282"/>
    <w:rsid w:val="00BE6ADC"/>
    <w:rsid w:val="00C05BFE"/>
    <w:rsid w:val="00C1767A"/>
    <w:rsid w:val="00C23CD4"/>
    <w:rsid w:val="00C40C61"/>
    <w:rsid w:val="00C55CE6"/>
    <w:rsid w:val="00C6059F"/>
    <w:rsid w:val="00C61C0C"/>
    <w:rsid w:val="00C66C9C"/>
    <w:rsid w:val="00C80489"/>
    <w:rsid w:val="00C941CB"/>
    <w:rsid w:val="00C97F67"/>
    <w:rsid w:val="00CC2357"/>
    <w:rsid w:val="00CF071A"/>
    <w:rsid w:val="00D058B8"/>
    <w:rsid w:val="00D56C11"/>
    <w:rsid w:val="00D834A0"/>
    <w:rsid w:val="00D872DF"/>
    <w:rsid w:val="00D91E21"/>
    <w:rsid w:val="00DA7FCD"/>
    <w:rsid w:val="00DF1E18"/>
    <w:rsid w:val="00E365E1"/>
    <w:rsid w:val="00E42EA9"/>
    <w:rsid w:val="00E63420"/>
    <w:rsid w:val="00E74CAA"/>
    <w:rsid w:val="00E820A4"/>
    <w:rsid w:val="00E93F95"/>
    <w:rsid w:val="00EA754B"/>
    <w:rsid w:val="00EB006A"/>
    <w:rsid w:val="00EB4772"/>
    <w:rsid w:val="00EC3A41"/>
    <w:rsid w:val="00ED169E"/>
    <w:rsid w:val="00ED3D94"/>
    <w:rsid w:val="00ED4235"/>
    <w:rsid w:val="00F04346"/>
    <w:rsid w:val="00F075DC"/>
    <w:rsid w:val="00F149E9"/>
    <w:rsid w:val="00F2725F"/>
    <w:rsid w:val="00F33250"/>
    <w:rsid w:val="00F34531"/>
    <w:rsid w:val="00F358B3"/>
    <w:rsid w:val="00F5134D"/>
    <w:rsid w:val="00F63A7D"/>
    <w:rsid w:val="00F74202"/>
    <w:rsid w:val="00F87713"/>
    <w:rsid w:val="00F9411E"/>
    <w:rsid w:val="00FB4360"/>
    <w:rsid w:val="00FB7145"/>
    <w:rsid w:val="00FC0B47"/>
    <w:rsid w:val="00FC6C57"/>
    <w:rsid w:val="00FD0C70"/>
    <w:rsid w:val="00FD2E76"/>
    <w:rsid w:val="00FF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E7E9AF"/>
  <w15:chartTrackingRefBased/>
  <w15:docId w15:val="{BF92631A-B0D8-413F-8A1F-DF2DB141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C6C57"/>
    <w:rPr>
      <w:b/>
    </w:rPr>
  </w:style>
  <w:style w:type="paragraph" w:customStyle="1" w:styleId="NormalHanging12a">
    <w:name w:val="NormalHanging12a"/>
    <w:basedOn w:val="Normal"/>
    <w:rsid w:val="00FC6C57"/>
    <w:pPr>
      <w:spacing w:after="240"/>
      <w:ind w:left="567" w:hanging="567"/>
    </w:pPr>
  </w:style>
  <w:style w:type="paragraph" w:customStyle="1" w:styleId="EPComma">
    <w:name w:val="EPComma"/>
    <w:basedOn w:val="Normal"/>
    <w:rsid w:val="00FC6C57"/>
    <w:pPr>
      <w:spacing w:before="480" w:after="240"/>
    </w:pPr>
  </w:style>
  <w:style w:type="character" w:customStyle="1" w:styleId="NormalBoldChar">
    <w:name w:val="NormalBold Char"/>
    <w:link w:val="NormalBold"/>
    <w:locked/>
    <w:rsid w:val="00FC6C57"/>
    <w:rPr>
      <w:b/>
      <w:sz w:val="24"/>
      <w:lang w:val="cs-CZ"/>
    </w:rPr>
  </w:style>
  <w:style w:type="paragraph" w:styleId="Revision">
    <w:name w:val="Revision"/>
    <w:hidden/>
    <w:uiPriority w:val="99"/>
    <w:semiHidden/>
    <w:rsid w:val="00752451"/>
    <w:rPr>
      <w:sz w:val="24"/>
      <w:lang w:val="cs-CZ"/>
    </w:rPr>
  </w:style>
  <w:style w:type="character" w:styleId="CommentReference">
    <w:name w:val="annotation reference"/>
    <w:basedOn w:val="DefaultParagraphFont"/>
    <w:rsid w:val="00C605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05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6059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C60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059F"/>
    <w:rPr>
      <w:b/>
      <w:bCs/>
      <w:lang w:val="cs-CZ"/>
    </w:rPr>
  </w:style>
  <w:style w:type="paragraph" w:customStyle="1" w:styleId="Normal6a">
    <w:name w:val="Normal6a"/>
    <w:basedOn w:val="Normal"/>
    <w:rsid w:val="00A10E4C"/>
    <w:pPr>
      <w:spacing w:after="120"/>
    </w:pPr>
  </w:style>
  <w:style w:type="paragraph" w:customStyle="1" w:styleId="AmColumnHeading">
    <w:name w:val="AmColumnHeading"/>
    <w:basedOn w:val="Normal"/>
    <w:rsid w:val="00A10E4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10E4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10E4C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A10E4C"/>
    <w:rPr>
      <w:b/>
      <w:sz w:val="24"/>
      <w:lang w:val="cs-CZ"/>
    </w:rPr>
  </w:style>
  <w:style w:type="character" w:styleId="Hyperlink">
    <w:name w:val="Hyperlink"/>
    <w:basedOn w:val="DefaultParagraphFont"/>
    <w:uiPriority w:val="99"/>
    <w:rsid w:val="000E17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Jindra_vf1</cp:lastModifiedBy>
  <cp:revision>2</cp:revision>
  <cp:lastPrinted>2004-11-19T15:42:00Z</cp:lastPrinted>
  <dcterms:created xsi:type="dcterms:W3CDTF">2026-03-26T12:26:00Z</dcterms:created>
  <dcterms:modified xsi:type="dcterms:W3CDTF">2026-03-26T12:26:00Z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