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719E" w14:paraId="702AEED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ED5740" w14:textId="77777777" w:rsidR="00751A4A" w:rsidRPr="001B719E" w:rsidRDefault="009F1826" w:rsidP="0010095E">
            <w:pPr>
              <w:pStyle w:val="EPName"/>
            </w:pPr>
            <w:r w:rsidRPr="001B719E">
              <w:t>Europäisches Parlament</w:t>
            </w:r>
          </w:p>
          <w:p w14:paraId="4338D4A4" w14:textId="77777777" w:rsidR="00751A4A" w:rsidRPr="001B719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719E">
              <w:t>2024</w:t>
            </w:r>
            <w:r w:rsidR="00817416" w:rsidRPr="001B719E">
              <w:t>-202</w:t>
            </w:r>
            <w:r w:rsidRPr="001B719E">
              <w:t>9</w:t>
            </w:r>
          </w:p>
        </w:tc>
        <w:tc>
          <w:tcPr>
            <w:tcW w:w="2268" w:type="dxa"/>
            <w:shd w:val="clear" w:color="auto" w:fill="auto"/>
          </w:tcPr>
          <w:p w14:paraId="76427FBA" w14:textId="77777777" w:rsidR="00751A4A" w:rsidRPr="001B719E" w:rsidRDefault="00187494" w:rsidP="0010095E">
            <w:pPr>
              <w:pStyle w:val="EPLogo"/>
            </w:pPr>
            <w:r w:rsidRPr="001B719E">
              <w:rPr>
                <w:noProof/>
                <w:lang w:eastAsia="ja-JP"/>
              </w:rPr>
              <w:drawing>
                <wp:inline distT="0" distB="0" distL="0" distR="0" wp14:anchorId="1F3AA39B" wp14:editId="27A327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199A14" w14:textId="77777777" w:rsidR="00D058B8" w:rsidRPr="001B719E" w:rsidRDefault="00D058B8" w:rsidP="004C5D52">
      <w:pPr>
        <w:pStyle w:val="LineTop"/>
      </w:pPr>
    </w:p>
    <w:p w14:paraId="0338C15E" w14:textId="77777777" w:rsidR="00680577" w:rsidRPr="001B719E" w:rsidRDefault="009F1826" w:rsidP="00680577">
      <w:pPr>
        <w:pStyle w:val="EPBodyTA1"/>
      </w:pPr>
      <w:r w:rsidRPr="001B719E">
        <w:t>ANGENOMMENE TEXTE</w:t>
      </w:r>
    </w:p>
    <w:p w14:paraId="335EED4B" w14:textId="77777777" w:rsidR="00D058B8" w:rsidRPr="001B719E" w:rsidRDefault="00D058B8" w:rsidP="00D058B8">
      <w:pPr>
        <w:pStyle w:val="LineBottom"/>
      </w:pPr>
    </w:p>
    <w:p w14:paraId="5BC22E4A" w14:textId="3B058D88" w:rsidR="009F1826" w:rsidRPr="001B719E" w:rsidRDefault="009F1826" w:rsidP="009F1826">
      <w:pPr>
        <w:pStyle w:val="ATHeading1"/>
      </w:pPr>
      <w:bookmarkStart w:id="0" w:name="TANumber"/>
      <w:r w:rsidRPr="001B719E">
        <w:t>P10_</w:t>
      </w:r>
      <w:proofErr w:type="gramStart"/>
      <w:r w:rsidRPr="001B719E">
        <w:t>TA(</w:t>
      </w:r>
      <w:proofErr w:type="gramEnd"/>
      <w:r w:rsidRPr="001B719E">
        <w:t>2026)00</w:t>
      </w:r>
      <w:r w:rsidR="003B6F38">
        <w:t>95</w:t>
      </w:r>
      <w:bookmarkEnd w:id="0"/>
    </w:p>
    <w:p w14:paraId="3A0F1712" w14:textId="17E1115B" w:rsidR="009F1826" w:rsidRPr="001B719E" w:rsidRDefault="009F1826" w:rsidP="009F1826">
      <w:pPr>
        <w:pStyle w:val="ATHeading2"/>
      </w:pPr>
      <w:bookmarkStart w:id="1" w:name="title"/>
      <w:r w:rsidRPr="001B719E">
        <w:t>Änderung der Verordnung</w:t>
      </w:r>
      <w:r w:rsidR="00A01FE1">
        <w:t xml:space="preserve"> </w:t>
      </w:r>
      <w:r w:rsidRPr="001B719E">
        <w:t>(EU) 2021/1232 hinsichtlich der Verlängerung ihrer Geltungsdauer</w:t>
      </w:r>
      <w:bookmarkEnd w:id="1"/>
    </w:p>
    <w:p w14:paraId="6FF4D398" w14:textId="77777777" w:rsidR="009F1826" w:rsidRPr="001B719E" w:rsidRDefault="009F1826" w:rsidP="009F1826">
      <w:pPr>
        <w:rPr>
          <w:i/>
          <w:vanish/>
        </w:rPr>
      </w:pPr>
      <w:r w:rsidRPr="001B719E">
        <w:rPr>
          <w:i/>
        </w:rPr>
        <w:fldChar w:fldCharType="begin"/>
      </w:r>
      <w:r w:rsidRPr="001B719E">
        <w:rPr>
          <w:i/>
        </w:rPr>
        <w:instrText xml:space="preserve"> TC"(</w:instrText>
      </w:r>
      <w:bookmarkStart w:id="2" w:name="DocNumber"/>
      <w:r w:rsidRPr="001B719E">
        <w:rPr>
          <w:i/>
        </w:rPr>
        <w:instrText>A10-0040/2026</w:instrText>
      </w:r>
      <w:bookmarkEnd w:id="2"/>
      <w:r w:rsidRPr="001B719E">
        <w:rPr>
          <w:i/>
        </w:rPr>
        <w:instrText xml:space="preserve"> - Berichterstatterin: Birgit Sippel)"\l3 \n&gt; \* MERGEFORMAT </w:instrText>
      </w:r>
      <w:r w:rsidRPr="001B719E">
        <w:rPr>
          <w:i/>
        </w:rPr>
        <w:fldChar w:fldCharType="end"/>
      </w:r>
    </w:p>
    <w:p w14:paraId="1E66680E" w14:textId="77777777" w:rsidR="009F1826" w:rsidRPr="001B719E" w:rsidRDefault="009F1826" w:rsidP="009F1826">
      <w:pPr>
        <w:rPr>
          <w:vanish/>
        </w:rPr>
      </w:pPr>
      <w:bookmarkStart w:id="3" w:name="Commission"/>
      <w:r w:rsidRPr="001B719E">
        <w:rPr>
          <w:vanish/>
        </w:rPr>
        <w:t>Ausschuss für bürgerliche Freiheiten, Justiz und Inneres</w:t>
      </w:r>
      <w:bookmarkEnd w:id="3"/>
    </w:p>
    <w:p w14:paraId="59B2A20C" w14:textId="77777777" w:rsidR="009F1826" w:rsidRPr="001B719E" w:rsidRDefault="009F1826" w:rsidP="009F1826">
      <w:pPr>
        <w:rPr>
          <w:vanish/>
        </w:rPr>
      </w:pPr>
      <w:bookmarkStart w:id="4" w:name="PE"/>
      <w:r w:rsidRPr="001B719E">
        <w:rPr>
          <w:vanish/>
        </w:rPr>
        <w:t>PE784.310</w:t>
      </w:r>
      <w:bookmarkEnd w:id="4"/>
    </w:p>
    <w:p w14:paraId="34FF92B5" w14:textId="3FE6C0DD" w:rsidR="009F1826" w:rsidRPr="001B719E" w:rsidRDefault="009F1826" w:rsidP="009F1826">
      <w:pPr>
        <w:pStyle w:val="ATHeading3"/>
      </w:pPr>
      <w:bookmarkStart w:id="5" w:name="Sujet"/>
      <w:r w:rsidRPr="001B719E">
        <w:t xml:space="preserve">Legislative Entschließung des Europäischen Parlaments vom </w:t>
      </w:r>
      <w:r w:rsidR="00A01FE1">
        <w:t>26</w:t>
      </w:r>
      <w:r w:rsidRPr="001B719E">
        <w:t xml:space="preserve">. </w:t>
      </w:r>
      <w:r w:rsidR="00A01FE1">
        <w:t>März</w:t>
      </w:r>
      <w:r w:rsidRPr="001B719E">
        <w:t xml:space="preserve"> 2026 </w:t>
      </w:r>
      <w:r w:rsidR="00A01FE1">
        <w:t>zu dem</w:t>
      </w:r>
      <w:r w:rsidRPr="001B719E">
        <w:t xml:space="preserve"> Vorschlag für eine Verordnung des Europäischen Parlaments und des Rates zur Änderung der Verordnung (EU) 2021/1232 hinsichtlich der Verlängerung ihrer Geltungsdauer</w:t>
      </w:r>
      <w:bookmarkEnd w:id="5"/>
      <w:r w:rsidRPr="001B719E">
        <w:t xml:space="preserve"> </w:t>
      </w:r>
      <w:bookmarkStart w:id="6" w:name="References"/>
      <w:r w:rsidRPr="001B719E">
        <w:t>(</w:t>
      </w:r>
      <w:proofErr w:type="gramStart"/>
      <w:r w:rsidRPr="001B719E">
        <w:t>COM(</w:t>
      </w:r>
      <w:proofErr w:type="gramEnd"/>
      <w:r w:rsidRPr="001B719E">
        <w:t>2025)0797 – C10-0370/2025 – 2025/0429(COD))</w:t>
      </w:r>
      <w:bookmarkEnd w:id="6"/>
    </w:p>
    <w:p w14:paraId="3A12E6AC" w14:textId="77777777" w:rsidR="00550DF6" w:rsidRPr="001B719E" w:rsidRDefault="00550DF6" w:rsidP="00E47A8C">
      <w:pPr>
        <w:pStyle w:val="NormalBold"/>
        <w:spacing w:before="240" w:after="100" w:afterAutospacing="1"/>
      </w:pPr>
      <w:bookmarkStart w:id="7" w:name="TextBodyBegin"/>
      <w:bookmarkEnd w:id="7"/>
      <w:r w:rsidRPr="001B719E">
        <w:t>(Ordentliches Gesetzgebungsverfahren: erste Lesung)</w:t>
      </w:r>
    </w:p>
    <w:p w14:paraId="02282D0E" w14:textId="77777777" w:rsidR="00550DF6" w:rsidRPr="001B719E" w:rsidRDefault="00550DF6" w:rsidP="00550DF6">
      <w:pPr>
        <w:pStyle w:val="EPComma"/>
      </w:pPr>
      <w:r w:rsidRPr="001B719E">
        <w:rPr>
          <w:i/>
        </w:rPr>
        <w:t>Das Europäische Parlament</w:t>
      </w:r>
      <w:r w:rsidRPr="001B719E">
        <w:t>,</w:t>
      </w:r>
    </w:p>
    <w:p w14:paraId="5A551A05" w14:textId="77777777" w:rsidR="00550DF6" w:rsidRPr="001B719E" w:rsidRDefault="00550DF6" w:rsidP="00550DF6">
      <w:pPr>
        <w:pStyle w:val="NormalHanging12a"/>
      </w:pPr>
      <w:r w:rsidRPr="001B719E">
        <w:t>–</w:t>
      </w:r>
      <w:r w:rsidRPr="001B719E">
        <w:tab/>
        <w:t>unter Hinweis auf den Vorschlag der Kommission an das Europäische Parlament und den Rat (</w:t>
      </w:r>
      <w:proofErr w:type="gramStart"/>
      <w:r w:rsidRPr="001B719E">
        <w:t>COM(</w:t>
      </w:r>
      <w:proofErr w:type="gramEnd"/>
      <w:r w:rsidRPr="001B719E">
        <w:t>2025)0797),</w:t>
      </w:r>
    </w:p>
    <w:p w14:paraId="0DD42AE8" w14:textId="77777777" w:rsidR="00550DF6" w:rsidRPr="001B719E" w:rsidRDefault="00550DF6" w:rsidP="00550DF6">
      <w:pPr>
        <w:pStyle w:val="NormalHanging12a"/>
      </w:pPr>
      <w:r w:rsidRPr="001B719E">
        <w:t>–</w:t>
      </w:r>
      <w:r w:rsidRPr="001B719E">
        <w:tab/>
        <w:t>gestützt auf Artikel 294 Absatz 2, Artikel 16 Absatz 2 und Artikel 114 Absatz 1 des Vertrags über die Arbeitsweise der Europäischen Union, auf deren Grundlage ihm der Vorschlag der Kommission unterbreitet wurde (C10-0370/2025),</w:t>
      </w:r>
    </w:p>
    <w:p w14:paraId="1F7EBEC8" w14:textId="77777777" w:rsidR="00550DF6" w:rsidRDefault="00550DF6" w:rsidP="00550DF6">
      <w:pPr>
        <w:pStyle w:val="NormalHanging12a"/>
      </w:pPr>
      <w:r w:rsidRPr="001B719E">
        <w:t>–</w:t>
      </w:r>
      <w:r w:rsidRPr="001B719E">
        <w:tab/>
        <w:t>gestützt auf Artikel 294 Absatz 3 des Vertrags über die Arbeitsweise der Europäischen Union,</w:t>
      </w:r>
    </w:p>
    <w:p w14:paraId="6D18D10E" w14:textId="27FE6D2F" w:rsidR="00E47A8C" w:rsidRPr="001B719E" w:rsidRDefault="00E47A8C" w:rsidP="00550DF6">
      <w:pPr>
        <w:pStyle w:val="NormalHanging12a"/>
      </w:pPr>
      <w:r w:rsidRPr="001B719E">
        <w:t>–</w:t>
      </w:r>
      <w:r w:rsidRPr="001B719E">
        <w:tab/>
      </w:r>
      <w:r w:rsidRPr="00E47A8C">
        <w:t>unter Hinweis auf die Stellungnahme des Europäischen Wirtschafts- und Sozialausschusses vom 21. Januar 2026</w:t>
      </w:r>
      <w:r>
        <w:rPr>
          <w:rStyle w:val="FootnoteReference"/>
        </w:rPr>
        <w:footnoteReference w:id="1"/>
      </w:r>
      <w:r w:rsidRPr="00E47A8C">
        <w:t>,</w:t>
      </w:r>
    </w:p>
    <w:p w14:paraId="5C69B07B" w14:textId="77777777" w:rsidR="00550DF6" w:rsidRPr="001B719E" w:rsidRDefault="00550DF6" w:rsidP="00550DF6">
      <w:pPr>
        <w:pStyle w:val="NormalHanging12a"/>
      </w:pPr>
      <w:r w:rsidRPr="001B719E">
        <w:t>–</w:t>
      </w:r>
      <w:r w:rsidRPr="001B719E">
        <w:tab/>
        <w:t>unter Hinweis auf Artikel 60 seiner Geschäftsordnung,</w:t>
      </w:r>
    </w:p>
    <w:p w14:paraId="5DA456DE" w14:textId="77777777" w:rsidR="00550DF6" w:rsidRPr="001B719E" w:rsidRDefault="00550DF6" w:rsidP="00550DF6">
      <w:pPr>
        <w:pStyle w:val="NormalHanging12a"/>
      </w:pPr>
      <w:r w:rsidRPr="001B719E">
        <w:t>–</w:t>
      </w:r>
      <w:r w:rsidRPr="001B719E">
        <w:tab/>
        <w:t>unter Hinweis auf den Bericht des Ausschusses für bürgerliche Freiheiten, Justiz und Inneres (A10-0040/2026),</w:t>
      </w:r>
    </w:p>
    <w:p w14:paraId="04A569FA" w14:textId="3A004A9D" w:rsidR="00550DF6" w:rsidRPr="001B719E" w:rsidRDefault="00550DF6" w:rsidP="00550DF6">
      <w:pPr>
        <w:pStyle w:val="NormalHanging12a"/>
      </w:pPr>
      <w:r w:rsidRPr="001B719E">
        <w:t>1.</w:t>
      </w:r>
      <w:r w:rsidRPr="001B719E">
        <w:tab/>
        <w:t>lehnt den Vorschlag der Kommission ab;</w:t>
      </w:r>
    </w:p>
    <w:p w14:paraId="58DF61CD" w14:textId="1F58EAF0" w:rsidR="00550DF6" w:rsidRPr="001B719E" w:rsidRDefault="00550DF6" w:rsidP="00550DF6">
      <w:pPr>
        <w:pStyle w:val="NormalHanging12a"/>
      </w:pPr>
      <w:r w:rsidRPr="001B719E">
        <w:t>2.</w:t>
      </w:r>
      <w:r w:rsidRPr="001B719E">
        <w:tab/>
        <w:t>fordert die Kommission auf, ihren Vorschlag zurückzuziehen;</w:t>
      </w:r>
    </w:p>
    <w:p w14:paraId="647B835A" w14:textId="77777777" w:rsidR="00A01FE1" w:rsidRDefault="00550DF6" w:rsidP="00E47A8C">
      <w:pPr>
        <w:pStyle w:val="NormalHanging12a"/>
      </w:pPr>
      <w:r w:rsidRPr="001B719E">
        <w:t>3.</w:t>
      </w:r>
      <w:r w:rsidRPr="001B719E">
        <w:tab/>
        <w:t xml:space="preserve">beauftragt seine Präsidentin, den Standpunkt des Parlaments dem Rat und der </w:t>
      </w:r>
      <w:r w:rsidRPr="001B719E">
        <w:lastRenderedPageBreak/>
        <w:t xml:space="preserve">Kommission sowie den nationalen Parlamenten </w:t>
      </w:r>
      <w:r w:rsidR="001B719E" w:rsidRPr="001B719E">
        <w:t>zu übermitteln.</w:t>
      </w:r>
    </w:p>
    <w:p w14:paraId="37FCF6AE" w14:textId="119989DB" w:rsidR="00E365E1" w:rsidRPr="001B719E" w:rsidRDefault="00E365E1" w:rsidP="0094636D"/>
    <w:sectPr w:rsidR="00E365E1" w:rsidRPr="001B719E" w:rsidSect="001B71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048E9" w14:textId="77777777" w:rsidR="009F1826" w:rsidRPr="001B719E" w:rsidRDefault="009F1826">
      <w:r w:rsidRPr="001B719E">
        <w:separator/>
      </w:r>
    </w:p>
  </w:endnote>
  <w:endnote w:type="continuationSeparator" w:id="0">
    <w:p w14:paraId="6D27B2B2" w14:textId="77777777" w:rsidR="009F1826" w:rsidRPr="001B719E" w:rsidRDefault="009F1826">
      <w:r w:rsidRPr="001B71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4EBD9" w14:textId="77777777" w:rsidR="00064002" w:rsidRPr="001B71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49928" w14:textId="77777777" w:rsidR="00064002" w:rsidRPr="001B71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EB2E6" w14:textId="77777777" w:rsidR="00064002" w:rsidRPr="001B71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5E3F8" w14:textId="77777777" w:rsidR="009F1826" w:rsidRPr="001B719E" w:rsidRDefault="009F1826">
      <w:r w:rsidRPr="001B719E">
        <w:separator/>
      </w:r>
    </w:p>
  </w:footnote>
  <w:footnote w:type="continuationSeparator" w:id="0">
    <w:p w14:paraId="574ED07D" w14:textId="77777777" w:rsidR="009F1826" w:rsidRPr="001B719E" w:rsidRDefault="009F1826">
      <w:r w:rsidRPr="001B719E">
        <w:continuationSeparator/>
      </w:r>
    </w:p>
  </w:footnote>
  <w:footnote w:id="1">
    <w:p w14:paraId="66AF67A8" w14:textId="7AC1A5C4" w:rsidR="00E47A8C" w:rsidRPr="00A031A5" w:rsidRDefault="00E47A8C" w:rsidP="00A031A5">
      <w:pPr>
        <w:pStyle w:val="FootnoteText"/>
        <w:ind w:left="567" w:hanging="567"/>
        <w:rPr>
          <w:sz w:val="24"/>
          <w:szCs w:val="24"/>
          <w:lang w:val="de-DE"/>
        </w:rPr>
      </w:pPr>
      <w:r w:rsidRPr="00A031A5">
        <w:rPr>
          <w:rStyle w:val="FootnoteReference"/>
          <w:sz w:val="24"/>
          <w:szCs w:val="24"/>
        </w:rPr>
        <w:footnoteRef/>
      </w:r>
      <w:r w:rsidRPr="00A031A5">
        <w:rPr>
          <w:sz w:val="24"/>
          <w:szCs w:val="24"/>
          <w:lang w:val="de-DE"/>
        </w:rPr>
        <w:t xml:space="preserve"> </w:t>
      </w:r>
      <w:r w:rsidRPr="00A031A5">
        <w:rPr>
          <w:sz w:val="24"/>
          <w:szCs w:val="24"/>
          <w:lang w:val="de-DE"/>
        </w:rPr>
        <w:tab/>
        <w:t>Noch nicht im Amtsblatt veröffentlicht</w:t>
      </w:r>
      <w:r w:rsidR="00EC6C5C">
        <w:rPr>
          <w:sz w:val="24"/>
          <w:szCs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B7EF2" w14:textId="77777777" w:rsidR="00064002" w:rsidRPr="001B71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8D14B" w14:textId="77777777" w:rsidR="00064002" w:rsidRPr="001B71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7A829" w14:textId="77777777" w:rsidR="00064002" w:rsidRPr="001B71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74758647">
    <w:abstractNumId w:val="9"/>
  </w:num>
  <w:num w:numId="2" w16cid:durableId="1910191119">
    <w:abstractNumId w:val="9"/>
  </w:num>
  <w:num w:numId="3" w16cid:durableId="59330007">
    <w:abstractNumId w:val="7"/>
  </w:num>
  <w:num w:numId="4" w16cid:durableId="1375959110">
    <w:abstractNumId w:val="7"/>
  </w:num>
  <w:num w:numId="5" w16cid:durableId="1383407136">
    <w:abstractNumId w:val="6"/>
  </w:num>
  <w:num w:numId="6" w16cid:durableId="240332234">
    <w:abstractNumId w:val="6"/>
  </w:num>
  <w:num w:numId="7" w16cid:durableId="2036037664">
    <w:abstractNumId w:val="5"/>
  </w:num>
  <w:num w:numId="8" w16cid:durableId="869344325">
    <w:abstractNumId w:val="5"/>
  </w:num>
  <w:num w:numId="9" w16cid:durableId="93744977">
    <w:abstractNumId w:val="4"/>
  </w:num>
  <w:num w:numId="10" w16cid:durableId="2085183154">
    <w:abstractNumId w:val="4"/>
  </w:num>
  <w:num w:numId="11" w16cid:durableId="99767793">
    <w:abstractNumId w:val="8"/>
  </w:num>
  <w:num w:numId="12" w16cid:durableId="75442556">
    <w:abstractNumId w:val="8"/>
  </w:num>
  <w:num w:numId="13" w16cid:durableId="1252200299">
    <w:abstractNumId w:val="3"/>
  </w:num>
  <w:num w:numId="14" w16cid:durableId="2020308818">
    <w:abstractNumId w:val="3"/>
  </w:num>
  <w:num w:numId="15" w16cid:durableId="1889299801">
    <w:abstractNumId w:val="2"/>
  </w:num>
  <w:num w:numId="16" w16cid:durableId="127476988">
    <w:abstractNumId w:val="2"/>
  </w:num>
  <w:num w:numId="17" w16cid:durableId="1176917558">
    <w:abstractNumId w:val="1"/>
  </w:num>
  <w:num w:numId="18" w16cid:durableId="482241283">
    <w:abstractNumId w:val="1"/>
  </w:num>
  <w:num w:numId="19" w16cid:durableId="520893563">
    <w:abstractNumId w:val="0"/>
  </w:num>
  <w:num w:numId="20" w16cid:durableId="2008510015">
    <w:abstractNumId w:val="0"/>
  </w:num>
  <w:num w:numId="21" w16cid:durableId="2069068030">
    <w:abstractNumId w:val="9"/>
  </w:num>
  <w:num w:numId="22" w16cid:durableId="783840355">
    <w:abstractNumId w:val="7"/>
  </w:num>
  <w:num w:numId="23" w16cid:durableId="186455550">
    <w:abstractNumId w:val="6"/>
  </w:num>
  <w:num w:numId="24" w16cid:durableId="1768043666">
    <w:abstractNumId w:val="5"/>
  </w:num>
  <w:num w:numId="25" w16cid:durableId="249199596">
    <w:abstractNumId w:val="4"/>
  </w:num>
  <w:num w:numId="26" w16cid:durableId="1333415962">
    <w:abstractNumId w:val="8"/>
  </w:num>
  <w:num w:numId="27" w16cid:durableId="2119450751">
    <w:abstractNumId w:val="3"/>
  </w:num>
  <w:num w:numId="28" w16cid:durableId="213276635">
    <w:abstractNumId w:val="2"/>
  </w:num>
  <w:num w:numId="29" w16cid:durableId="1869565058">
    <w:abstractNumId w:val="1"/>
  </w:num>
  <w:num w:numId="30" w16cid:durableId="537160107">
    <w:abstractNumId w:val="0"/>
  </w:num>
  <w:num w:numId="31" w16cid:durableId="1711606596">
    <w:abstractNumId w:val="9"/>
  </w:num>
  <w:num w:numId="32" w16cid:durableId="1503088639">
    <w:abstractNumId w:val="7"/>
  </w:num>
  <w:num w:numId="33" w16cid:durableId="959413179">
    <w:abstractNumId w:val="6"/>
  </w:num>
  <w:num w:numId="34" w16cid:durableId="126902067">
    <w:abstractNumId w:val="5"/>
  </w:num>
  <w:num w:numId="35" w16cid:durableId="179785840">
    <w:abstractNumId w:val="4"/>
  </w:num>
  <w:num w:numId="36" w16cid:durableId="1452825072">
    <w:abstractNumId w:val="8"/>
  </w:num>
  <w:num w:numId="37" w16cid:durableId="1199246181">
    <w:abstractNumId w:val="3"/>
  </w:num>
  <w:num w:numId="38" w16cid:durableId="261887748">
    <w:abstractNumId w:val="2"/>
  </w:num>
  <w:num w:numId="39" w16cid:durableId="157312787">
    <w:abstractNumId w:val="1"/>
  </w:num>
  <w:num w:numId="40" w16cid:durableId="434716581">
    <w:abstractNumId w:val="0"/>
  </w:num>
  <w:num w:numId="41" w16cid:durableId="707216922">
    <w:abstractNumId w:val="10"/>
  </w:num>
  <w:num w:numId="42" w16cid:durableId="1705326078">
    <w:abstractNumId w:val="10"/>
  </w:num>
  <w:num w:numId="43" w16cid:durableId="2086607565">
    <w:abstractNumId w:val="10"/>
  </w:num>
  <w:num w:numId="44" w16cid:durableId="10282638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DE"/>
    <w:docVar w:name="dvnumam" w:val="0"/>
    <w:docVar w:name="dvpe" w:val="784.310"/>
    <w:docVar w:name="dvrapporteur" w:val="Berichterstatterin: "/>
    <w:docVar w:name="dvstar" w:val="***I"/>
    <w:docVar w:name="dvtitre" w:val="Legislative Entschließung des Europäischen Parlaments vom XX. XXX 2026 über den Vorschlag für eine Verordnung des Europäischen Parlaments und des Rates zur Änderung der Verordnung (EU) 2021/1232 hinsichtlich der Verlängerung ihrer Geltungsdauer(COM(2025)0797 – C10-0370/2025 – 2025/0429(COD))"/>
  </w:docVars>
  <w:rsids>
    <w:rsidRoot w:val="009F182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719E"/>
    <w:rsid w:val="001F32AE"/>
    <w:rsid w:val="002651BC"/>
    <w:rsid w:val="002767FF"/>
    <w:rsid w:val="002B18FE"/>
    <w:rsid w:val="002B5493"/>
    <w:rsid w:val="00343214"/>
    <w:rsid w:val="00361C00"/>
    <w:rsid w:val="00395FA1"/>
    <w:rsid w:val="003B6F3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0DF6"/>
    <w:rsid w:val="00560270"/>
    <w:rsid w:val="005C2568"/>
    <w:rsid w:val="005F1B17"/>
    <w:rsid w:val="006037C0"/>
    <w:rsid w:val="006631B6"/>
    <w:rsid w:val="00674CA5"/>
    <w:rsid w:val="00680577"/>
    <w:rsid w:val="00681E6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636D"/>
    <w:rsid w:val="009509D8"/>
    <w:rsid w:val="00950B64"/>
    <w:rsid w:val="00981893"/>
    <w:rsid w:val="009F1826"/>
    <w:rsid w:val="00A01FE1"/>
    <w:rsid w:val="00A031A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5F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7A8C"/>
    <w:rsid w:val="00E820A4"/>
    <w:rsid w:val="00EB006A"/>
    <w:rsid w:val="00EB4772"/>
    <w:rsid w:val="00EC6C5C"/>
    <w:rsid w:val="00ED169E"/>
    <w:rsid w:val="00ED4235"/>
    <w:rsid w:val="00EE3AB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36548A"/>
  <w15:chartTrackingRefBased/>
  <w15:docId w15:val="{F13D5CE2-D6DD-48F5-94F4-AF6FCB329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50DF6"/>
    <w:pPr>
      <w:spacing w:before="480" w:after="240"/>
    </w:pPr>
  </w:style>
  <w:style w:type="paragraph" w:customStyle="1" w:styleId="NormalBold">
    <w:name w:val="NormalBold"/>
    <w:basedOn w:val="Normal"/>
    <w:rsid w:val="00550DF6"/>
    <w:rPr>
      <w:b/>
    </w:rPr>
  </w:style>
  <w:style w:type="paragraph" w:customStyle="1" w:styleId="NormalHanging12a">
    <w:name w:val="NormalHanging12a"/>
    <w:basedOn w:val="Normal"/>
    <w:rsid w:val="00550DF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47A8C"/>
    <w:rPr>
      <w:sz w:val="24"/>
      <w:lang w:val="de-DE"/>
    </w:rPr>
  </w:style>
  <w:style w:type="character" w:styleId="Hyperlink">
    <w:name w:val="Hyperlink"/>
    <w:basedOn w:val="DefaultParagraphFont"/>
    <w:rsid w:val="002651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51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Start-EP-EF</dc:creator>
  <cp:keywords/>
  <cp:lastModifiedBy>Start-EP-EF</cp:lastModifiedBy>
  <cp:revision>2</cp:revision>
  <cp:lastPrinted>2004-11-19T15:42:00Z</cp:lastPrinted>
  <dcterms:created xsi:type="dcterms:W3CDTF">2026-03-26T13:03:00Z</dcterms:created>
  <dcterms:modified xsi:type="dcterms:W3CDTF">2026-03-26T13:03:00Z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