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0CDF" w14:paraId="73FB8F10" w14:textId="77777777" w:rsidTr="0010095E">
        <w:trPr>
          <w:trHeight w:hRule="exact" w:val="1418"/>
        </w:trPr>
        <w:tc>
          <w:tcPr>
            <w:tcW w:w="6804" w:type="dxa"/>
            <w:shd w:val="clear" w:color="auto" w:fill="auto"/>
            <w:vAlign w:val="center"/>
          </w:tcPr>
          <w:p w14:paraId="47873D3B" w14:textId="77777777" w:rsidR="00751A4A" w:rsidRPr="00C70CDF" w:rsidRDefault="00105BE7" w:rsidP="0010095E">
            <w:pPr>
              <w:pStyle w:val="EPName"/>
            </w:pPr>
            <w:r w:rsidRPr="00C70CDF">
              <w:t>Europees Parlement</w:t>
            </w:r>
          </w:p>
          <w:p w14:paraId="2A44D135" w14:textId="77777777" w:rsidR="00751A4A" w:rsidRPr="00C70CDF" w:rsidRDefault="005F1B17" w:rsidP="005F1B17">
            <w:pPr>
              <w:pStyle w:val="EPTerm"/>
              <w:rPr>
                <w:rStyle w:val="HideTWBExt"/>
                <w:noProof w:val="0"/>
                <w:vanish w:val="0"/>
                <w:color w:val="auto"/>
              </w:rPr>
            </w:pPr>
            <w:r w:rsidRPr="00C70CDF">
              <w:t>2024</w:t>
            </w:r>
            <w:r w:rsidR="00817416" w:rsidRPr="00C70CDF">
              <w:t>-202</w:t>
            </w:r>
            <w:r w:rsidRPr="00C70CDF">
              <w:t>9</w:t>
            </w:r>
          </w:p>
        </w:tc>
        <w:tc>
          <w:tcPr>
            <w:tcW w:w="2268" w:type="dxa"/>
            <w:shd w:val="clear" w:color="auto" w:fill="auto"/>
          </w:tcPr>
          <w:p w14:paraId="2D1AB0C0" w14:textId="77777777" w:rsidR="00751A4A" w:rsidRPr="00C70CDF" w:rsidRDefault="00187494" w:rsidP="0010095E">
            <w:pPr>
              <w:pStyle w:val="EPLogo"/>
            </w:pPr>
            <w:r w:rsidRPr="00C70CDF">
              <w:rPr>
                <w:noProof/>
                <w:lang w:eastAsia="ja-JP"/>
              </w:rPr>
              <w:drawing>
                <wp:inline distT="0" distB="0" distL="0" distR="0" wp14:anchorId="05A941C2" wp14:editId="494C69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AC4670" w14:textId="77777777" w:rsidR="00D058B8" w:rsidRPr="00C70CDF" w:rsidRDefault="00D058B8" w:rsidP="004C5D52">
      <w:pPr>
        <w:pStyle w:val="LineTop"/>
      </w:pPr>
    </w:p>
    <w:p w14:paraId="3016E046" w14:textId="77777777" w:rsidR="00680577" w:rsidRPr="00C70CDF" w:rsidRDefault="00105BE7" w:rsidP="00680577">
      <w:pPr>
        <w:pStyle w:val="EPBodyTA1"/>
      </w:pPr>
      <w:r w:rsidRPr="00C70CDF">
        <w:t>AANGENOMEN TEKSTEN</w:t>
      </w:r>
    </w:p>
    <w:p w14:paraId="78A6AFFF" w14:textId="77777777" w:rsidR="00D058B8" w:rsidRPr="00C70CDF" w:rsidRDefault="00D058B8" w:rsidP="00D058B8">
      <w:pPr>
        <w:pStyle w:val="LineBottom"/>
      </w:pPr>
    </w:p>
    <w:p w14:paraId="2DBAD049" w14:textId="574ACDCF" w:rsidR="00105BE7" w:rsidRPr="00C70CDF" w:rsidRDefault="00105BE7" w:rsidP="00105BE7">
      <w:pPr>
        <w:pStyle w:val="ATHeading1"/>
      </w:pPr>
      <w:bookmarkStart w:id="0" w:name="TANumber"/>
      <w:r w:rsidRPr="00C70CDF">
        <w:t>P10_TA(2026)00</w:t>
      </w:r>
      <w:r w:rsidR="00A159A3" w:rsidRPr="00C70CDF">
        <w:t>95</w:t>
      </w:r>
      <w:bookmarkEnd w:id="0"/>
    </w:p>
    <w:p w14:paraId="72D543BA" w14:textId="6DC21235" w:rsidR="00105BE7" w:rsidRPr="00C70CDF" w:rsidRDefault="00C5064E" w:rsidP="00105BE7">
      <w:pPr>
        <w:pStyle w:val="ATHeading2"/>
      </w:pPr>
      <w:bookmarkStart w:id="1" w:name="title"/>
      <w:r w:rsidRPr="00C70CDF">
        <w:t>W</w:t>
      </w:r>
      <w:r w:rsidR="00105BE7" w:rsidRPr="00C70CDF">
        <w:t>ijziging van Verordening (EU) 2021/1232 wat betreft de verlenging van de toepassingsperiode ervan</w:t>
      </w:r>
      <w:bookmarkEnd w:id="1"/>
    </w:p>
    <w:p w14:paraId="7A943426" w14:textId="77777777" w:rsidR="00105BE7" w:rsidRPr="00C70CDF" w:rsidRDefault="00105BE7" w:rsidP="00105BE7">
      <w:pPr>
        <w:rPr>
          <w:i/>
          <w:vanish/>
        </w:rPr>
      </w:pPr>
      <w:r w:rsidRPr="00C70CDF">
        <w:rPr>
          <w:i/>
        </w:rPr>
        <w:fldChar w:fldCharType="begin"/>
      </w:r>
      <w:r w:rsidRPr="00C70CDF">
        <w:rPr>
          <w:i/>
        </w:rPr>
        <w:instrText xml:space="preserve"> TC"(</w:instrText>
      </w:r>
      <w:bookmarkStart w:id="2" w:name="DocNumber"/>
      <w:r w:rsidRPr="00C70CDF">
        <w:rPr>
          <w:i/>
        </w:rPr>
        <w:instrText>A10-0040/2026</w:instrText>
      </w:r>
      <w:bookmarkEnd w:id="2"/>
      <w:r w:rsidRPr="00C70CDF">
        <w:rPr>
          <w:i/>
        </w:rPr>
        <w:instrText xml:space="preserve"> - Rapporteur: Birgit Sippel)"\l3 \n&gt; \* MERGEFORMAT </w:instrText>
      </w:r>
      <w:r w:rsidRPr="00C70CDF">
        <w:rPr>
          <w:i/>
        </w:rPr>
        <w:fldChar w:fldCharType="end"/>
      </w:r>
    </w:p>
    <w:p w14:paraId="22A18021" w14:textId="77777777" w:rsidR="00105BE7" w:rsidRPr="00C70CDF" w:rsidRDefault="00105BE7" w:rsidP="00105BE7">
      <w:pPr>
        <w:rPr>
          <w:vanish/>
        </w:rPr>
      </w:pPr>
      <w:bookmarkStart w:id="3" w:name="Commission"/>
      <w:r w:rsidRPr="00C70CDF">
        <w:rPr>
          <w:vanish/>
        </w:rPr>
        <w:t>Commissie burgerlijke vrijheden, justitie en binnenlandse zaken</w:t>
      </w:r>
      <w:bookmarkEnd w:id="3"/>
    </w:p>
    <w:p w14:paraId="28BD423D" w14:textId="77777777" w:rsidR="00105BE7" w:rsidRPr="00C70CDF" w:rsidRDefault="00105BE7" w:rsidP="00105BE7">
      <w:pPr>
        <w:rPr>
          <w:vanish/>
        </w:rPr>
      </w:pPr>
      <w:bookmarkStart w:id="4" w:name="PE"/>
      <w:r w:rsidRPr="00C70CDF">
        <w:rPr>
          <w:vanish/>
        </w:rPr>
        <w:t>PE784.310</w:t>
      </w:r>
      <w:bookmarkEnd w:id="4"/>
    </w:p>
    <w:p w14:paraId="7FA2E63D" w14:textId="77777777" w:rsidR="00105BE7" w:rsidRPr="00C70CDF" w:rsidRDefault="00105BE7" w:rsidP="00105BE7">
      <w:pPr>
        <w:pStyle w:val="ATHeading3"/>
      </w:pPr>
      <w:bookmarkStart w:id="5" w:name="Sujet"/>
      <w:r w:rsidRPr="00C70CDF">
        <w:t>Wetgevingsresolutie van het Europees Parlement van 26 maart 2026 over het voorstel voor een verordening van het Europees Parlement en de Raad tot wijziging van een Verordening (EU) 2021/1232 wat betreft de verlenging van de toepassingsperiode ervan</w:t>
      </w:r>
      <w:bookmarkEnd w:id="5"/>
      <w:r w:rsidRPr="00C70CDF">
        <w:t xml:space="preserve"> </w:t>
      </w:r>
      <w:bookmarkStart w:id="6" w:name="References"/>
      <w:r w:rsidRPr="00C70CDF">
        <w:t>(COM(2025)0797 – C10-0370/2025 – 2025/0429(COD))</w:t>
      </w:r>
      <w:bookmarkEnd w:id="6"/>
    </w:p>
    <w:p w14:paraId="2767A853" w14:textId="77777777" w:rsidR="00105BE7" w:rsidRPr="00C70CDF" w:rsidRDefault="00105BE7" w:rsidP="00105BE7"/>
    <w:p w14:paraId="14697FF4" w14:textId="792212D7" w:rsidR="0026565E" w:rsidRPr="00C70CDF" w:rsidRDefault="00096FCF" w:rsidP="0026565E">
      <w:pPr>
        <w:pStyle w:val="NormalBold"/>
      </w:pPr>
      <w:bookmarkStart w:id="7" w:name="TextBodyBegin"/>
      <w:bookmarkEnd w:id="7"/>
      <w:r>
        <w:t>(</w:t>
      </w:r>
      <w:r w:rsidR="0026565E" w:rsidRPr="00C70CDF">
        <w:t>Gewone wetgevingsprocedure</w:t>
      </w:r>
      <w:r>
        <w:t>:</w:t>
      </w:r>
      <w:r w:rsidR="0026565E" w:rsidRPr="00C70CDF">
        <w:t xml:space="preserve"> eerste lezing)</w:t>
      </w:r>
    </w:p>
    <w:p w14:paraId="2E5E6399" w14:textId="77777777" w:rsidR="0026565E" w:rsidRPr="00C70CDF" w:rsidRDefault="0026565E" w:rsidP="0026565E">
      <w:pPr>
        <w:pStyle w:val="EPComma"/>
      </w:pPr>
      <w:r w:rsidRPr="00C70CDF">
        <w:rPr>
          <w:i/>
        </w:rPr>
        <w:t>Het Europees Parlement</w:t>
      </w:r>
      <w:r w:rsidRPr="00C70CDF">
        <w:t>,</w:t>
      </w:r>
    </w:p>
    <w:p w14:paraId="761FA1A5" w14:textId="77777777" w:rsidR="0026565E" w:rsidRPr="00C70CDF" w:rsidRDefault="0026565E" w:rsidP="0026565E">
      <w:pPr>
        <w:pStyle w:val="NormalHanging12a"/>
      </w:pPr>
      <w:r w:rsidRPr="00C70CDF">
        <w:t>–</w:t>
      </w:r>
      <w:r w:rsidRPr="00C70CDF">
        <w:tab/>
        <w:t>gezien het voorstel van de Commissie aan het Europees Parlement en de Raad (COM(2025)0797),</w:t>
      </w:r>
    </w:p>
    <w:p w14:paraId="36893891" w14:textId="77777777" w:rsidR="0026565E" w:rsidRPr="00C70CDF" w:rsidRDefault="0026565E" w:rsidP="0026565E">
      <w:pPr>
        <w:pStyle w:val="NormalHanging12a"/>
      </w:pPr>
      <w:r w:rsidRPr="00C70CDF">
        <w:t>–</w:t>
      </w:r>
      <w:r w:rsidRPr="00C70CDF">
        <w:tab/>
        <w:t>gezien artikel 294, lid 2, artikel 16, lid 2, en artikel 114, lid 1, van het Verdrag betreffende de werking van de Europese Unie, op grond waarvan het voorstel door de Commissie bij het Parlement is ingediend (C10</w:t>
      </w:r>
      <w:r w:rsidRPr="00C70CDF">
        <w:noBreakHyphen/>
        <w:t>0370/2025),</w:t>
      </w:r>
    </w:p>
    <w:p w14:paraId="494BF5CE" w14:textId="77777777" w:rsidR="0026565E" w:rsidRPr="00C70CDF" w:rsidRDefault="0026565E" w:rsidP="0026565E">
      <w:pPr>
        <w:pStyle w:val="NormalHanging12a"/>
      </w:pPr>
      <w:r w:rsidRPr="00C70CDF">
        <w:t>–</w:t>
      </w:r>
      <w:r w:rsidRPr="00C70CDF">
        <w:tab/>
        <w:t>gezien artikel 294, lid 3, van het Verdrag betreffende de werking van de Europese Unie,</w:t>
      </w:r>
    </w:p>
    <w:p w14:paraId="7F6945CE" w14:textId="77ABA160" w:rsidR="00FA4147" w:rsidRPr="00C70CDF" w:rsidRDefault="00FA4147" w:rsidP="00FA4147">
      <w:pPr>
        <w:pStyle w:val="NormalHanging12a"/>
      </w:pPr>
      <w:r w:rsidRPr="00C70CDF">
        <w:t>–</w:t>
      </w:r>
      <w:r w:rsidRPr="00C70CDF">
        <w:tab/>
        <w:t xml:space="preserve">gezien het advies van </w:t>
      </w:r>
      <w:r w:rsidRPr="00C70CDF">
        <w:rPr>
          <w:szCs w:val="24"/>
        </w:rPr>
        <w:t>het Europees Economisch en Sociaal Comité van 21 januari 2026</w:t>
      </w:r>
      <w:r w:rsidR="00D419F8" w:rsidRPr="00C70CDF">
        <w:rPr>
          <w:rStyle w:val="FootnoteReference"/>
          <w:szCs w:val="24"/>
        </w:rPr>
        <w:footnoteReference w:id="1"/>
      </w:r>
      <w:r w:rsidRPr="00C70CDF">
        <w:rPr>
          <w:szCs w:val="24"/>
        </w:rPr>
        <w:t>,</w:t>
      </w:r>
    </w:p>
    <w:p w14:paraId="0221C598" w14:textId="77777777" w:rsidR="0026565E" w:rsidRPr="00C70CDF" w:rsidRDefault="0026565E" w:rsidP="0026565E">
      <w:pPr>
        <w:pStyle w:val="NormalHanging12a"/>
      </w:pPr>
      <w:r w:rsidRPr="00C70CDF">
        <w:t>–</w:t>
      </w:r>
      <w:r w:rsidRPr="00C70CDF">
        <w:tab/>
        <w:t>gezien artikel 60 van zijn Reglement,</w:t>
      </w:r>
    </w:p>
    <w:p w14:paraId="64A5FEF4" w14:textId="77777777" w:rsidR="0026565E" w:rsidRPr="00C70CDF" w:rsidRDefault="0026565E" w:rsidP="0026565E">
      <w:pPr>
        <w:pStyle w:val="NormalHanging12a"/>
      </w:pPr>
      <w:r w:rsidRPr="00C70CDF">
        <w:t>–</w:t>
      </w:r>
      <w:r w:rsidRPr="00C70CDF">
        <w:tab/>
        <w:t>gezien het verslag van de Commissie burgerlijke vrijheden, justitie en binnenlandse zaken (A10-0040/2026),</w:t>
      </w:r>
    </w:p>
    <w:p w14:paraId="4F32D353" w14:textId="0164DE1A" w:rsidR="0026565E" w:rsidRPr="00C70CDF" w:rsidRDefault="0026565E" w:rsidP="0026565E">
      <w:pPr>
        <w:pStyle w:val="NormalHanging12a"/>
      </w:pPr>
      <w:r w:rsidRPr="00C70CDF">
        <w:t>1.</w:t>
      </w:r>
      <w:r w:rsidRPr="00C70CDF">
        <w:tab/>
      </w:r>
      <w:r w:rsidR="00A159A3" w:rsidRPr="00C70CDF">
        <w:t>verwerpt het voorstel van de Commissie</w:t>
      </w:r>
      <w:r w:rsidRPr="00C70CDF">
        <w:t>;</w:t>
      </w:r>
    </w:p>
    <w:p w14:paraId="6BE1EB38" w14:textId="15A94AD6" w:rsidR="0026565E" w:rsidRPr="00C70CDF" w:rsidRDefault="0026565E" w:rsidP="0026565E">
      <w:pPr>
        <w:pStyle w:val="NormalHanging12a"/>
      </w:pPr>
      <w:r w:rsidRPr="00C70CDF">
        <w:t>2.</w:t>
      </w:r>
      <w:r w:rsidRPr="00C70CDF">
        <w:tab/>
      </w:r>
      <w:r w:rsidR="00A159A3" w:rsidRPr="00C70CDF">
        <w:t>verzoekt de Commissie haar voorstel in te trekken</w:t>
      </w:r>
      <w:r w:rsidRPr="00C70CDF">
        <w:t>;</w:t>
      </w:r>
    </w:p>
    <w:p w14:paraId="0078B36B" w14:textId="5AB958B9" w:rsidR="00E365E1" w:rsidRPr="00C70CDF" w:rsidRDefault="0026565E" w:rsidP="00C70CDF">
      <w:pPr>
        <w:pStyle w:val="NormalHanging12a"/>
      </w:pPr>
      <w:r w:rsidRPr="00C70CDF">
        <w:t>3.</w:t>
      </w:r>
      <w:r w:rsidRPr="00C70CDF">
        <w:tab/>
        <w:t xml:space="preserve">verzoekt zijn Voorzitter het standpunt van het Parlement te doen toekomen aan de Raad </w:t>
      </w:r>
      <w:r w:rsidRPr="00C70CDF">
        <w:lastRenderedPageBreak/>
        <w:t>en de Commissie, alsook aan de nationale parlementen.</w:t>
      </w:r>
    </w:p>
    <w:sectPr w:rsidR="00E365E1" w:rsidRPr="00C70CDF" w:rsidSect="00222D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2919" w14:textId="77777777" w:rsidR="00105BE7" w:rsidRPr="00222D96" w:rsidRDefault="00105BE7">
      <w:r w:rsidRPr="00222D96">
        <w:separator/>
      </w:r>
    </w:p>
  </w:endnote>
  <w:endnote w:type="continuationSeparator" w:id="0">
    <w:p w14:paraId="0AE00411" w14:textId="77777777" w:rsidR="00105BE7" w:rsidRPr="00222D96" w:rsidRDefault="00105BE7">
      <w:r w:rsidRPr="0022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70BC" w14:textId="77777777" w:rsidR="00064002" w:rsidRPr="00222D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C59C" w14:textId="77777777" w:rsidR="00064002" w:rsidRPr="00222D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8E3A" w14:textId="77777777" w:rsidR="00064002" w:rsidRPr="00222D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98B28" w14:textId="77777777" w:rsidR="00105BE7" w:rsidRPr="00222D96" w:rsidRDefault="00105BE7">
      <w:r w:rsidRPr="00222D96">
        <w:separator/>
      </w:r>
    </w:p>
  </w:footnote>
  <w:footnote w:type="continuationSeparator" w:id="0">
    <w:p w14:paraId="1F68C658" w14:textId="77777777" w:rsidR="00105BE7" w:rsidRPr="00222D96" w:rsidRDefault="00105BE7">
      <w:r w:rsidRPr="00222D96">
        <w:continuationSeparator/>
      </w:r>
    </w:p>
  </w:footnote>
  <w:footnote w:id="1">
    <w:p w14:paraId="633239D5" w14:textId="332C5860" w:rsidR="00D419F8" w:rsidRPr="00BF11B9" w:rsidRDefault="00D419F8" w:rsidP="00C70CDF">
      <w:pPr>
        <w:pStyle w:val="FootnoteText"/>
        <w:ind w:left="567" w:hanging="567"/>
        <w:rPr>
          <w:lang w:val="nl-NL"/>
        </w:rPr>
      </w:pPr>
      <w:r>
        <w:rPr>
          <w:rStyle w:val="FootnoteReference"/>
        </w:rPr>
        <w:footnoteRef/>
      </w:r>
      <w:r w:rsidRPr="00BF11B9">
        <w:rPr>
          <w:lang w:val="nl-NL"/>
        </w:rPr>
        <w:t xml:space="preserve"> </w:t>
      </w:r>
      <w:r w:rsidRPr="00BF11B9">
        <w:rPr>
          <w:lang w:val="nl-NL"/>
        </w:rPr>
        <w:tab/>
      </w:r>
      <w:r w:rsidRPr="004D425F">
        <w:rPr>
          <w:sz w:val="24"/>
          <w:szCs w:val="24"/>
          <w:lang w:val="nl-NL"/>
        </w:rPr>
        <w:t>Nog niet bekendgemaakt in het Publicatieblad</w:t>
      </w:r>
      <w:r>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AA77" w14:textId="77777777" w:rsidR="00064002" w:rsidRPr="00222D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446C" w14:textId="77777777" w:rsidR="00064002" w:rsidRPr="00222D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05BB5" w14:textId="77777777" w:rsidR="00064002" w:rsidRPr="00222D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B72AF8"/>
    <w:multiLevelType w:val="hybridMultilevel"/>
    <w:tmpl w:val="17A0C656"/>
    <w:lvl w:ilvl="0" w:tplc="19A4103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2900527">
    <w:abstractNumId w:val="9"/>
  </w:num>
  <w:num w:numId="2" w16cid:durableId="250625771">
    <w:abstractNumId w:val="9"/>
  </w:num>
  <w:num w:numId="3" w16cid:durableId="20135419">
    <w:abstractNumId w:val="7"/>
  </w:num>
  <w:num w:numId="4" w16cid:durableId="1889027906">
    <w:abstractNumId w:val="7"/>
  </w:num>
  <w:num w:numId="5" w16cid:durableId="138769241">
    <w:abstractNumId w:val="6"/>
  </w:num>
  <w:num w:numId="6" w16cid:durableId="1202013180">
    <w:abstractNumId w:val="6"/>
  </w:num>
  <w:num w:numId="7" w16cid:durableId="865143262">
    <w:abstractNumId w:val="5"/>
  </w:num>
  <w:num w:numId="8" w16cid:durableId="1570532572">
    <w:abstractNumId w:val="5"/>
  </w:num>
  <w:num w:numId="9" w16cid:durableId="641081025">
    <w:abstractNumId w:val="4"/>
  </w:num>
  <w:num w:numId="10" w16cid:durableId="1762871240">
    <w:abstractNumId w:val="4"/>
  </w:num>
  <w:num w:numId="11" w16cid:durableId="698359060">
    <w:abstractNumId w:val="8"/>
  </w:num>
  <w:num w:numId="12" w16cid:durableId="1275361391">
    <w:abstractNumId w:val="8"/>
  </w:num>
  <w:num w:numId="13" w16cid:durableId="495418172">
    <w:abstractNumId w:val="3"/>
  </w:num>
  <w:num w:numId="14" w16cid:durableId="379013476">
    <w:abstractNumId w:val="3"/>
  </w:num>
  <w:num w:numId="15" w16cid:durableId="1898588981">
    <w:abstractNumId w:val="2"/>
  </w:num>
  <w:num w:numId="16" w16cid:durableId="171334297">
    <w:abstractNumId w:val="2"/>
  </w:num>
  <w:num w:numId="17" w16cid:durableId="2111655890">
    <w:abstractNumId w:val="1"/>
  </w:num>
  <w:num w:numId="18" w16cid:durableId="291980983">
    <w:abstractNumId w:val="1"/>
  </w:num>
  <w:num w:numId="19" w16cid:durableId="617494700">
    <w:abstractNumId w:val="0"/>
  </w:num>
  <w:num w:numId="20" w16cid:durableId="17782299">
    <w:abstractNumId w:val="0"/>
  </w:num>
  <w:num w:numId="21" w16cid:durableId="1547521982">
    <w:abstractNumId w:val="9"/>
  </w:num>
  <w:num w:numId="22" w16cid:durableId="1799492902">
    <w:abstractNumId w:val="7"/>
  </w:num>
  <w:num w:numId="23" w16cid:durableId="2129078692">
    <w:abstractNumId w:val="6"/>
  </w:num>
  <w:num w:numId="24" w16cid:durableId="1406412756">
    <w:abstractNumId w:val="5"/>
  </w:num>
  <w:num w:numId="25" w16cid:durableId="665785800">
    <w:abstractNumId w:val="4"/>
  </w:num>
  <w:num w:numId="26" w16cid:durableId="1238855739">
    <w:abstractNumId w:val="8"/>
  </w:num>
  <w:num w:numId="27" w16cid:durableId="1287080203">
    <w:abstractNumId w:val="3"/>
  </w:num>
  <w:num w:numId="28" w16cid:durableId="874806673">
    <w:abstractNumId w:val="2"/>
  </w:num>
  <w:num w:numId="29" w16cid:durableId="1769958029">
    <w:abstractNumId w:val="1"/>
  </w:num>
  <w:num w:numId="30" w16cid:durableId="1847208133">
    <w:abstractNumId w:val="0"/>
  </w:num>
  <w:num w:numId="31" w16cid:durableId="1258251729">
    <w:abstractNumId w:val="9"/>
  </w:num>
  <w:num w:numId="32" w16cid:durableId="1409578050">
    <w:abstractNumId w:val="7"/>
  </w:num>
  <w:num w:numId="33" w16cid:durableId="1273171237">
    <w:abstractNumId w:val="6"/>
  </w:num>
  <w:num w:numId="34" w16cid:durableId="660236022">
    <w:abstractNumId w:val="5"/>
  </w:num>
  <w:num w:numId="35" w16cid:durableId="927620600">
    <w:abstractNumId w:val="4"/>
  </w:num>
  <w:num w:numId="36" w16cid:durableId="881138099">
    <w:abstractNumId w:val="8"/>
  </w:num>
  <w:num w:numId="37" w16cid:durableId="648248997">
    <w:abstractNumId w:val="3"/>
  </w:num>
  <w:num w:numId="38" w16cid:durableId="1237284633">
    <w:abstractNumId w:val="2"/>
  </w:num>
  <w:num w:numId="39" w16cid:durableId="959646580">
    <w:abstractNumId w:val="1"/>
  </w:num>
  <w:num w:numId="40" w16cid:durableId="1244607340">
    <w:abstractNumId w:val="0"/>
  </w:num>
  <w:num w:numId="41" w16cid:durableId="759981585">
    <w:abstractNumId w:val="10"/>
  </w:num>
  <w:num w:numId="42" w16cid:durableId="503086390">
    <w:abstractNumId w:val="10"/>
  </w:num>
  <w:num w:numId="43" w16cid:durableId="186524012">
    <w:abstractNumId w:val="10"/>
  </w:num>
  <w:num w:numId="44" w16cid:durableId="1944456879">
    <w:abstractNumId w:val="11"/>
  </w:num>
  <w:num w:numId="45" w16cid:durableId="365298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NL"/>
    <w:docVar w:name="dvnumam" w:val="0"/>
    <w:docVar w:name="dvpe" w:val="784.310"/>
    <w:docVar w:name="dvrapporteur" w:val="Rapporteur: "/>
    <w:docVar w:name="dvstar" w:val="***I"/>
    <w:docVar w:name="dvtitre" w:val="Wetgevingsresolutie van het Europees Parlement van 26 maart 2026 over het voorstel voor een verordening van het Europees Parlement en de Raad tot wijziging van een Verordening (EU) 2021/1232 wat betreft de verlenging van de toepassingsperiode ervan(COM(2025)0797 – C10-0370/2025 – 2025/0429(COD))"/>
  </w:docVars>
  <w:rsids>
    <w:rsidRoot w:val="00105BE7"/>
    <w:rsid w:val="00002272"/>
    <w:rsid w:val="00064002"/>
    <w:rsid w:val="000677B9"/>
    <w:rsid w:val="000831BA"/>
    <w:rsid w:val="00096FCF"/>
    <w:rsid w:val="000A42CC"/>
    <w:rsid w:val="000E7DD9"/>
    <w:rsid w:val="0010095E"/>
    <w:rsid w:val="00105BE7"/>
    <w:rsid w:val="00125B37"/>
    <w:rsid w:val="00187494"/>
    <w:rsid w:val="001F32AE"/>
    <w:rsid w:val="00222D96"/>
    <w:rsid w:val="0026565E"/>
    <w:rsid w:val="002767FF"/>
    <w:rsid w:val="0028100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491"/>
    <w:rsid w:val="0050519A"/>
    <w:rsid w:val="005072A1"/>
    <w:rsid w:val="00514517"/>
    <w:rsid w:val="00545827"/>
    <w:rsid w:val="00560270"/>
    <w:rsid w:val="00571C04"/>
    <w:rsid w:val="005824E3"/>
    <w:rsid w:val="005C2568"/>
    <w:rsid w:val="005E14B2"/>
    <w:rsid w:val="005F1B17"/>
    <w:rsid w:val="006037C0"/>
    <w:rsid w:val="006631B6"/>
    <w:rsid w:val="006739F5"/>
    <w:rsid w:val="00680577"/>
    <w:rsid w:val="006F74FA"/>
    <w:rsid w:val="00731ADD"/>
    <w:rsid w:val="00734777"/>
    <w:rsid w:val="00740189"/>
    <w:rsid w:val="00747932"/>
    <w:rsid w:val="00751A4A"/>
    <w:rsid w:val="00756632"/>
    <w:rsid w:val="00762C74"/>
    <w:rsid w:val="00786EC0"/>
    <w:rsid w:val="007D1690"/>
    <w:rsid w:val="007E22AD"/>
    <w:rsid w:val="00817416"/>
    <w:rsid w:val="00842779"/>
    <w:rsid w:val="00856075"/>
    <w:rsid w:val="00865F67"/>
    <w:rsid w:val="00881A7B"/>
    <w:rsid w:val="008840E5"/>
    <w:rsid w:val="00887B3E"/>
    <w:rsid w:val="008C2AC6"/>
    <w:rsid w:val="00930C23"/>
    <w:rsid w:val="0093193B"/>
    <w:rsid w:val="009509D8"/>
    <w:rsid w:val="00950B64"/>
    <w:rsid w:val="00981893"/>
    <w:rsid w:val="00A159A3"/>
    <w:rsid w:val="00A1687D"/>
    <w:rsid w:val="00A43E52"/>
    <w:rsid w:val="00A4678D"/>
    <w:rsid w:val="00A67C4D"/>
    <w:rsid w:val="00A778C7"/>
    <w:rsid w:val="00AB441E"/>
    <w:rsid w:val="00AB57C2"/>
    <w:rsid w:val="00AB6293"/>
    <w:rsid w:val="00AE0928"/>
    <w:rsid w:val="00AF3B82"/>
    <w:rsid w:val="00B12E95"/>
    <w:rsid w:val="00B22876"/>
    <w:rsid w:val="00B5435D"/>
    <w:rsid w:val="00B558F0"/>
    <w:rsid w:val="00BD48FE"/>
    <w:rsid w:val="00BD7BD8"/>
    <w:rsid w:val="00BE6ADC"/>
    <w:rsid w:val="00BF11B9"/>
    <w:rsid w:val="00C05BFE"/>
    <w:rsid w:val="00C23CD4"/>
    <w:rsid w:val="00C5064E"/>
    <w:rsid w:val="00C61C0C"/>
    <w:rsid w:val="00C70CDF"/>
    <w:rsid w:val="00C941CB"/>
    <w:rsid w:val="00CC2357"/>
    <w:rsid w:val="00CF071A"/>
    <w:rsid w:val="00D058B8"/>
    <w:rsid w:val="00D419F8"/>
    <w:rsid w:val="00D56C11"/>
    <w:rsid w:val="00D834A0"/>
    <w:rsid w:val="00D872DF"/>
    <w:rsid w:val="00D91E21"/>
    <w:rsid w:val="00DA7FCD"/>
    <w:rsid w:val="00E365E1"/>
    <w:rsid w:val="00E820A4"/>
    <w:rsid w:val="00EB006A"/>
    <w:rsid w:val="00EB4772"/>
    <w:rsid w:val="00ED169E"/>
    <w:rsid w:val="00ED4235"/>
    <w:rsid w:val="00F04346"/>
    <w:rsid w:val="00F075DC"/>
    <w:rsid w:val="00F117D7"/>
    <w:rsid w:val="00F149E9"/>
    <w:rsid w:val="00F5134D"/>
    <w:rsid w:val="00F74202"/>
    <w:rsid w:val="00F87713"/>
    <w:rsid w:val="00FA4147"/>
    <w:rsid w:val="00FB4360"/>
    <w:rsid w:val="00FC1C92"/>
    <w:rsid w:val="00FD0C70"/>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46299"/>
  <w15:chartTrackingRefBased/>
  <w15:docId w15:val="{703F0464-86AE-488B-B066-C4F7E105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656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565E"/>
    <w:pPr>
      <w:spacing w:before="480" w:after="240"/>
    </w:pPr>
  </w:style>
  <w:style w:type="paragraph" w:customStyle="1" w:styleId="NormalBold">
    <w:name w:val="NormalBold"/>
    <w:basedOn w:val="Normal"/>
    <w:rsid w:val="0026565E"/>
    <w:rPr>
      <w:b/>
    </w:rPr>
  </w:style>
  <w:style w:type="paragraph" w:customStyle="1" w:styleId="NormalHanging12a">
    <w:name w:val="NormalHanging12a"/>
    <w:basedOn w:val="Normal"/>
    <w:rsid w:val="0026565E"/>
    <w:pPr>
      <w:spacing w:after="240"/>
      <w:ind w:left="567" w:hanging="567"/>
    </w:pPr>
  </w:style>
  <w:style w:type="paragraph" w:styleId="Header">
    <w:name w:val="header"/>
    <w:basedOn w:val="Normal"/>
    <w:link w:val="HeaderChar"/>
    <w:rsid w:val="0026565E"/>
    <w:pPr>
      <w:tabs>
        <w:tab w:val="center" w:pos="4513"/>
        <w:tab w:val="right" w:pos="9026"/>
      </w:tabs>
    </w:pPr>
  </w:style>
  <w:style w:type="character" w:customStyle="1" w:styleId="HeaderChar">
    <w:name w:val="Header Char"/>
    <w:basedOn w:val="DefaultParagraphFont"/>
    <w:link w:val="Header"/>
    <w:rsid w:val="0026565E"/>
    <w:rPr>
      <w:sz w:val="24"/>
      <w:lang w:val="nl-NL"/>
    </w:rPr>
  </w:style>
  <w:style w:type="paragraph" w:customStyle="1" w:styleId="EPFooter">
    <w:name w:val="EPFooter"/>
    <w:basedOn w:val="Normal"/>
    <w:rsid w:val="0026565E"/>
    <w:pPr>
      <w:tabs>
        <w:tab w:val="center" w:pos="4535"/>
        <w:tab w:val="right" w:pos="9071"/>
      </w:tabs>
      <w:spacing w:before="240" w:after="240"/>
    </w:pPr>
    <w:rPr>
      <w:color w:val="010000"/>
      <w:sz w:val="22"/>
    </w:rPr>
  </w:style>
  <w:style w:type="paragraph" w:styleId="Revision">
    <w:name w:val="Revision"/>
    <w:hidden/>
    <w:uiPriority w:val="99"/>
    <w:semiHidden/>
    <w:rsid w:val="00FA4147"/>
    <w:rPr>
      <w:sz w:val="24"/>
      <w:lang w:val="nl-NL"/>
    </w:rPr>
  </w:style>
  <w:style w:type="character" w:styleId="CommentReference">
    <w:name w:val="annotation reference"/>
    <w:basedOn w:val="DefaultParagraphFont"/>
    <w:rsid w:val="00856075"/>
    <w:rPr>
      <w:sz w:val="16"/>
      <w:szCs w:val="16"/>
    </w:rPr>
  </w:style>
  <w:style w:type="paragraph" w:styleId="CommentText">
    <w:name w:val="annotation text"/>
    <w:basedOn w:val="Normal"/>
    <w:link w:val="CommentTextChar"/>
    <w:rsid w:val="00856075"/>
    <w:rPr>
      <w:sz w:val="20"/>
    </w:rPr>
  </w:style>
  <w:style w:type="character" w:customStyle="1" w:styleId="CommentTextChar">
    <w:name w:val="Comment Text Char"/>
    <w:basedOn w:val="DefaultParagraphFont"/>
    <w:link w:val="CommentText"/>
    <w:rsid w:val="00856075"/>
    <w:rPr>
      <w:lang w:val="nl-NL"/>
    </w:rPr>
  </w:style>
  <w:style w:type="paragraph" w:styleId="CommentSubject">
    <w:name w:val="annotation subject"/>
    <w:basedOn w:val="CommentText"/>
    <w:next w:val="CommentText"/>
    <w:link w:val="CommentSubjectChar"/>
    <w:rsid w:val="00856075"/>
    <w:rPr>
      <w:b/>
      <w:bCs/>
    </w:rPr>
  </w:style>
  <w:style w:type="character" w:customStyle="1" w:styleId="CommentSubjectChar">
    <w:name w:val="Comment Subject Char"/>
    <w:basedOn w:val="CommentTextChar"/>
    <w:link w:val="CommentSubject"/>
    <w:rsid w:val="00856075"/>
    <w:rPr>
      <w:b/>
      <w:bCs/>
      <w:lang w:val="nl-NL"/>
    </w:rPr>
  </w:style>
  <w:style w:type="character" w:styleId="Hyperlink">
    <w:name w:val="Hyperlink"/>
    <w:basedOn w:val="DefaultParagraphFont"/>
    <w:rsid w:val="004E5491"/>
    <w:rPr>
      <w:color w:val="0563C1" w:themeColor="hyperlink"/>
      <w:u w:val="single"/>
    </w:rPr>
  </w:style>
  <w:style w:type="character" w:styleId="UnresolvedMention">
    <w:name w:val="Unresolved Mention"/>
    <w:basedOn w:val="DefaultParagraphFont"/>
    <w:uiPriority w:val="99"/>
    <w:semiHidden/>
    <w:unhideWhenUsed/>
    <w:rsid w:val="004E5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EP_Filiep SLOSSE</cp:lastModifiedBy>
  <cp:revision>2</cp:revision>
  <cp:lastPrinted>2004-11-19T15:42:00Z</cp:lastPrinted>
  <dcterms:created xsi:type="dcterms:W3CDTF">2026-05-12T12:54:00Z</dcterms:created>
  <dcterms:modified xsi:type="dcterms:W3CDTF">2026-05-12T12:54:00Z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P10_TA(2026)0095_</vt:lpwstr>
  </property>
  <property fmtid="{D5CDD505-2E9C-101B-9397-08002B2CF9AE}" pid="4" name="&lt;Type&gt;">
    <vt:lpwstr>RR</vt:lpwstr>
  </property>
</Properties>
</file>