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2CF7" w14:paraId="09ECC3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55E560" w14:textId="77777777" w:rsidR="00751A4A" w:rsidRPr="008D2CF7" w:rsidRDefault="003C697A" w:rsidP="0010095E">
            <w:pPr>
              <w:pStyle w:val="EPName"/>
            </w:pPr>
            <w:r w:rsidRPr="008D2CF7">
              <w:t>Parlament Europejski</w:t>
            </w:r>
          </w:p>
          <w:p w14:paraId="794D3D28" w14:textId="77777777" w:rsidR="00751A4A" w:rsidRPr="008D2C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2CF7">
              <w:t>2024</w:t>
            </w:r>
            <w:r w:rsidR="00817416" w:rsidRPr="008D2CF7">
              <w:t>-202</w:t>
            </w:r>
            <w:r w:rsidRPr="008D2CF7">
              <w:t>9</w:t>
            </w:r>
          </w:p>
        </w:tc>
        <w:tc>
          <w:tcPr>
            <w:tcW w:w="2268" w:type="dxa"/>
            <w:shd w:val="clear" w:color="auto" w:fill="auto"/>
          </w:tcPr>
          <w:p w14:paraId="23302AF5" w14:textId="77777777" w:rsidR="00751A4A" w:rsidRPr="008D2CF7" w:rsidRDefault="00187494" w:rsidP="0010095E">
            <w:pPr>
              <w:pStyle w:val="EPLogo"/>
            </w:pPr>
            <w:r w:rsidRPr="008D2CF7">
              <w:rPr>
                <w:noProof/>
                <w:lang w:eastAsia="ja-JP"/>
              </w:rPr>
              <w:drawing>
                <wp:inline distT="0" distB="0" distL="0" distR="0" wp14:anchorId="4A1A9EEC" wp14:editId="7A4FB1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71486" w14:textId="77777777" w:rsidR="00D058B8" w:rsidRPr="008D2CF7" w:rsidRDefault="00D058B8" w:rsidP="004C5D52">
      <w:pPr>
        <w:pStyle w:val="LineTop"/>
      </w:pPr>
    </w:p>
    <w:p w14:paraId="1F7B2EC6" w14:textId="77777777" w:rsidR="00680577" w:rsidRPr="008D2CF7" w:rsidRDefault="003C697A" w:rsidP="00680577">
      <w:pPr>
        <w:pStyle w:val="EPBodyTA1"/>
      </w:pPr>
      <w:r w:rsidRPr="008D2CF7">
        <w:t>TEKSTY PRZYJĘTE</w:t>
      </w:r>
    </w:p>
    <w:p w14:paraId="53BE3074" w14:textId="77777777" w:rsidR="00D058B8" w:rsidRPr="008D2CF7" w:rsidRDefault="00D058B8" w:rsidP="00D058B8">
      <w:pPr>
        <w:pStyle w:val="LineBottom"/>
      </w:pPr>
    </w:p>
    <w:p w14:paraId="4255B9C4" w14:textId="2FAC9199" w:rsidR="003C697A" w:rsidRPr="008D2CF7" w:rsidRDefault="003C697A" w:rsidP="003C697A">
      <w:pPr>
        <w:pStyle w:val="ATHeading1"/>
      </w:pPr>
      <w:bookmarkStart w:id="0" w:name="TANumber"/>
      <w:r w:rsidRPr="008D2CF7">
        <w:t>P10_</w:t>
      </w:r>
      <w:proofErr w:type="gramStart"/>
      <w:r w:rsidRPr="008D2CF7">
        <w:t>TA(</w:t>
      </w:r>
      <w:proofErr w:type="gramEnd"/>
      <w:r w:rsidRPr="008D2CF7">
        <w:t>2026)00</w:t>
      </w:r>
      <w:bookmarkEnd w:id="0"/>
      <w:r w:rsidR="0066199A">
        <w:t>95</w:t>
      </w:r>
    </w:p>
    <w:p w14:paraId="6DC4760F" w14:textId="62CE0DC4" w:rsidR="003C697A" w:rsidRPr="00BB2890" w:rsidRDefault="009F15F9" w:rsidP="00BB2890">
      <w:pPr>
        <w:pStyle w:val="ATHeading2"/>
      </w:pPr>
      <w:r>
        <w:t>Z</w:t>
      </w:r>
      <w:r w:rsidR="00BB2890" w:rsidRPr="00BB2890">
        <w:t>mi</w:t>
      </w:r>
      <w:r>
        <w:t>ana</w:t>
      </w:r>
      <w:r w:rsidR="00BB2890" w:rsidRPr="00BB2890">
        <w:t xml:space="preserve"> rozporządzeni</w:t>
      </w:r>
      <w:r>
        <w:t>a</w:t>
      </w:r>
      <w:r w:rsidR="00BB2890" w:rsidRPr="00BB2890">
        <w:t xml:space="preserve"> (UE)</w:t>
      </w:r>
      <w:r w:rsidR="00BB2890">
        <w:t xml:space="preserve"> </w:t>
      </w:r>
      <w:r w:rsidR="00BB2890" w:rsidRPr="00BB2890">
        <w:t>2021/1232 w odniesieniu do wydłużenia okresu jego stosowania</w:t>
      </w:r>
    </w:p>
    <w:p w14:paraId="24F1FFD5" w14:textId="77777777" w:rsidR="003C697A" w:rsidRPr="008D2CF7" w:rsidRDefault="003C697A" w:rsidP="003C697A">
      <w:pPr>
        <w:rPr>
          <w:i/>
          <w:vanish/>
        </w:rPr>
      </w:pPr>
      <w:r w:rsidRPr="008D2CF7">
        <w:rPr>
          <w:i/>
        </w:rPr>
        <w:fldChar w:fldCharType="begin"/>
      </w:r>
      <w:r w:rsidRPr="008D2CF7">
        <w:rPr>
          <w:i/>
        </w:rPr>
        <w:instrText xml:space="preserve"> TC"(</w:instrText>
      </w:r>
      <w:bookmarkStart w:id="1" w:name="DocNumber"/>
      <w:r w:rsidRPr="008D2CF7">
        <w:rPr>
          <w:i/>
        </w:rPr>
        <w:instrText>A10-0040/2026</w:instrText>
      </w:r>
      <w:bookmarkEnd w:id="1"/>
      <w:r w:rsidRPr="008D2CF7">
        <w:rPr>
          <w:i/>
        </w:rPr>
        <w:instrText xml:space="preserve"> - Sprawozdawca: </w:instrText>
      </w:r>
      <w:proofErr w:type="spellStart"/>
      <w:r w:rsidRPr="008D2CF7">
        <w:rPr>
          <w:i/>
        </w:rPr>
        <w:instrText>Birgit</w:instrText>
      </w:r>
      <w:proofErr w:type="spellEnd"/>
      <w:r w:rsidRPr="008D2CF7">
        <w:rPr>
          <w:i/>
        </w:rPr>
        <w:instrText xml:space="preserve"> </w:instrText>
      </w:r>
      <w:proofErr w:type="spellStart"/>
      <w:r w:rsidRPr="008D2CF7">
        <w:rPr>
          <w:i/>
        </w:rPr>
        <w:instrText>Sippel</w:instrText>
      </w:r>
      <w:proofErr w:type="spellEnd"/>
      <w:r w:rsidRPr="008D2CF7">
        <w:rPr>
          <w:i/>
        </w:rPr>
        <w:instrText xml:space="preserve">)"\l3 \n&gt; \* MERGEFORMAT </w:instrText>
      </w:r>
      <w:r w:rsidRPr="008D2CF7">
        <w:rPr>
          <w:i/>
        </w:rPr>
        <w:fldChar w:fldCharType="end"/>
      </w:r>
    </w:p>
    <w:p w14:paraId="72F054E2" w14:textId="77777777" w:rsidR="003C697A" w:rsidRPr="008D2CF7" w:rsidRDefault="003C697A" w:rsidP="003C697A">
      <w:pPr>
        <w:rPr>
          <w:vanish/>
        </w:rPr>
      </w:pPr>
      <w:bookmarkStart w:id="2" w:name="Commission"/>
      <w:r w:rsidRPr="008D2CF7">
        <w:rPr>
          <w:vanish/>
        </w:rPr>
        <w:t>Komisja Wolności Obywatelskich, Sprawiedliwości i Spraw Wewnętrznych</w:t>
      </w:r>
      <w:bookmarkEnd w:id="2"/>
    </w:p>
    <w:p w14:paraId="08F55F63" w14:textId="77777777" w:rsidR="003C697A" w:rsidRPr="008D2CF7" w:rsidRDefault="003C697A" w:rsidP="003C697A">
      <w:pPr>
        <w:rPr>
          <w:vanish/>
        </w:rPr>
      </w:pPr>
      <w:bookmarkStart w:id="3" w:name="PE"/>
      <w:r w:rsidRPr="008D2CF7">
        <w:rPr>
          <w:vanish/>
        </w:rPr>
        <w:t>PE784.310</w:t>
      </w:r>
      <w:bookmarkEnd w:id="3"/>
    </w:p>
    <w:p w14:paraId="4859010D" w14:textId="35A4F967" w:rsidR="003C697A" w:rsidRPr="008D2CF7" w:rsidRDefault="003C697A" w:rsidP="003C697A">
      <w:pPr>
        <w:pStyle w:val="ATHeading3"/>
      </w:pPr>
      <w:bookmarkStart w:id="4" w:name="Sujet"/>
      <w:r w:rsidRPr="008D2CF7">
        <w:t xml:space="preserve">Rezolucja ustawodawcza Parlamentu Europejskiego z dnia </w:t>
      </w:r>
      <w:r w:rsidR="00BB2890">
        <w:t>26 marca</w:t>
      </w:r>
      <w:r w:rsidRPr="008D2CF7">
        <w:t xml:space="preserve"> 2026 r. w sprawie wniosku dotyczącego rozporządzenia Parlamentu Europejskiego i Rady zmieniającego rozporządzenie (UE) 2021/1232 w odniesieniu do wydłużenia okresu jego stosowania</w:t>
      </w:r>
      <w:bookmarkEnd w:id="4"/>
      <w:r w:rsidRPr="008D2CF7">
        <w:t xml:space="preserve"> </w:t>
      </w:r>
      <w:bookmarkStart w:id="5" w:name="References"/>
      <w:r w:rsidRPr="008D2CF7">
        <w:t>(</w:t>
      </w:r>
      <w:proofErr w:type="gramStart"/>
      <w:r w:rsidRPr="008D2CF7">
        <w:t>COM(</w:t>
      </w:r>
      <w:proofErr w:type="gramEnd"/>
      <w:r w:rsidRPr="008D2CF7">
        <w:t>2025)0797 – C10-0370/2025 – 2025/0429(COD))</w:t>
      </w:r>
      <w:bookmarkEnd w:id="5"/>
    </w:p>
    <w:p w14:paraId="198A3062" w14:textId="77777777" w:rsidR="003C697A" w:rsidRPr="008D2CF7" w:rsidRDefault="003C697A" w:rsidP="003C697A"/>
    <w:p w14:paraId="37C9A57F" w14:textId="77777777" w:rsidR="00E27F2F" w:rsidRPr="008D2CF7" w:rsidRDefault="00E27F2F" w:rsidP="00E27F2F">
      <w:pPr>
        <w:pStyle w:val="NormalBold"/>
      </w:pPr>
      <w:bookmarkStart w:id="6" w:name="TextBodyBegin"/>
      <w:bookmarkEnd w:id="6"/>
      <w:r w:rsidRPr="008D2CF7">
        <w:t>(Zwykła procedura ustawodawcza: pierwsze czytanie)</w:t>
      </w:r>
    </w:p>
    <w:p w14:paraId="4DDECBDB" w14:textId="77777777" w:rsidR="00E27F2F" w:rsidRPr="008D2CF7" w:rsidRDefault="00E27F2F" w:rsidP="00E27F2F">
      <w:pPr>
        <w:pStyle w:val="EPComma"/>
      </w:pPr>
      <w:r w:rsidRPr="008D2CF7">
        <w:rPr>
          <w:i/>
        </w:rPr>
        <w:t>Parlament Europejski</w:t>
      </w:r>
      <w:r w:rsidRPr="008D2CF7">
        <w:t>,</w:t>
      </w:r>
    </w:p>
    <w:p w14:paraId="773F7EC6" w14:textId="77777777" w:rsidR="00E27F2F" w:rsidRPr="008D2CF7" w:rsidRDefault="00E27F2F" w:rsidP="00E27F2F">
      <w:pPr>
        <w:pStyle w:val="NormalHanging12a"/>
      </w:pPr>
      <w:r w:rsidRPr="008D2CF7">
        <w:t>–</w:t>
      </w:r>
      <w:r w:rsidRPr="008D2CF7">
        <w:tab/>
        <w:t>uwzględniając wniosek Komisji przedstawiony Parlamentowi Europejskiemu i Radzie (</w:t>
      </w:r>
      <w:proofErr w:type="gramStart"/>
      <w:r w:rsidRPr="008D2CF7">
        <w:t>COM(</w:t>
      </w:r>
      <w:proofErr w:type="gramEnd"/>
      <w:r w:rsidRPr="008D2CF7">
        <w:t>2025)0797),</w:t>
      </w:r>
    </w:p>
    <w:p w14:paraId="59EF798C" w14:textId="77777777" w:rsidR="00E27F2F" w:rsidRPr="008D2CF7" w:rsidRDefault="00E27F2F" w:rsidP="00E27F2F">
      <w:pPr>
        <w:pStyle w:val="NormalHanging12a"/>
      </w:pPr>
      <w:r w:rsidRPr="008D2CF7">
        <w:t>–</w:t>
      </w:r>
      <w:r w:rsidRPr="008D2CF7">
        <w:tab/>
        <w:t>uwzględniając art. 294 ust. 2, art. 16 ust. 2 oraz art. 114 ust. 1 Traktatu o funkcjonowaniu Unii Europejskiej, zgodnie z którymi Komisja przedstawiła wniosek Parlamentowi (C10</w:t>
      </w:r>
      <w:r w:rsidRPr="008D2CF7">
        <w:noBreakHyphen/>
        <w:t>0370/2025),</w:t>
      </w:r>
    </w:p>
    <w:p w14:paraId="5316E75F" w14:textId="7393590F" w:rsidR="00E27F2F" w:rsidRDefault="00E27F2F" w:rsidP="00BB2890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3"/>
        </w:tabs>
      </w:pPr>
      <w:r w:rsidRPr="008D2CF7">
        <w:t>–</w:t>
      </w:r>
      <w:r w:rsidRPr="008D2CF7">
        <w:tab/>
        <w:t>uwzględniając art. 294 ust. 3 Traktatu o funkcjonowaniu Unii Europejskiej,</w:t>
      </w:r>
    </w:p>
    <w:p w14:paraId="4A42DC33" w14:textId="53AAD64E" w:rsidR="00BB2890" w:rsidRPr="008D2CF7" w:rsidRDefault="00BB2890" w:rsidP="0066199A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3"/>
        </w:tabs>
      </w:pPr>
      <w:r w:rsidRPr="007D3C95">
        <w:t>–</w:t>
      </w:r>
      <w:r>
        <w:tab/>
        <w:t>u</w:t>
      </w:r>
      <w:r w:rsidRPr="00DF4082">
        <w:t xml:space="preserve">względniając opinię Europejskiego Komitetu Ekonomiczno-Społecznego z dnia </w:t>
      </w:r>
      <w:r>
        <w:t>21</w:t>
      </w:r>
      <w:r w:rsidRPr="00DF4082">
        <w:t xml:space="preserve"> </w:t>
      </w:r>
      <w:r>
        <w:t>stycznia</w:t>
      </w:r>
      <w:r w:rsidRPr="00DF4082">
        <w:t xml:space="preserve"> 20</w:t>
      </w:r>
      <w:r>
        <w:t>26</w:t>
      </w:r>
      <w:r w:rsidRPr="00DF4082">
        <w:t xml:space="preserve"> r</w:t>
      </w:r>
      <w:r>
        <w:t>.</w:t>
      </w:r>
      <w:r>
        <w:rPr>
          <w:rStyle w:val="FootnoteReference"/>
        </w:rPr>
        <w:footnoteReference w:id="1"/>
      </w:r>
      <w:r>
        <w:t>,</w:t>
      </w:r>
    </w:p>
    <w:p w14:paraId="30B6F67D" w14:textId="77777777" w:rsidR="00E27F2F" w:rsidRPr="008D2CF7" w:rsidRDefault="00E27F2F" w:rsidP="00E27F2F">
      <w:pPr>
        <w:pStyle w:val="NormalHanging12a"/>
      </w:pPr>
      <w:r w:rsidRPr="008D2CF7">
        <w:t>–</w:t>
      </w:r>
      <w:r w:rsidRPr="008D2CF7">
        <w:tab/>
        <w:t>uwzględniając art. 60 Regulaminu,</w:t>
      </w:r>
    </w:p>
    <w:p w14:paraId="761ADE1E" w14:textId="77777777" w:rsidR="00E27F2F" w:rsidRPr="008D2CF7" w:rsidRDefault="00E27F2F" w:rsidP="00E27F2F">
      <w:pPr>
        <w:pStyle w:val="NormalHanging12a"/>
      </w:pPr>
      <w:r w:rsidRPr="008D2CF7">
        <w:t>–</w:t>
      </w:r>
      <w:r w:rsidRPr="008D2CF7">
        <w:tab/>
        <w:t>uwzględniając sprawozdanie Komisji Wolności Obywatelskich, Sprawiedliwości i Spraw Wewnętrznych (A10-0040/2026),</w:t>
      </w:r>
    </w:p>
    <w:p w14:paraId="7FC81463" w14:textId="4496A38F" w:rsidR="00E27F2F" w:rsidRPr="008D2CF7" w:rsidRDefault="00E27F2F" w:rsidP="00E27F2F">
      <w:pPr>
        <w:pStyle w:val="NormalHanging12a"/>
      </w:pPr>
      <w:r w:rsidRPr="008D2CF7">
        <w:t>1.</w:t>
      </w:r>
      <w:r w:rsidRPr="008D2CF7">
        <w:tab/>
      </w:r>
      <w:r w:rsidR="009F15F9">
        <w:t>odrzuca wniosek Komisji</w:t>
      </w:r>
      <w:r w:rsidRPr="008D2CF7">
        <w:t>;</w:t>
      </w:r>
    </w:p>
    <w:p w14:paraId="39C324F5" w14:textId="28380584" w:rsidR="00E27F2F" w:rsidRPr="008D2CF7" w:rsidRDefault="00E27F2F" w:rsidP="00E27F2F">
      <w:pPr>
        <w:pStyle w:val="NormalHanging12a"/>
      </w:pPr>
      <w:r w:rsidRPr="008D2CF7">
        <w:t>2.</w:t>
      </w:r>
      <w:r w:rsidRPr="008D2CF7">
        <w:tab/>
      </w:r>
      <w:r w:rsidR="009F15F9">
        <w:t>zwraca się do Komisji o wycofanie wniosku</w:t>
      </w:r>
      <w:r w:rsidRPr="008D2CF7">
        <w:t>;</w:t>
      </w:r>
    </w:p>
    <w:p w14:paraId="697622FC" w14:textId="57804A90" w:rsidR="00E365E1" w:rsidRPr="008D2CF7" w:rsidRDefault="00E27F2F" w:rsidP="009F15F9">
      <w:pPr>
        <w:pStyle w:val="NormalHanging12a"/>
      </w:pPr>
      <w:r w:rsidRPr="008D2CF7">
        <w:t>3.</w:t>
      </w:r>
      <w:r w:rsidRPr="008D2CF7">
        <w:tab/>
        <w:t xml:space="preserve">zobowiązuje swoją przewodniczącą do przekazania stanowiska Parlamentu Radzie i </w:t>
      </w:r>
      <w:r w:rsidRPr="008D2CF7">
        <w:lastRenderedPageBreak/>
        <w:t>Komisji oraz parlamentom narodowym.</w:t>
      </w:r>
    </w:p>
    <w:sectPr w:rsidR="00E365E1" w:rsidRPr="008D2CF7" w:rsidSect="008D2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DB45A" w14:textId="77777777" w:rsidR="003C697A" w:rsidRPr="008D2CF7" w:rsidRDefault="003C697A">
      <w:r w:rsidRPr="008D2CF7">
        <w:separator/>
      </w:r>
    </w:p>
  </w:endnote>
  <w:endnote w:type="continuationSeparator" w:id="0">
    <w:p w14:paraId="750C6F0F" w14:textId="77777777" w:rsidR="003C697A" w:rsidRPr="008D2CF7" w:rsidRDefault="003C697A">
      <w:r w:rsidRPr="008D2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1FF5E" w14:textId="77777777" w:rsidR="00064002" w:rsidRPr="008D2C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A6765" w14:textId="77777777" w:rsidR="00064002" w:rsidRPr="008D2C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D4B4" w14:textId="77777777" w:rsidR="00064002" w:rsidRPr="008D2C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A4EB4" w14:textId="77777777" w:rsidR="003C697A" w:rsidRPr="008D2CF7" w:rsidRDefault="003C697A">
      <w:r w:rsidRPr="008D2CF7">
        <w:separator/>
      </w:r>
    </w:p>
  </w:footnote>
  <w:footnote w:type="continuationSeparator" w:id="0">
    <w:p w14:paraId="2F0BC0DC" w14:textId="77777777" w:rsidR="003C697A" w:rsidRPr="008D2CF7" w:rsidRDefault="003C697A">
      <w:r w:rsidRPr="008D2CF7">
        <w:continuationSeparator/>
      </w:r>
    </w:p>
  </w:footnote>
  <w:footnote w:id="1">
    <w:p w14:paraId="5BEC5117" w14:textId="35976F68" w:rsidR="00BB2890" w:rsidRPr="0066199A" w:rsidRDefault="00BB2890" w:rsidP="0066199A">
      <w:pPr>
        <w:pStyle w:val="FootnoteText"/>
        <w:ind w:left="567" w:hanging="567"/>
        <w:rPr>
          <w:sz w:val="24"/>
          <w:szCs w:val="24"/>
          <w:lang w:val="pl-PL"/>
        </w:rPr>
      </w:pPr>
      <w:r w:rsidRPr="0066199A">
        <w:rPr>
          <w:sz w:val="24"/>
          <w:szCs w:val="24"/>
          <w:lang w:val="pl-PL"/>
        </w:rPr>
        <w:tab/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22AD" w14:textId="77777777" w:rsidR="00064002" w:rsidRPr="008D2C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93A37" w14:textId="77777777" w:rsidR="00064002" w:rsidRPr="008D2C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7BE1" w14:textId="77777777" w:rsidR="00064002" w:rsidRPr="008D2C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3957030">
    <w:abstractNumId w:val="9"/>
  </w:num>
  <w:num w:numId="2" w16cid:durableId="2136753983">
    <w:abstractNumId w:val="9"/>
  </w:num>
  <w:num w:numId="3" w16cid:durableId="1937514133">
    <w:abstractNumId w:val="7"/>
  </w:num>
  <w:num w:numId="4" w16cid:durableId="231811939">
    <w:abstractNumId w:val="7"/>
  </w:num>
  <w:num w:numId="5" w16cid:durableId="1755591440">
    <w:abstractNumId w:val="6"/>
  </w:num>
  <w:num w:numId="6" w16cid:durableId="1752048034">
    <w:abstractNumId w:val="6"/>
  </w:num>
  <w:num w:numId="7" w16cid:durableId="514538989">
    <w:abstractNumId w:val="5"/>
  </w:num>
  <w:num w:numId="8" w16cid:durableId="616987221">
    <w:abstractNumId w:val="5"/>
  </w:num>
  <w:num w:numId="9" w16cid:durableId="588999235">
    <w:abstractNumId w:val="4"/>
  </w:num>
  <w:num w:numId="10" w16cid:durableId="1471628666">
    <w:abstractNumId w:val="4"/>
  </w:num>
  <w:num w:numId="11" w16cid:durableId="545920871">
    <w:abstractNumId w:val="8"/>
  </w:num>
  <w:num w:numId="12" w16cid:durableId="1035886294">
    <w:abstractNumId w:val="8"/>
  </w:num>
  <w:num w:numId="13" w16cid:durableId="950666892">
    <w:abstractNumId w:val="3"/>
  </w:num>
  <w:num w:numId="14" w16cid:durableId="207841893">
    <w:abstractNumId w:val="3"/>
  </w:num>
  <w:num w:numId="15" w16cid:durableId="792820458">
    <w:abstractNumId w:val="2"/>
  </w:num>
  <w:num w:numId="16" w16cid:durableId="2108769961">
    <w:abstractNumId w:val="2"/>
  </w:num>
  <w:num w:numId="17" w16cid:durableId="510461332">
    <w:abstractNumId w:val="1"/>
  </w:num>
  <w:num w:numId="18" w16cid:durableId="1076587249">
    <w:abstractNumId w:val="1"/>
  </w:num>
  <w:num w:numId="19" w16cid:durableId="970402437">
    <w:abstractNumId w:val="0"/>
  </w:num>
  <w:num w:numId="20" w16cid:durableId="283342758">
    <w:abstractNumId w:val="0"/>
  </w:num>
  <w:num w:numId="21" w16cid:durableId="1996259113">
    <w:abstractNumId w:val="9"/>
  </w:num>
  <w:num w:numId="22" w16cid:durableId="1537348714">
    <w:abstractNumId w:val="7"/>
  </w:num>
  <w:num w:numId="23" w16cid:durableId="543325422">
    <w:abstractNumId w:val="6"/>
  </w:num>
  <w:num w:numId="24" w16cid:durableId="2073501644">
    <w:abstractNumId w:val="5"/>
  </w:num>
  <w:num w:numId="25" w16cid:durableId="1263100841">
    <w:abstractNumId w:val="4"/>
  </w:num>
  <w:num w:numId="26" w16cid:durableId="986394790">
    <w:abstractNumId w:val="8"/>
  </w:num>
  <w:num w:numId="27" w16cid:durableId="1952124642">
    <w:abstractNumId w:val="3"/>
  </w:num>
  <w:num w:numId="28" w16cid:durableId="550700103">
    <w:abstractNumId w:val="2"/>
  </w:num>
  <w:num w:numId="29" w16cid:durableId="2046099590">
    <w:abstractNumId w:val="1"/>
  </w:num>
  <w:num w:numId="30" w16cid:durableId="462625102">
    <w:abstractNumId w:val="0"/>
  </w:num>
  <w:num w:numId="31" w16cid:durableId="650208309">
    <w:abstractNumId w:val="9"/>
  </w:num>
  <w:num w:numId="32" w16cid:durableId="1449154457">
    <w:abstractNumId w:val="7"/>
  </w:num>
  <w:num w:numId="33" w16cid:durableId="862018273">
    <w:abstractNumId w:val="6"/>
  </w:num>
  <w:num w:numId="34" w16cid:durableId="1201089530">
    <w:abstractNumId w:val="5"/>
  </w:num>
  <w:num w:numId="35" w16cid:durableId="560143338">
    <w:abstractNumId w:val="4"/>
  </w:num>
  <w:num w:numId="36" w16cid:durableId="704139269">
    <w:abstractNumId w:val="8"/>
  </w:num>
  <w:num w:numId="37" w16cid:durableId="1552689894">
    <w:abstractNumId w:val="3"/>
  </w:num>
  <w:num w:numId="38" w16cid:durableId="935939859">
    <w:abstractNumId w:val="2"/>
  </w:num>
  <w:num w:numId="39" w16cid:durableId="898439569">
    <w:abstractNumId w:val="1"/>
  </w:num>
  <w:num w:numId="40" w16cid:durableId="755327871">
    <w:abstractNumId w:val="0"/>
  </w:num>
  <w:num w:numId="41" w16cid:durableId="674724822">
    <w:abstractNumId w:val="10"/>
  </w:num>
  <w:num w:numId="42" w16cid:durableId="310912485">
    <w:abstractNumId w:val="10"/>
  </w:num>
  <w:num w:numId="43" w16cid:durableId="1926455637">
    <w:abstractNumId w:val="10"/>
  </w:num>
  <w:num w:numId="44" w16cid:durableId="12273728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PL"/>
    <w:docVar w:name="dvnumam" w:val="0"/>
    <w:docVar w:name="dvpe" w:val="784.310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zmieniającego rozporządzenie (UE) 2021/1232 w odniesieniu do wydłużenia okresu jego stosowania(COM(2025)0797 – C10-0370/2025 – 2025/0429(COD))"/>
  </w:docVars>
  <w:rsids>
    <w:rsidRoot w:val="003C697A"/>
    <w:rsid w:val="00002272"/>
    <w:rsid w:val="00014A3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697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11E"/>
    <w:rsid w:val="0066199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CF7"/>
    <w:rsid w:val="00930C23"/>
    <w:rsid w:val="0093193B"/>
    <w:rsid w:val="009509D8"/>
    <w:rsid w:val="00950B64"/>
    <w:rsid w:val="00976913"/>
    <w:rsid w:val="00981893"/>
    <w:rsid w:val="009F15F9"/>
    <w:rsid w:val="00A1687D"/>
    <w:rsid w:val="00A43E52"/>
    <w:rsid w:val="00A4678D"/>
    <w:rsid w:val="00A778C7"/>
    <w:rsid w:val="00A87FC5"/>
    <w:rsid w:val="00AB441E"/>
    <w:rsid w:val="00AB6293"/>
    <w:rsid w:val="00AE0928"/>
    <w:rsid w:val="00AF3B82"/>
    <w:rsid w:val="00B12E95"/>
    <w:rsid w:val="00B22876"/>
    <w:rsid w:val="00B558F0"/>
    <w:rsid w:val="00BB289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F2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CA356"/>
  <w15:chartTrackingRefBased/>
  <w15:docId w15:val="{C82A3284-5635-4E21-8821-A1B6AA0D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7F2F"/>
    <w:pPr>
      <w:spacing w:before="480" w:after="240"/>
    </w:pPr>
  </w:style>
  <w:style w:type="paragraph" w:customStyle="1" w:styleId="NormalBold">
    <w:name w:val="NormalBold"/>
    <w:basedOn w:val="Normal"/>
    <w:rsid w:val="00E27F2F"/>
    <w:rPr>
      <w:b/>
    </w:rPr>
  </w:style>
  <w:style w:type="paragraph" w:customStyle="1" w:styleId="NormalHanging12a">
    <w:name w:val="NormalHanging12a"/>
    <w:basedOn w:val="Normal"/>
    <w:rsid w:val="00E27F2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2890"/>
    <w:rPr>
      <w:sz w:val="24"/>
      <w:lang w:val="pl-PL"/>
    </w:rPr>
  </w:style>
  <w:style w:type="character" w:styleId="Hyperlink">
    <w:name w:val="Hyperlink"/>
    <w:basedOn w:val="DefaultParagraphFont"/>
    <w:uiPriority w:val="99"/>
    <w:rsid w:val="0097691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7691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1333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2026-03-26T12:08:00Z</dcterms:created>
  <dcterms:modified xsi:type="dcterms:W3CDTF">2026-03-26T12:08:00Z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