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64EF" w14:paraId="4789DF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B3822A" w14:textId="77777777" w:rsidR="00751A4A" w:rsidRPr="004864EF" w:rsidRDefault="00F817FD" w:rsidP="0010095E">
            <w:pPr>
              <w:pStyle w:val="EPName"/>
            </w:pPr>
            <w:r w:rsidRPr="004864EF">
              <w:t>Európsky parlament</w:t>
            </w:r>
          </w:p>
          <w:p w14:paraId="2E9530F1" w14:textId="77777777" w:rsidR="00751A4A" w:rsidRPr="004864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64EF">
              <w:t>2024</w:t>
            </w:r>
            <w:r w:rsidR="00817416" w:rsidRPr="004864EF">
              <w:t>-202</w:t>
            </w:r>
            <w:r w:rsidRPr="004864EF">
              <w:t>9</w:t>
            </w:r>
          </w:p>
        </w:tc>
        <w:tc>
          <w:tcPr>
            <w:tcW w:w="2268" w:type="dxa"/>
            <w:shd w:val="clear" w:color="auto" w:fill="auto"/>
          </w:tcPr>
          <w:p w14:paraId="2C83636C" w14:textId="77777777" w:rsidR="00751A4A" w:rsidRPr="004864EF" w:rsidRDefault="00187494" w:rsidP="0010095E">
            <w:pPr>
              <w:pStyle w:val="EPLogo"/>
            </w:pPr>
            <w:r w:rsidRPr="004864EF">
              <w:rPr>
                <w:noProof/>
                <w:lang w:eastAsia="ja-JP"/>
              </w:rPr>
              <w:drawing>
                <wp:inline distT="0" distB="0" distL="0" distR="0" wp14:anchorId="40B08E07" wp14:editId="50457A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5DA230" w14:textId="77777777" w:rsidR="00D058B8" w:rsidRPr="004864EF" w:rsidRDefault="00D058B8" w:rsidP="004C5D52">
      <w:pPr>
        <w:pStyle w:val="LineTop"/>
      </w:pPr>
    </w:p>
    <w:p w14:paraId="1623C5CF" w14:textId="77777777" w:rsidR="00680577" w:rsidRPr="004864EF" w:rsidRDefault="00F817FD" w:rsidP="00680577">
      <w:pPr>
        <w:pStyle w:val="EPBodyTA1"/>
      </w:pPr>
      <w:r w:rsidRPr="004864EF">
        <w:t>PRIJATÉ TEXTY</w:t>
      </w:r>
    </w:p>
    <w:p w14:paraId="75685CC7" w14:textId="77777777" w:rsidR="00D058B8" w:rsidRPr="004864EF" w:rsidRDefault="00D058B8" w:rsidP="00D058B8">
      <w:pPr>
        <w:pStyle w:val="LineBottom"/>
      </w:pPr>
    </w:p>
    <w:p w14:paraId="3FBC428B" w14:textId="169EBB16" w:rsidR="00F817FD" w:rsidRPr="004864EF" w:rsidRDefault="00F817FD" w:rsidP="00F817FD">
      <w:pPr>
        <w:pStyle w:val="ATHeading1"/>
      </w:pPr>
      <w:bookmarkStart w:id="0" w:name="TANumber"/>
      <w:r w:rsidRPr="004864EF">
        <w:t>P10_TA(2026)00</w:t>
      </w:r>
      <w:r w:rsidR="0059713E" w:rsidRPr="004864EF">
        <w:t>9</w:t>
      </w:r>
      <w:bookmarkEnd w:id="0"/>
      <w:r w:rsidR="00CB249B" w:rsidRPr="004864EF">
        <w:t>5</w:t>
      </w:r>
    </w:p>
    <w:p w14:paraId="345198E7" w14:textId="77328B9D" w:rsidR="00F817FD" w:rsidRPr="004864EF" w:rsidRDefault="00B852FF" w:rsidP="00F817FD">
      <w:pPr>
        <w:pStyle w:val="ATHeading2"/>
      </w:pPr>
      <w:bookmarkStart w:id="1" w:name="title"/>
      <w:r w:rsidRPr="004864EF">
        <w:t xml:space="preserve">Zmena </w:t>
      </w:r>
      <w:r w:rsidR="00F817FD" w:rsidRPr="004864EF">
        <w:t>nariadeni</w:t>
      </w:r>
      <w:r w:rsidRPr="004864EF">
        <w:t>a</w:t>
      </w:r>
      <w:r w:rsidR="00F817FD" w:rsidRPr="004864EF">
        <w:t xml:space="preserve"> (EÚ) 2021/1232, pokiaľ ide o predĺženie obdobia jeho uplatňovania</w:t>
      </w:r>
      <w:bookmarkEnd w:id="1"/>
    </w:p>
    <w:p w14:paraId="3963978E" w14:textId="77777777" w:rsidR="00F817FD" w:rsidRPr="004864EF" w:rsidRDefault="00F817FD" w:rsidP="00F817FD">
      <w:pPr>
        <w:rPr>
          <w:i/>
          <w:vanish/>
        </w:rPr>
      </w:pPr>
      <w:r w:rsidRPr="004864EF">
        <w:rPr>
          <w:i/>
        </w:rPr>
        <w:fldChar w:fldCharType="begin"/>
      </w:r>
      <w:r w:rsidRPr="004864EF">
        <w:rPr>
          <w:i/>
        </w:rPr>
        <w:instrText xml:space="preserve"> TC"(</w:instrText>
      </w:r>
      <w:bookmarkStart w:id="2" w:name="DocNumber"/>
      <w:r w:rsidRPr="004864EF">
        <w:rPr>
          <w:i/>
        </w:rPr>
        <w:instrText>A10-0040/2026</w:instrText>
      </w:r>
      <w:bookmarkEnd w:id="2"/>
      <w:r w:rsidRPr="004864EF">
        <w:rPr>
          <w:i/>
        </w:rPr>
        <w:instrText xml:space="preserve"> - Spravodajkyňa: Birgit Sippel)"\l3 \n&gt; \* MERGEFORMAT </w:instrText>
      </w:r>
      <w:r w:rsidRPr="004864EF">
        <w:rPr>
          <w:i/>
        </w:rPr>
        <w:fldChar w:fldCharType="end"/>
      </w:r>
    </w:p>
    <w:p w14:paraId="3CBA00EC" w14:textId="77777777" w:rsidR="00F817FD" w:rsidRPr="004864EF" w:rsidRDefault="00F817FD" w:rsidP="00F817FD">
      <w:pPr>
        <w:rPr>
          <w:vanish/>
        </w:rPr>
      </w:pPr>
      <w:bookmarkStart w:id="3" w:name="Commission"/>
      <w:r w:rsidRPr="004864EF">
        <w:rPr>
          <w:vanish/>
        </w:rPr>
        <w:t>Výbor pre občianske slobody, spravodlivosť a vnútorné veci</w:t>
      </w:r>
      <w:bookmarkEnd w:id="3"/>
    </w:p>
    <w:p w14:paraId="46C22B83" w14:textId="77777777" w:rsidR="00F817FD" w:rsidRPr="004864EF" w:rsidRDefault="00F817FD" w:rsidP="00F817FD">
      <w:pPr>
        <w:rPr>
          <w:vanish/>
        </w:rPr>
      </w:pPr>
      <w:bookmarkStart w:id="4" w:name="PE"/>
      <w:r w:rsidRPr="004864EF">
        <w:rPr>
          <w:vanish/>
        </w:rPr>
        <w:t>PE784.310</w:t>
      </w:r>
      <w:bookmarkEnd w:id="4"/>
    </w:p>
    <w:p w14:paraId="220C08E6" w14:textId="2A9A3E41" w:rsidR="00F817FD" w:rsidRPr="004864EF" w:rsidRDefault="00F817FD" w:rsidP="00F817FD">
      <w:pPr>
        <w:pStyle w:val="ATHeading3"/>
      </w:pPr>
      <w:bookmarkStart w:id="5" w:name="Sujet"/>
      <w:r w:rsidRPr="004864EF">
        <w:t xml:space="preserve">Legislatívne uznesenie Európskeho parlamentu z </w:t>
      </w:r>
      <w:r w:rsidR="00C355D1" w:rsidRPr="004864EF">
        <w:t>26</w:t>
      </w:r>
      <w:r w:rsidRPr="004864EF">
        <w:t xml:space="preserve">. </w:t>
      </w:r>
      <w:r w:rsidR="00C355D1" w:rsidRPr="004864EF">
        <w:t>marca</w:t>
      </w:r>
      <w:r w:rsidRPr="004864EF">
        <w:t xml:space="preserve"> 2026 o návrhu nariadenia Európskeho parlamentu a Rady, ktorým sa mení nariadenie (EÚ) 2021/1232, pokiaľ ide o predĺženie obdobia jeho uplatňovania</w:t>
      </w:r>
      <w:bookmarkEnd w:id="5"/>
      <w:r w:rsidRPr="004864EF">
        <w:t xml:space="preserve"> </w:t>
      </w:r>
      <w:bookmarkStart w:id="6" w:name="References"/>
      <w:r w:rsidRPr="004864EF">
        <w:t>(COM(2025)0797 – C10-0370/2025 – 2025/0429(COD))</w:t>
      </w:r>
      <w:bookmarkEnd w:id="6"/>
    </w:p>
    <w:p w14:paraId="42BE1DE5" w14:textId="77777777" w:rsidR="00F817FD" w:rsidRPr="004864EF" w:rsidRDefault="00F817FD" w:rsidP="00F817FD"/>
    <w:p w14:paraId="542D95BF" w14:textId="77777777" w:rsidR="00CB7C33" w:rsidRPr="004864EF" w:rsidRDefault="00CB7C33" w:rsidP="00CB7C33">
      <w:pPr>
        <w:pStyle w:val="NormalBold"/>
      </w:pPr>
      <w:bookmarkStart w:id="7" w:name="TextBodyBegin"/>
      <w:bookmarkEnd w:id="7"/>
      <w:r w:rsidRPr="004864EF">
        <w:t>(Riadny legislatívny postup: prvé čítanie)</w:t>
      </w:r>
    </w:p>
    <w:p w14:paraId="73D6B592" w14:textId="77777777" w:rsidR="00CB7C33" w:rsidRPr="004864EF" w:rsidRDefault="00CB7C33" w:rsidP="00CB7C33">
      <w:pPr>
        <w:pStyle w:val="EPComma"/>
      </w:pPr>
      <w:r w:rsidRPr="004864EF">
        <w:rPr>
          <w:i/>
        </w:rPr>
        <w:t>Európsky parlament</w:t>
      </w:r>
      <w:r w:rsidRPr="004864EF">
        <w:t>,</w:t>
      </w:r>
    </w:p>
    <w:p w14:paraId="0F00A58B" w14:textId="77777777" w:rsidR="00CB7C33" w:rsidRPr="004864EF" w:rsidRDefault="00CB7C33" w:rsidP="00CB7C33">
      <w:pPr>
        <w:pStyle w:val="NormalHanging12a"/>
      </w:pPr>
      <w:r w:rsidRPr="004864EF">
        <w:t>–</w:t>
      </w:r>
      <w:r w:rsidRPr="004864EF">
        <w:tab/>
        <w:t>so zreteľom na návrh Komisie pre Európsky parlament a Radu (COM(2025)0797),</w:t>
      </w:r>
    </w:p>
    <w:p w14:paraId="26DB7095" w14:textId="77777777" w:rsidR="00CB7C33" w:rsidRPr="004864EF" w:rsidRDefault="00CB7C33" w:rsidP="00CB7C33">
      <w:pPr>
        <w:pStyle w:val="NormalHanging12a"/>
      </w:pPr>
      <w:r w:rsidRPr="004864EF">
        <w:t>–</w:t>
      </w:r>
      <w:r w:rsidRPr="004864EF">
        <w:tab/>
        <w:t>so zreteľom na článok 294 ods. 2, článok 16 ods. 2 a článok 114 ods. 1 Zmluvy o fungovaní Európskej únie, v súlade s ktorými Komisia predložila návrh Európskemu parlamentu (C10</w:t>
      </w:r>
      <w:r w:rsidRPr="004864EF">
        <w:noBreakHyphen/>
        <w:t>0370/2025),</w:t>
      </w:r>
    </w:p>
    <w:p w14:paraId="4B7AC89D" w14:textId="77777777" w:rsidR="00CB7C33" w:rsidRPr="004864EF" w:rsidRDefault="00CB7C33" w:rsidP="00CB7C33">
      <w:pPr>
        <w:pStyle w:val="NormalHanging12a"/>
      </w:pPr>
      <w:r w:rsidRPr="004864EF">
        <w:t>–</w:t>
      </w:r>
      <w:r w:rsidRPr="004864EF">
        <w:tab/>
        <w:t>so zreteľom na článok 294 ods. 3 Zmluvy o fungovaní Európskej únie,</w:t>
      </w:r>
    </w:p>
    <w:p w14:paraId="7BE2D09F" w14:textId="6935F63C" w:rsidR="00C406E8" w:rsidRPr="004864EF" w:rsidRDefault="00C406E8" w:rsidP="00CB7C33">
      <w:pPr>
        <w:pStyle w:val="NormalHanging12a"/>
      </w:pPr>
      <w:r w:rsidRPr="004864EF">
        <w:t>–</w:t>
      </w:r>
      <w:r w:rsidRPr="004864EF">
        <w:tab/>
        <w:t>so zreteľom na stanovisko Európskeho hospodárskeho a sociálneho výboru z 21. januára 2026</w:t>
      </w:r>
      <w:r w:rsidRPr="004864EF">
        <w:rPr>
          <w:rStyle w:val="FootnoteReference"/>
        </w:rPr>
        <w:footnoteReference w:id="1"/>
      </w:r>
      <w:r w:rsidRPr="004864EF">
        <w:t>,</w:t>
      </w:r>
    </w:p>
    <w:p w14:paraId="406F09A0" w14:textId="77777777" w:rsidR="00CB7C33" w:rsidRPr="004864EF" w:rsidRDefault="00CB7C33" w:rsidP="00CB7C33">
      <w:pPr>
        <w:pStyle w:val="NormalHanging12a"/>
      </w:pPr>
      <w:r w:rsidRPr="004864EF">
        <w:t>–</w:t>
      </w:r>
      <w:r w:rsidRPr="004864EF">
        <w:tab/>
        <w:t>so zreteľom na článok 60 rokovacieho poriadku,</w:t>
      </w:r>
    </w:p>
    <w:p w14:paraId="7ED109C0" w14:textId="77777777" w:rsidR="00CB7C33" w:rsidRPr="004864EF" w:rsidRDefault="00CB7C33" w:rsidP="00CB7C33">
      <w:pPr>
        <w:pStyle w:val="NormalHanging12a"/>
      </w:pPr>
      <w:r w:rsidRPr="004864EF">
        <w:t>–</w:t>
      </w:r>
      <w:r w:rsidRPr="004864EF">
        <w:tab/>
        <w:t>so zreteľom na správu Výboru pre občianske slobody, spravodlivosť a vnútorné veci (A10-0040/2026),</w:t>
      </w:r>
    </w:p>
    <w:p w14:paraId="347007A8" w14:textId="154E0D34" w:rsidR="00CB7C33" w:rsidRPr="004864EF" w:rsidRDefault="00CB7C33" w:rsidP="00CB7C33">
      <w:pPr>
        <w:pStyle w:val="NormalHanging12a"/>
      </w:pPr>
      <w:r w:rsidRPr="004864EF">
        <w:t>1.</w:t>
      </w:r>
      <w:r w:rsidRPr="004864EF">
        <w:tab/>
      </w:r>
      <w:r w:rsidR="00984B1C" w:rsidRPr="004864EF">
        <w:t>zamieta návrh Komisie</w:t>
      </w:r>
      <w:r w:rsidRPr="004864EF">
        <w:t>;</w:t>
      </w:r>
    </w:p>
    <w:p w14:paraId="48E28A14" w14:textId="6E5D3CFC" w:rsidR="00CB7C33" w:rsidRPr="004864EF" w:rsidRDefault="00CB7C33" w:rsidP="00CB7C33">
      <w:pPr>
        <w:pStyle w:val="NormalHanging12a"/>
      </w:pPr>
      <w:r w:rsidRPr="004864EF">
        <w:t>2.</w:t>
      </w:r>
      <w:r w:rsidRPr="004864EF">
        <w:tab/>
      </w:r>
      <w:r w:rsidR="00984B1C" w:rsidRPr="004864EF">
        <w:t>vyzýva Komisiu, aby vzala svoj návrh späť</w:t>
      </w:r>
      <w:r w:rsidRPr="004864EF">
        <w:t>;</w:t>
      </w:r>
    </w:p>
    <w:p w14:paraId="61F8604D" w14:textId="750A721C" w:rsidR="00E365E1" w:rsidRPr="004864EF" w:rsidRDefault="00CB7C33" w:rsidP="00933438">
      <w:pPr>
        <w:pStyle w:val="NormalHanging12a"/>
      </w:pPr>
      <w:r w:rsidRPr="004864EF">
        <w:t>3.</w:t>
      </w:r>
      <w:r w:rsidRPr="004864EF">
        <w:tab/>
        <w:t xml:space="preserve">poveruje svoju predsedníčku, aby postúpila túto pozíciu Rade, Komisii a národným </w:t>
      </w:r>
      <w:r w:rsidRPr="004864EF">
        <w:lastRenderedPageBreak/>
        <w:t>parlamentom.</w:t>
      </w:r>
    </w:p>
    <w:sectPr w:rsidR="00E365E1" w:rsidRPr="004864EF" w:rsidSect="00F965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EFFB2" w14:textId="77777777" w:rsidR="00F817FD" w:rsidRPr="00F965E4" w:rsidRDefault="00F817FD">
      <w:r w:rsidRPr="00F965E4">
        <w:separator/>
      </w:r>
    </w:p>
  </w:endnote>
  <w:endnote w:type="continuationSeparator" w:id="0">
    <w:p w14:paraId="5366933D" w14:textId="77777777" w:rsidR="00F817FD" w:rsidRPr="00F965E4" w:rsidRDefault="00F817FD">
      <w:r w:rsidRPr="00F965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CE477" w14:textId="77777777" w:rsidR="00064002" w:rsidRPr="00F965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C4AEA" w14:textId="77777777" w:rsidR="00064002" w:rsidRPr="00F965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1BCA5" w14:textId="77777777" w:rsidR="00064002" w:rsidRPr="00F965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20C55" w14:textId="77777777" w:rsidR="00F817FD" w:rsidRPr="00F965E4" w:rsidRDefault="00F817FD">
      <w:r w:rsidRPr="00F965E4">
        <w:separator/>
      </w:r>
    </w:p>
  </w:footnote>
  <w:footnote w:type="continuationSeparator" w:id="0">
    <w:p w14:paraId="72E6EF4A" w14:textId="77777777" w:rsidR="00F817FD" w:rsidRPr="00F965E4" w:rsidRDefault="00F817FD">
      <w:r w:rsidRPr="00F965E4">
        <w:continuationSeparator/>
      </w:r>
    </w:p>
  </w:footnote>
  <w:footnote w:id="1">
    <w:p w14:paraId="56344F69" w14:textId="31E38190" w:rsidR="00C406E8" w:rsidRPr="0059713E" w:rsidRDefault="00C406E8" w:rsidP="0059713E">
      <w:pPr>
        <w:pStyle w:val="FootnoteText"/>
        <w:ind w:left="851" w:hanging="851"/>
        <w:rPr>
          <w:sz w:val="24"/>
          <w:szCs w:val="24"/>
          <w:lang w:val="en-GB"/>
        </w:rPr>
      </w:pPr>
      <w:r w:rsidRPr="00746110">
        <w:rPr>
          <w:rStyle w:val="FootnoteReference"/>
          <w:sz w:val="24"/>
          <w:szCs w:val="24"/>
        </w:rPr>
        <w:footnoteRef/>
      </w:r>
      <w:r w:rsidRPr="00746110">
        <w:rPr>
          <w:sz w:val="24"/>
          <w:szCs w:val="24"/>
        </w:rPr>
        <w:t xml:space="preserve"> </w:t>
      </w:r>
      <w:r w:rsidRPr="00746110">
        <w:rPr>
          <w:sz w:val="24"/>
          <w:szCs w:val="24"/>
          <w:lang w:val="en-GB"/>
        </w:rPr>
        <w:tab/>
      </w:r>
      <w:r w:rsidRPr="0059713E">
        <w:rPr>
          <w:sz w:val="24"/>
          <w:szCs w:val="24"/>
          <w:lang w:val="sk-SK"/>
        </w:rPr>
        <w:t>Zatiaľ neuverejnené v 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DA4E0" w14:textId="77777777" w:rsidR="00064002" w:rsidRPr="00F965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E127" w14:textId="77777777" w:rsidR="00064002" w:rsidRPr="00F965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45494" w14:textId="77777777" w:rsidR="00064002" w:rsidRPr="00F965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7874795">
    <w:abstractNumId w:val="9"/>
  </w:num>
  <w:num w:numId="2" w16cid:durableId="376051403">
    <w:abstractNumId w:val="9"/>
  </w:num>
  <w:num w:numId="3" w16cid:durableId="1395926954">
    <w:abstractNumId w:val="7"/>
  </w:num>
  <w:num w:numId="4" w16cid:durableId="1280140365">
    <w:abstractNumId w:val="7"/>
  </w:num>
  <w:num w:numId="5" w16cid:durableId="976375063">
    <w:abstractNumId w:val="6"/>
  </w:num>
  <w:num w:numId="6" w16cid:durableId="766928978">
    <w:abstractNumId w:val="6"/>
  </w:num>
  <w:num w:numId="7" w16cid:durableId="1196430001">
    <w:abstractNumId w:val="5"/>
  </w:num>
  <w:num w:numId="8" w16cid:durableId="168253263">
    <w:abstractNumId w:val="5"/>
  </w:num>
  <w:num w:numId="9" w16cid:durableId="1152404943">
    <w:abstractNumId w:val="4"/>
  </w:num>
  <w:num w:numId="10" w16cid:durableId="1524321633">
    <w:abstractNumId w:val="4"/>
  </w:num>
  <w:num w:numId="11" w16cid:durableId="1196232101">
    <w:abstractNumId w:val="8"/>
  </w:num>
  <w:num w:numId="12" w16cid:durableId="614871650">
    <w:abstractNumId w:val="8"/>
  </w:num>
  <w:num w:numId="13" w16cid:durableId="1004163547">
    <w:abstractNumId w:val="3"/>
  </w:num>
  <w:num w:numId="14" w16cid:durableId="1426808086">
    <w:abstractNumId w:val="3"/>
  </w:num>
  <w:num w:numId="15" w16cid:durableId="1743798680">
    <w:abstractNumId w:val="2"/>
  </w:num>
  <w:num w:numId="16" w16cid:durableId="1767727980">
    <w:abstractNumId w:val="2"/>
  </w:num>
  <w:num w:numId="17" w16cid:durableId="657340832">
    <w:abstractNumId w:val="1"/>
  </w:num>
  <w:num w:numId="18" w16cid:durableId="1221869596">
    <w:abstractNumId w:val="1"/>
  </w:num>
  <w:num w:numId="19" w16cid:durableId="396902203">
    <w:abstractNumId w:val="0"/>
  </w:num>
  <w:num w:numId="20" w16cid:durableId="550381331">
    <w:abstractNumId w:val="0"/>
  </w:num>
  <w:num w:numId="21" w16cid:durableId="1994026025">
    <w:abstractNumId w:val="9"/>
  </w:num>
  <w:num w:numId="22" w16cid:durableId="601688479">
    <w:abstractNumId w:val="7"/>
  </w:num>
  <w:num w:numId="23" w16cid:durableId="2125540057">
    <w:abstractNumId w:val="6"/>
  </w:num>
  <w:num w:numId="24" w16cid:durableId="1686857542">
    <w:abstractNumId w:val="5"/>
  </w:num>
  <w:num w:numId="25" w16cid:durableId="389547841">
    <w:abstractNumId w:val="4"/>
  </w:num>
  <w:num w:numId="26" w16cid:durableId="966399472">
    <w:abstractNumId w:val="8"/>
  </w:num>
  <w:num w:numId="27" w16cid:durableId="2049720855">
    <w:abstractNumId w:val="3"/>
  </w:num>
  <w:num w:numId="28" w16cid:durableId="58140981">
    <w:abstractNumId w:val="2"/>
  </w:num>
  <w:num w:numId="29" w16cid:durableId="1545868020">
    <w:abstractNumId w:val="1"/>
  </w:num>
  <w:num w:numId="30" w16cid:durableId="697312757">
    <w:abstractNumId w:val="0"/>
  </w:num>
  <w:num w:numId="31" w16cid:durableId="702049158">
    <w:abstractNumId w:val="9"/>
  </w:num>
  <w:num w:numId="32" w16cid:durableId="869803853">
    <w:abstractNumId w:val="7"/>
  </w:num>
  <w:num w:numId="33" w16cid:durableId="285701868">
    <w:abstractNumId w:val="6"/>
  </w:num>
  <w:num w:numId="34" w16cid:durableId="163980832">
    <w:abstractNumId w:val="5"/>
  </w:num>
  <w:num w:numId="35" w16cid:durableId="870917819">
    <w:abstractNumId w:val="4"/>
  </w:num>
  <w:num w:numId="36" w16cid:durableId="802117755">
    <w:abstractNumId w:val="8"/>
  </w:num>
  <w:num w:numId="37" w16cid:durableId="329524030">
    <w:abstractNumId w:val="3"/>
  </w:num>
  <w:num w:numId="38" w16cid:durableId="163975551">
    <w:abstractNumId w:val="2"/>
  </w:num>
  <w:num w:numId="39" w16cid:durableId="543754689">
    <w:abstractNumId w:val="1"/>
  </w:num>
  <w:num w:numId="40" w16cid:durableId="209223221">
    <w:abstractNumId w:val="0"/>
  </w:num>
  <w:num w:numId="41" w16cid:durableId="188300114">
    <w:abstractNumId w:val="10"/>
  </w:num>
  <w:num w:numId="42" w16cid:durableId="529077000">
    <w:abstractNumId w:val="10"/>
  </w:num>
  <w:num w:numId="43" w16cid:durableId="1030498719">
    <w:abstractNumId w:val="10"/>
  </w:num>
  <w:num w:numId="44" w16cid:durableId="951328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SK"/>
    <w:docVar w:name="dvnumam" w:val="0"/>
    <w:docVar w:name="dvpe" w:val="784.310"/>
    <w:docVar w:name="dvrapporteur" w:val="Spravodajkyňa: "/>
    <w:docVar w:name="dvstar" w:val="***I"/>
    <w:docVar w:name="dvtitre" w:val="Legislatívne uznesenie Európskeho parlamentu z/zo xx. xxx 2026 o návrhu nariadenia Európskeho parlamentu a Rady, ktorým sa mení nariadenie (EÚ) 2021/1232, pokiaľ ide o predĺženie obdobia jeho uplatňovania(COM(2025)0797 – C10-0370/2025 – 2025/0429(COD))"/>
  </w:docVars>
  <w:rsids>
    <w:rsidRoot w:val="00F817FD"/>
    <w:rsid w:val="00002272"/>
    <w:rsid w:val="00010C3D"/>
    <w:rsid w:val="00064002"/>
    <w:rsid w:val="000677B9"/>
    <w:rsid w:val="000831BA"/>
    <w:rsid w:val="000A42CC"/>
    <w:rsid w:val="000E7DD9"/>
    <w:rsid w:val="0010095E"/>
    <w:rsid w:val="00102FCF"/>
    <w:rsid w:val="00125B37"/>
    <w:rsid w:val="00187494"/>
    <w:rsid w:val="001F32AE"/>
    <w:rsid w:val="002767FF"/>
    <w:rsid w:val="002B18FE"/>
    <w:rsid w:val="002B4DD6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4E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13E"/>
    <w:rsid w:val="005C2568"/>
    <w:rsid w:val="005F1B17"/>
    <w:rsid w:val="006037C0"/>
    <w:rsid w:val="006631B6"/>
    <w:rsid w:val="00680577"/>
    <w:rsid w:val="006F74FA"/>
    <w:rsid w:val="00731ADD"/>
    <w:rsid w:val="00734777"/>
    <w:rsid w:val="00746110"/>
    <w:rsid w:val="00747932"/>
    <w:rsid w:val="00751A4A"/>
    <w:rsid w:val="00756632"/>
    <w:rsid w:val="00762C74"/>
    <w:rsid w:val="00786EC0"/>
    <w:rsid w:val="007D1690"/>
    <w:rsid w:val="007E22AD"/>
    <w:rsid w:val="007F4F4E"/>
    <w:rsid w:val="00817416"/>
    <w:rsid w:val="00842779"/>
    <w:rsid w:val="0086175B"/>
    <w:rsid w:val="00865F67"/>
    <w:rsid w:val="00881A7B"/>
    <w:rsid w:val="008840E5"/>
    <w:rsid w:val="00887B3E"/>
    <w:rsid w:val="008C2AC6"/>
    <w:rsid w:val="00930C23"/>
    <w:rsid w:val="0093193B"/>
    <w:rsid w:val="00933438"/>
    <w:rsid w:val="009509D8"/>
    <w:rsid w:val="00950B64"/>
    <w:rsid w:val="00981893"/>
    <w:rsid w:val="00984B1C"/>
    <w:rsid w:val="00A1687D"/>
    <w:rsid w:val="00A43E52"/>
    <w:rsid w:val="00A4678D"/>
    <w:rsid w:val="00A778C7"/>
    <w:rsid w:val="00A829C3"/>
    <w:rsid w:val="00AB441E"/>
    <w:rsid w:val="00AB6293"/>
    <w:rsid w:val="00AE0928"/>
    <w:rsid w:val="00AF3B82"/>
    <w:rsid w:val="00B12E95"/>
    <w:rsid w:val="00B22876"/>
    <w:rsid w:val="00B558F0"/>
    <w:rsid w:val="00B852FF"/>
    <w:rsid w:val="00BD48FE"/>
    <w:rsid w:val="00BD7BD8"/>
    <w:rsid w:val="00BE6ADC"/>
    <w:rsid w:val="00C05BFE"/>
    <w:rsid w:val="00C23CD4"/>
    <w:rsid w:val="00C355D1"/>
    <w:rsid w:val="00C406E8"/>
    <w:rsid w:val="00C61C0C"/>
    <w:rsid w:val="00C941CB"/>
    <w:rsid w:val="00CB249B"/>
    <w:rsid w:val="00CB7C33"/>
    <w:rsid w:val="00CC2357"/>
    <w:rsid w:val="00CF071A"/>
    <w:rsid w:val="00D058B8"/>
    <w:rsid w:val="00D56C11"/>
    <w:rsid w:val="00D834A0"/>
    <w:rsid w:val="00D872DF"/>
    <w:rsid w:val="00D91E21"/>
    <w:rsid w:val="00DA7FCD"/>
    <w:rsid w:val="00E27B2A"/>
    <w:rsid w:val="00E365E1"/>
    <w:rsid w:val="00E820A4"/>
    <w:rsid w:val="00EB006A"/>
    <w:rsid w:val="00EB4772"/>
    <w:rsid w:val="00EC5D4B"/>
    <w:rsid w:val="00ED169E"/>
    <w:rsid w:val="00ED4235"/>
    <w:rsid w:val="00ED6512"/>
    <w:rsid w:val="00F04346"/>
    <w:rsid w:val="00F075DC"/>
    <w:rsid w:val="00F149E9"/>
    <w:rsid w:val="00F5134D"/>
    <w:rsid w:val="00F74202"/>
    <w:rsid w:val="00F817FD"/>
    <w:rsid w:val="00F87713"/>
    <w:rsid w:val="00F965E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DE621"/>
  <w15:chartTrackingRefBased/>
  <w15:docId w15:val="{52F1FC18-4CDA-4617-B883-633A128D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7C33"/>
    <w:pPr>
      <w:spacing w:before="480" w:after="240"/>
    </w:pPr>
  </w:style>
  <w:style w:type="paragraph" w:customStyle="1" w:styleId="NormalBold">
    <w:name w:val="NormalBold"/>
    <w:basedOn w:val="Normal"/>
    <w:rsid w:val="00CB7C33"/>
    <w:rPr>
      <w:b/>
    </w:rPr>
  </w:style>
  <w:style w:type="paragraph" w:customStyle="1" w:styleId="NormalHanging12a">
    <w:name w:val="NormalHanging12a"/>
    <w:basedOn w:val="Normal"/>
    <w:rsid w:val="00CB7C3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355D1"/>
    <w:rPr>
      <w:sz w:val="24"/>
      <w:lang w:val="sk-SK"/>
    </w:rPr>
  </w:style>
  <w:style w:type="character" w:customStyle="1" w:styleId="Hyperlink1">
    <w:name w:val="Hyperlink1"/>
    <w:basedOn w:val="DefaultParagraphFont"/>
    <w:uiPriority w:val="99"/>
    <w:semiHidden/>
    <w:unhideWhenUsed/>
    <w:rsid w:val="00746110"/>
    <w:rPr>
      <w:color w:val="0563C1"/>
      <w:u w:val="single"/>
    </w:rPr>
  </w:style>
  <w:style w:type="character" w:styleId="Hyperlink">
    <w:name w:val="Hyperlink"/>
    <w:basedOn w:val="DefaultParagraphFont"/>
    <w:rsid w:val="007461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C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10C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6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2026-03-26T12:16:00Z</dcterms:created>
  <dcterms:modified xsi:type="dcterms:W3CDTF">2026-03-26T12:16:00Z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