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499D" w14:paraId="1BD50C59" w14:textId="77777777" w:rsidTr="0010095E">
        <w:trPr>
          <w:trHeight w:hRule="exact" w:val="1418"/>
        </w:trPr>
        <w:tc>
          <w:tcPr>
            <w:tcW w:w="6804" w:type="dxa"/>
            <w:shd w:val="clear" w:color="auto" w:fill="auto"/>
            <w:vAlign w:val="center"/>
          </w:tcPr>
          <w:p w14:paraId="525DD21B" w14:textId="77777777" w:rsidR="00751A4A" w:rsidRPr="006C499D" w:rsidRDefault="005F5D7B" w:rsidP="0010095E">
            <w:pPr>
              <w:pStyle w:val="EPName"/>
            </w:pPr>
            <w:r w:rsidRPr="006C499D">
              <w:t>Parlement européen</w:t>
            </w:r>
          </w:p>
          <w:p w14:paraId="745249A5" w14:textId="77777777" w:rsidR="00751A4A" w:rsidRPr="006C499D" w:rsidRDefault="005F1B17" w:rsidP="005F1B17">
            <w:pPr>
              <w:pStyle w:val="EPTerm"/>
              <w:rPr>
                <w:rStyle w:val="HideTWBExt"/>
                <w:noProof w:val="0"/>
                <w:vanish w:val="0"/>
                <w:color w:val="auto"/>
              </w:rPr>
            </w:pPr>
            <w:r w:rsidRPr="006C499D">
              <w:t>2024</w:t>
            </w:r>
            <w:r w:rsidR="00817416" w:rsidRPr="006C499D">
              <w:t>-202</w:t>
            </w:r>
            <w:r w:rsidRPr="006C499D">
              <w:t>9</w:t>
            </w:r>
          </w:p>
        </w:tc>
        <w:tc>
          <w:tcPr>
            <w:tcW w:w="2268" w:type="dxa"/>
            <w:shd w:val="clear" w:color="auto" w:fill="auto"/>
          </w:tcPr>
          <w:p w14:paraId="13E0381A" w14:textId="77777777" w:rsidR="00751A4A" w:rsidRPr="006C499D" w:rsidRDefault="00187494" w:rsidP="0010095E">
            <w:pPr>
              <w:pStyle w:val="EPLogo"/>
            </w:pPr>
            <w:r w:rsidRPr="006C499D">
              <w:rPr>
                <w:noProof/>
                <w:lang w:eastAsia="ja-JP"/>
              </w:rPr>
              <w:drawing>
                <wp:inline distT="0" distB="0" distL="0" distR="0" wp14:anchorId="0272D6C4" wp14:editId="0AA5C1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477012" w14:textId="77777777" w:rsidR="00D058B8" w:rsidRPr="006C499D" w:rsidRDefault="00D058B8" w:rsidP="004C5D52">
      <w:pPr>
        <w:pStyle w:val="LineTop"/>
      </w:pPr>
    </w:p>
    <w:p w14:paraId="6AA35627" w14:textId="77777777" w:rsidR="00680577" w:rsidRPr="006C499D" w:rsidRDefault="005F5D7B" w:rsidP="00680577">
      <w:pPr>
        <w:pStyle w:val="EPBodyTA1"/>
      </w:pPr>
      <w:r w:rsidRPr="006C499D">
        <w:t>TEXTES ADOPTÉS</w:t>
      </w:r>
    </w:p>
    <w:p w14:paraId="172CFA6D" w14:textId="77777777" w:rsidR="00D058B8" w:rsidRPr="006C499D" w:rsidRDefault="00D058B8" w:rsidP="00D058B8">
      <w:pPr>
        <w:pStyle w:val="LineBottom"/>
      </w:pPr>
    </w:p>
    <w:p w14:paraId="338FDC6C" w14:textId="6294DC33" w:rsidR="005F5D7B" w:rsidRPr="006C499D" w:rsidRDefault="005F5D7B" w:rsidP="005F5D7B">
      <w:pPr>
        <w:pStyle w:val="ATHeading1"/>
      </w:pPr>
      <w:bookmarkStart w:id="0" w:name="TANumber"/>
      <w:r w:rsidRPr="006C499D">
        <w:t>P10_</w:t>
      </w:r>
      <w:proofErr w:type="gramStart"/>
      <w:r w:rsidRPr="006C499D">
        <w:t>TA(</w:t>
      </w:r>
      <w:proofErr w:type="gramEnd"/>
      <w:r w:rsidRPr="006C499D">
        <w:t>2026)00</w:t>
      </w:r>
      <w:r w:rsidR="00973A30">
        <w:t>96</w:t>
      </w:r>
      <w:bookmarkEnd w:id="0"/>
    </w:p>
    <w:p w14:paraId="3107F73F" w14:textId="77777777" w:rsidR="005F5D7B" w:rsidRPr="006C499D" w:rsidRDefault="005F5D7B" w:rsidP="005F5D7B">
      <w:pPr>
        <w:pStyle w:val="ATHeading2"/>
      </w:pPr>
      <w:bookmarkStart w:id="1" w:name="title"/>
      <w:r w:rsidRPr="006C499D">
        <w:t>Ajustement des droits de douane et ouverture de contingents tarifaires pour l’importation de certaines marchandises originaires des États-Unis d’Amérique</w:t>
      </w:r>
      <w:bookmarkEnd w:id="1"/>
    </w:p>
    <w:p w14:paraId="19A507D4" w14:textId="77777777" w:rsidR="005F5D7B" w:rsidRPr="006C499D" w:rsidRDefault="005F5D7B" w:rsidP="005F5D7B">
      <w:pPr>
        <w:rPr>
          <w:i/>
          <w:vanish/>
        </w:rPr>
      </w:pPr>
      <w:r w:rsidRPr="006C499D">
        <w:rPr>
          <w:i/>
        </w:rPr>
        <w:fldChar w:fldCharType="begin"/>
      </w:r>
      <w:r w:rsidRPr="006C499D">
        <w:rPr>
          <w:i/>
        </w:rPr>
        <w:instrText xml:space="preserve"> TC</w:instrText>
      </w:r>
      <w:proofErr w:type="gramStart"/>
      <w:r w:rsidRPr="006C499D">
        <w:rPr>
          <w:i/>
        </w:rPr>
        <w:instrText>"(</w:instrText>
      </w:r>
      <w:bookmarkStart w:id="2" w:name="DocNumber"/>
      <w:proofErr w:type="gramEnd"/>
      <w:r w:rsidRPr="006C499D">
        <w:rPr>
          <w:i/>
        </w:rPr>
        <w:instrText>A10-0069/2026</w:instrText>
      </w:r>
      <w:bookmarkEnd w:id="2"/>
      <w:r w:rsidRPr="006C499D">
        <w:rPr>
          <w:i/>
        </w:rPr>
        <w:instrText xml:space="preserve"> - Rapporteur: Bernd Lange)"\l3 \n&gt; \* MERGEFORMAT </w:instrText>
      </w:r>
      <w:r w:rsidRPr="006C499D">
        <w:rPr>
          <w:i/>
        </w:rPr>
        <w:fldChar w:fldCharType="end"/>
      </w:r>
    </w:p>
    <w:p w14:paraId="6B29FE9E" w14:textId="77777777" w:rsidR="005F5D7B" w:rsidRPr="006C499D" w:rsidRDefault="005F5D7B" w:rsidP="005F5D7B">
      <w:pPr>
        <w:rPr>
          <w:vanish/>
        </w:rPr>
      </w:pPr>
      <w:bookmarkStart w:id="3" w:name="Commission"/>
      <w:r w:rsidRPr="006C499D">
        <w:rPr>
          <w:vanish/>
        </w:rPr>
        <w:t>Commission du commerce international</w:t>
      </w:r>
      <w:bookmarkEnd w:id="3"/>
    </w:p>
    <w:p w14:paraId="4519F2DA" w14:textId="77777777" w:rsidR="005F5D7B" w:rsidRPr="006C499D" w:rsidRDefault="005F5D7B" w:rsidP="005F5D7B">
      <w:pPr>
        <w:rPr>
          <w:vanish/>
        </w:rPr>
      </w:pPr>
      <w:bookmarkStart w:id="4" w:name="PE"/>
      <w:r w:rsidRPr="006C499D">
        <w:rPr>
          <w:vanish/>
        </w:rPr>
        <w:t>PE779.297</w:t>
      </w:r>
      <w:bookmarkEnd w:id="4"/>
    </w:p>
    <w:p w14:paraId="0F866DFD" w14:textId="38E33017" w:rsidR="005F5D7B" w:rsidRPr="006C499D" w:rsidRDefault="00973A30" w:rsidP="005F5D7B">
      <w:pPr>
        <w:pStyle w:val="ATHeading3"/>
      </w:pPr>
      <w:bookmarkStart w:id="5" w:name="Sujet"/>
      <w:r w:rsidRPr="00973A30">
        <w:t xml:space="preserve">Amendements du Parlement européen, adoptés le </w:t>
      </w:r>
      <w:r w:rsidR="005F5D7B" w:rsidRPr="006C499D">
        <w:t>26 mars 2026</w:t>
      </w:r>
      <w:r>
        <w:t>,</w:t>
      </w:r>
      <w:r w:rsidR="005F5D7B" w:rsidRPr="006C499D">
        <w:t xml:space="preserve"> </w:t>
      </w:r>
      <w:r>
        <w:t>à</w:t>
      </w:r>
      <w:r w:rsidR="005F5D7B" w:rsidRPr="006C499D">
        <w:t xml:space="preserve"> la proposition de règlement du Parlement européen et du Conseil relatif à l’ajustement des droits de douane sur l’importation de certaines marchandises originaires des États-Unis d’Amérique et à l’ouverture de contingents tarifaires pour les importations de certaines marchandises originaires des États-Unis d’Amérique</w:t>
      </w:r>
      <w:bookmarkEnd w:id="5"/>
      <w:r w:rsidR="005F5D7B" w:rsidRPr="006C499D">
        <w:t xml:space="preserve"> </w:t>
      </w:r>
      <w:bookmarkStart w:id="6" w:name="References"/>
      <w:r w:rsidR="005F5D7B" w:rsidRPr="006C499D">
        <w:t>(</w:t>
      </w:r>
      <w:proofErr w:type="gramStart"/>
      <w:r w:rsidR="005F5D7B" w:rsidRPr="006C499D">
        <w:t>COM(</w:t>
      </w:r>
      <w:proofErr w:type="gramEnd"/>
      <w:r w:rsidR="005F5D7B" w:rsidRPr="006C499D">
        <w:t>2025)0471 – C10-0193/2025 – 2025/0261(COD))</w:t>
      </w:r>
      <w:bookmarkEnd w:id="6"/>
      <w:r>
        <w:rPr>
          <w:rStyle w:val="FootnoteReference"/>
        </w:rPr>
        <w:footnoteReference w:id="1"/>
      </w:r>
    </w:p>
    <w:p w14:paraId="2648CFAC" w14:textId="09B21341" w:rsidR="009E247E" w:rsidRPr="006C499D" w:rsidRDefault="009E247E" w:rsidP="009E247E">
      <w:pPr>
        <w:pStyle w:val="NormalBold"/>
      </w:pPr>
      <w:r w:rsidRPr="006C499D">
        <w:t xml:space="preserve">(Procédure législative </w:t>
      </w:r>
      <w:proofErr w:type="gramStart"/>
      <w:r w:rsidRPr="006C499D">
        <w:t>ordinaire:</w:t>
      </w:r>
      <w:proofErr w:type="gramEnd"/>
      <w:r w:rsidRPr="006C499D">
        <w:t xml:space="preserve"> première lecture)</w:t>
      </w:r>
    </w:p>
    <w:p w14:paraId="4A7D6D77" w14:textId="77777777" w:rsidR="009E247E" w:rsidRPr="006C499D" w:rsidRDefault="009E247E" w:rsidP="009E247E">
      <w:pPr>
        <w:widowControl/>
        <w:rPr>
          <w:vanish/>
        </w:rPr>
      </w:pPr>
      <w:r w:rsidRPr="006C499D">
        <w:br w:type="page"/>
      </w:r>
    </w:p>
    <w:p w14:paraId="48DD54BB" w14:textId="77777777" w:rsidR="009E247E" w:rsidRPr="006C499D" w:rsidRDefault="009E247E" w:rsidP="009E247E">
      <w:r w:rsidRPr="006C499D">
        <w:rPr>
          <w:rStyle w:val="HideTWBExt"/>
        </w:rPr>
        <w:lastRenderedPageBreak/>
        <w:t>&lt;RepeatBlock-Amend&gt;</w:t>
      </w:r>
    </w:p>
    <w:p w14:paraId="6E08765A" w14:textId="77777777" w:rsidR="009E247E" w:rsidRPr="006C499D" w:rsidRDefault="009E247E" w:rsidP="009E247E">
      <w:pPr>
        <w:pStyle w:val="AmNumberTabs"/>
      </w:pPr>
      <w:r w:rsidRPr="006C499D">
        <w:rPr>
          <w:rStyle w:val="HideTWBExt"/>
        </w:rPr>
        <w:t>&lt;Amend&gt;</w:t>
      </w:r>
      <w:r w:rsidRPr="006C499D">
        <w:t>Amendement</w:t>
      </w:r>
      <w:r w:rsidRPr="006C499D">
        <w:tab/>
      </w:r>
      <w:r w:rsidRPr="006C499D">
        <w:tab/>
      </w:r>
      <w:r w:rsidRPr="006C499D">
        <w:rPr>
          <w:rStyle w:val="HideTWBExt"/>
        </w:rPr>
        <w:t>&lt;NumAm&gt;</w:t>
      </w:r>
      <w:r w:rsidRPr="006C499D">
        <w:t>1</w:t>
      </w:r>
      <w:r w:rsidRPr="006C499D">
        <w:rPr>
          <w:rStyle w:val="HideTWBExt"/>
        </w:rPr>
        <w:t>&lt;/</w:t>
      </w:r>
      <w:proofErr w:type="spellStart"/>
      <w:r w:rsidRPr="006C499D">
        <w:rPr>
          <w:rStyle w:val="HideTWBExt"/>
        </w:rPr>
        <w:t>NumAm</w:t>
      </w:r>
      <w:proofErr w:type="spellEnd"/>
      <w:r w:rsidRPr="006C499D">
        <w:rPr>
          <w:rStyle w:val="HideTWBExt"/>
        </w:rPr>
        <w:t>&gt;</w:t>
      </w:r>
    </w:p>
    <w:p w14:paraId="55B15487"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0F04A65F" w14:textId="77777777" w:rsidR="009E247E" w:rsidRPr="006C499D" w:rsidRDefault="009E247E" w:rsidP="009E247E">
      <w:pPr>
        <w:pStyle w:val="NormalBold"/>
      </w:pPr>
      <w:r w:rsidRPr="006C499D">
        <w:rPr>
          <w:rStyle w:val="HideTWBExt"/>
        </w:rPr>
        <w:t>&lt;Article&gt;</w:t>
      </w:r>
      <w:r w:rsidRPr="006C499D">
        <w:t>Considérant 1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096FE4A4" w14:textId="77777777" w:rsidTr="00976A87">
        <w:trPr>
          <w:trHeight w:hRule="exact" w:val="240"/>
          <w:jc w:val="center"/>
        </w:trPr>
        <w:tc>
          <w:tcPr>
            <w:tcW w:w="9752" w:type="dxa"/>
            <w:gridSpan w:val="2"/>
            <w:tcBorders>
              <w:top w:val="nil"/>
              <w:left w:val="nil"/>
              <w:bottom w:val="nil"/>
              <w:right w:val="nil"/>
            </w:tcBorders>
          </w:tcPr>
          <w:p w14:paraId="406F507F" w14:textId="77777777" w:rsidR="009E247E" w:rsidRPr="006C499D" w:rsidRDefault="009E247E" w:rsidP="00976A87"/>
        </w:tc>
      </w:tr>
      <w:tr w:rsidR="009E247E" w:rsidRPr="006C499D" w14:paraId="58668164" w14:textId="77777777" w:rsidTr="00976A87">
        <w:trPr>
          <w:trHeight w:val="240"/>
          <w:jc w:val="center"/>
        </w:trPr>
        <w:tc>
          <w:tcPr>
            <w:tcW w:w="4876" w:type="dxa"/>
            <w:tcBorders>
              <w:top w:val="nil"/>
              <w:left w:val="nil"/>
              <w:bottom w:val="nil"/>
              <w:right w:val="nil"/>
            </w:tcBorders>
          </w:tcPr>
          <w:p w14:paraId="24A32C84"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22EF7BA0" w14:textId="77777777" w:rsidR="009E247E" w:rsidRPr="006C499D" w:rsidRDefault="009E247E" w:rsidP="00976A87">
            <w:pPr>
              <w:pStyle w:val="AmColumnHeading"/>
            </w:pPr>
            <w:r w:rsidRPr="006C499D">
              <w:t>Amendement</w:t>
            </w:r>
          </w:p>
        </w:tc>
      </w:tr>
      <w:tr w:rsidR="009E247E" w:rsidRPr="006C499D" w14:paraId="66D12E2A" w14:textId="77777777" w:rsidTr="00976A87">
        <w:trPr>
          <w:jc w:val="center"/>
        </w:trPr>
        <w:tc>
          <w:tcPr>
            <w:tcW w:w="4876" w:type="dxa"/>
            <w:tcBorders>
              <w:top w:val="nil"/>
              <w:left w:val="nil"/>
              <w:bottom w:val="nil"/>
              <w:right w:val="nil"/>
            </w:tcBorders>
          </w:tcPr>
          <w:p w14:paraId="6F7EB21E" w14:textId="77777777" w:rsidR="009E247E" w:rsidRPr="006C499D" w:rsidRDefault="009E247E" w:rsidP="00976A87">
            <w:pPr>
              <w:pStyle w:val="Normal6a"/>
            </w:pPr>
          </w:p>
        </w:tc>
        <w:tc>
          <w:tcPr>
            <w:tcW w:w="4876" w:type="dxa"/>
            <w:tcBorders>
              <w:top w:val="nil"/>
              <w:left w:val="nil"/>
              <w:bottom w:val="nil"/>
              <w:right w:val="nil"/>
            </w:tcBorders>
          </w:tcPr>
          <w:p w14:paraId="6A840C1A" w14:textId="77777777" w:rsidR="009E247E" w:rsidRPr="006C499D" w:rsidRDefault="009E247E" w:rsidP="00976A87">
            <w:pPr>
              <w:pStyle w:val="Normal6a"/>
            </w:pPr>
            <w:r w:rsidRPr="006C499D">
              <w:rPr>
                <w:b/>
                <w:i/>
              </w:rPr>
              <w:t>(1 bis)</w:t>
            </w:r>
            <w:r w:rsidRPr="006C499D">
              <w:tab/>
            </w:r>
            <w:r w:rsidRPr="006C499D">
              <w:rPr>
                <w:b/>
                <w:i/>
              </w:rPr>
              <w:t>Par décret présidentiel nº 14257 du 2 avril 2025 intitulé «</w:t>
            </w:r>
            <w:proofErr w:type="spellStart"/>
            <w:r w:rsidRPr="006C499D">
              <w:rPr>
                <w:b/>
                <w:i/>
              </w:rPr>
              <w:t>Regulating</w:t>
            </w:r>
            <w:proofErr w:type="spellEnd"/>
            <w:r w:rsidRPr="006C499D">
              <w:rPr>
                <w:b/>
                <w:i/>
              </w:rPr>
              <w:t xml:space="preserve"> Imports </w:t>
            </w:r>
            <w:proofErr w:type="spellStart"/>
            <w:r w:rsidRPr="006C499D">
              <w:rPr>
                <w:b/>
                <w:i/>
              </w:rPr>
              <w:t>With</w:t>
            </w:r>
            <w:proofErr w:type="spellEnd"/>
            <w:r w:rsidRPr="006C499D">
              <w:rPr>
                <w:b/>
                <w:i/>
              </w:rPr>
              <w:t xml:space="preserve"> a </w:t>
            </w:r>
            <w:proofErr w:type="spellStart"/>
            <w:r w:rsidRPr="006C499D">
              <w:rPr>
                <w:b/>
                <w:i/>
              </w:rPr>
              <w:t>Reciprocal</w:t>
            </w:r>
            <w:proofErr w:type="spellEnd"/>
            <w:r w:rsidRPr="006C499D">
              <w:rPr>
                <w:b/>
                <w:i/>
              </w:rPr>
              <w:t xml:space="preserve"> </w:t>
            </w:r>
            <w:proofErr w:type="spellStart"/>
            <w:r w:rsidRPr="006C499D">
              <w:rPr>
                <w:b/>
                <w:i/>
              </w:rPr>
              <w:t>Tariff</w:t>
            </w:r>
            <w:proofErr w:type="spellEnd"/>
            <w:r w:rsidRPr="006C499D">
              <w:rPr>
                <w:b/>
                <w:i/>
              </w:rPr>
              <w:t xml:space="preserve"> To </w:t>
            </w:r>
            <w:proofErr w:type="spellStart"/>
            <w:r w:rsidRPr="006C499D">
              <w:rPr>
                <w:b/>
                <w:i/>
              </w:rPr>
              <w:t>Rectify</w:t>
            </w:r>
            <w:proofErr w:type="spellEnd"/>
            <w:r w:rsidRPr="006C499D">
              <w:rPr>
                <w:b/>
                <w:i/>
              </w:rPr>
              <w:t xml:space="preserve"> Trade Practices That </w:t>
            </w:r>
            <w:proofErr w:type="spellStart"/>
            <w:r w:rsidRPr="006C499D">
              <w:rPr>
                <w:b/>
                <w:i/>
              </w:rPr>
              <w:t>Contribute</w:t>
            </w:r>
            <w:proofErr w:type="spellEnd"/>
            <w:r w:rsidRPr="006C499D">
              <w:rPr>
                <w:b/>
                <w:i/>
              </w:rPr>
              <w:t xml:space="preserve"> to Large and Persistent </w:t>
            </w:r>
            <w:proofErr w:type="spellStart"/>
            <w:r w:rsidRPr="006C499D">
              <w:rPr>
                <w:b/>
                <w:i/>
              </w:rPr>
              <w:t>Annual</w:t>
            </w:r>
            <w:proofErr w:type="spellEnd"/>
            <w:r w:rsidRPr="006C499D">
              <w:rPr>
                <w:b/>
                <w:i/>
              </w:rPr>
              <w:t xml:space="preserve"> United States </w:t>
            </w:r>
            <w:proofErr w:type="spellStart"/>
            <w:r w:rsidRPr="006C499D">
              <w:rPr>
                <w:b/>
                <w:i/>
              </w:rPr>
              <w:t>Goods</w:t>
            </w:r>
            <w:proofErr w:type="spellEnd"/>
            <w:r w:rsidRPr="006C499D">
              <w:rPr>
                <w:b/>
                <w:i/>
              </w:rPr>
              <w:t xml:space="preserve"> Trade </w:t>
            </w:r>
            <w:proofErr w:type="spellStart"/>
            <w:r w:rsidRPr="006C499D">
              <w:rPr>
                <w:b/>
                <w:i/>
              </w:rPr>
              <w:t>Deficits</w:t>
            </w:r>
            <w:proofErr w:type="spellEnd"/>
            <w:r w:rsidRPr="006C499D">
              <w:rPr>
                <w:b/>
                <w:i/>
              </w:rPr>
              <w:t xml:space="preserve">», Donald J. Trump, président des États-Unis, a décrété une urgence nationale due aux conditions découlant des vastes déficits annuels persistants des États-Unis dans le commerce de marchandises et a déclaré que les États-Unis avaient pour but de rééquilibrer les courants commerciaux mondiaux en imposant un droit de douane ad valorem supplémentaire sur toutes les importations en provenance de l’ensemble des partenaires commerciaux, avec la possibilité de prévoir des exceptions. Ces mesures tarifaires des États-Unis comportent un droit de douane de base de 10 % sur l’ensemble des importations, auquel s’ajoutent, pour chaque pays, des droits de douane calculés en fonction de la balance commerciale bilatérale. Pour l’Union, cela se traduit par des droits de douane de 20 % sur la majorité des produits, avec effet au 9 avril 2025, lesquels s’ajoutent aux droits de douane de 25 % préalablement réinstaurés sur l’acier et l’aluminium et mis en œuvre le 12 mars 2025. Le 9 avril 2025, le président Trump a annoncé la suspension de l’intégralité de la mise en œuvre de ces droits de douane pendant 90 jours, ramenant le taux des droits de douane imposés à l’Union de 20 % au taux de base de 10 %. Les droits de douane de 25 % sur l’acier, l’aluminium et les véhicules automobiles ont été maintenus et ont ensuite été relevés de 25 % à 50 % avec effet au 4 juin 2025. En outre, le 12 juillet 2025, le président Trump a </w:t>
            </w:r>
            <w:r w:rsidRPr="006C499D">
              <w:rPr>
                <w:b/>
                <w:i/>
              </w:rPr>
              <w:lastRenderedPageBreak/>
              <w:t>annoncé l’imposition de nouveaux droits de douane de 30 % sur les marchandises originaires de l’Union avec effet au 1</w:t>
            </w:r>
            <w:r w:rsidRPr="006C499D">
              <w:rPr>
                <w:b/>
                <w:i/>
                <w:vertAlign w:val="superscript"/>
              </w:rPr>
              <w:t>er</w:t>
            </w:r>
            <w:r w:rsidRPr="006C499D">
              <w:rPr>
                <w:b/>
                <w:i/>
              </w:rPr>
              <w:t> août 2025. Ces évolutions ont souligné l’importance d’établir un cadre stable, ce qui s'est finalement traduit par la déclaration conjointe du 21 août 2025 relative à un accord-cadre Union européenne-États-Unis concernant des échanges commerciaux réciproques, équitables et équilibrés.</w:t>
            </w:r>
          </w:p>
        </w:tc>
      </w:tr>
    </w:tbl>
    <w:p w14:paraId="01E4F09B" w14:textId="77777777" w:rsidR="009E247E" w:rsidRPr="00A63896" w:rsidRDefault="009E247E" w:rsidP="009E247E">
      <w:pPr>
        <w:rPr>
          <w:lang w:val="de-DE"/>
        </w:rPr>
      </w:pPr>
      <w:r w:rsidRPr="00A63896">
        <w:rPr>
          <w:rStyle w:val="HideTWBExt"/>
          <w:lang w:val="de-DE"/>
        </w:rPr>
        <w:lastRenderedPageBreak/>
        <w:t>&lt;/Amend&gt;</w:t>
      </w:r>
    </w:p>
    <w:p w14:paraId="46EF1AA3"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5DDDBF20"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1EFA0C4A" w14:textId="77777777" w:rsidR="009E247E" w:rsidRPr="006C499D" w:rsidRDefault="009E247E" w:rsidP="009E247E">
      <w:pPr>
        <w:pStyle w:val="NormalBold"/>
      </w:pPr>
      <w:r w:rsidRPr="006C499D">
        <w:rPr>
          <w:rStyle w:val="HideTWBExt"/>
        </w:rPr>
        <w:t>&lt;Article&gt;</w:t>
      </w:r>
      <w:r w:rsidRPr="006C499D">
        <w:t>Considérant 1 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5C3525BB" w14:textId="77777777" w:rsidTr="00976A87">
        <w:trPr>
          <w:trHeight w:hRule="exact" w:val="240"/>
          <w:jc w:val="center"/>
        </w:trPr>
        <w:tc>
          <w:tcPr>
            <w:tcW w:w="9752" w:type="dxa"/>
            <w:gridSpan w:val="2"/>
            <w:tcBorders>
              <w:top w:val="nil"/>
              <w:left w:val="nil"/>
              <w:bottom w:val="nil"/>
              <w:right w:val="nil"/>
            </w:tcBorders>
          </w:tcPr>
          <w:p w14:paraId="79B6284E" w14:textId="77777777" w:rsidR="009E247E" w:rsidRPr="006C499D" w:rsidRDefault="009E247E" w:rsidP="00976A87"/>
        </w:tc>
      </w:tr>
      <w:tr w:rsidR="009E247E" w:rsidRPr="006C499D" w14:paraId="0D4E838E" w14:textId="77777777" w:rsidTr="00976A87">
        <w:trPr>
          <w:trHeight w:val="240"/>
          <w:jc w:val="center"/>
        </w:trPr>
        <w:tc>
          <w:tcPr>
            <w:tcW w:w="4876" w:type="dxa"/>
            <w:tcBorders>
              <w:top w:val="nil"/>
              <w:left w:val="nil"/>
              <w:bottom w:val="nil"/>
              <w:right w:val="nil"/>
            </w:tcBorders>
          </w:tcPr>
          <w:p w14:paraId="7DF55843"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484800AB" w14:textId="77777777" w:rsidR="009E247E" w:rsidRPr="006C499D" w:rsidRDefault="009E247E" w:rsidP="00976A87">
            <w:pPr>
              <w:pStyle w:val="AmColumnHeading"/>
            </w:pPr>
            <w:r w:rsidRPr="006C499D">
              <w:t>Amendement</w:t>
            </w:r>
          </w:p>
        </w:tc>
      </w:tr>
      <w:tr w:rsidR="009E247E" w:rsidRPr="006C499D" w14:paraId="1BE7E75D" w14:textId="77777777" w:rsidTr="00976A87">
        <w:trPr>
          <w:jc w:val="center"/>
        </w:trPr>
        <w:tc>
          <w:tcPr>
            <w:tcW w:w="4876" w:type="dxa"/>
            <w:tcBorders>
              <w:top w:val="nil"/>
              <w:left w:val="nil"/>
              <w:bottom w:val="nil"/>
              <w:right w:val="nil"/>
            </w:tcBorders>
          </w:tcPr>
          <w:p w14:paraId="1819937D" w14:textId="77777777" w:rsidR="009E247E" w:rsidRPr="006C499D" w:rsidRDefault="009E247E" w:rsidP="00976A87">
            <w:pPr>
              <w:pStyle w:val="Normal6a"/>
            </w:pPr>
          </w:p>
        </w:tc>
        <w:tc>
          <w:tcPr>
            <w:tcW w:w="4876" w:type="dxa"/>
            <w:tcBorders>
              <w:top w:val="nil"/>
              <w:left w:val="nil"/>
              <w:bottom w:val="nil"/>
              <w:right w:val="nil"/>
            </w:tcBorders>
          </w:tcPr>
          <w:p w14:paraId="283BDF07" w14:textId="77777777" w:rsidR="009E247E" w:rsidRPr="006C499D" w:rsidRDefault="009E247E" w:rsidP="00976A87">
            <w:pPr>
              <w:pStyle w:val="Normal6a"/>
            </w:pPr>
            <w:r w:rsidRPr="006C499D">
              <w:rPr>
                <w:b/>
                <w:i/>
              </w:rPr>
              <w:t>(1 ter)</w:t>
            </w:r>
            <w:r w:rsidRPr="006C499D">
              <w:tab/>
            </w:r>
            <w:r w:rsidRPr="006C499D">
              <w:rPr>
                <w:b/>
                <w:i/>
              </w:rPr>
              <w:t>En conséquence des mesures tarifaires adoptées et envisagées par les États-Unis, des analyses économiques ont estimé que l’Union pourrait connaître une baisse de son produit intérieur brut (PIB) de l’ordre de 0,2 à 0,8 %. Les effets sur les marchés financiers se sont traduits par une volatilité accrue, avec des risques particuliers pour les secteurs de l’Union largement dépendants des exportations vers les États-Unis, comme le secteur automobile, le secteur pharmaceutique et le secteur des machines.</w:t>
            </w:r>
          </w:p>
        </w:tc>
      </w:tr>
    </w:tbl>
    <w:p w14:paraId="2AA389C4" w14:textId="77777777" w:rsidR="009E247E" w:rsidRPr="00A63896" w:rsidRDefault="009E247E" w:rsidP="009E247E">
      <w:pPr>
        <w:rPr>
          <w:lang w:val="de-DE"/>
        </w:rPr>
      </w:pPr>
      <w:r w:rsidRPr="00A63896">
        <w:rPr>
          <w:rStyle w:val="HideTWBExt"/>
          <w:lang w:val="de-DE"/>
        </w:rPr>
        <w:t>&lt;/Amend&gt;</w:t>
      </w:r>
    </w:p>
    <w:p w14:paraId="5EE8F9C5"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2AC2E50B"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11D98EBF" w14:textId="77777777" w:rsidR="009E247E" w:rsidRPr="006C499D" w:rsidRDefault="009E247E" w:rsidP="009E247E">
      <w:pPr>
        <w:pStyle w:val="NormalBold"/>
      </w:pPr>
      <w:r w:rsidRPr="006C499D">
        <w:rPr>
          <w:rStyle w:val="HideTWBExt"/>
        </w:rPr>
        <w:t>&lt;Article&gt;</w:t>
      </w:r>
      <w:r w:rsidRPr="006C499D">
        <w:t>Considérant 1 quater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2FD22EA6" w14:textId="77777777" w:rsidTr="00976A87">
        <w:trPr>
          <w:trHeight w:hRule="exact" w:val="240"/>
          <w:jc w:val="center"/>
        </w:trPr>
        <w:tc>
          <w:tcPr>
            <w:tcW w:w="9752" w:type="dxa"/>
            <w:gridSpan w:val="2"/>
            <w:tcBorders>
              <w:top w:val="nil"/>
              <w:left w:val="nil"/>
              <w:bottom w:val="nil"/>
              <w:right w:val="nil"/>
            </w:tcBorders>
          </w:tcPr>
          <w:p w14:paraId="6245EE41" w14:textId="77777777" w:rsidR="009E247E" w:rsidRPr="006C499D" w:rsidRDefault="009E247E" w:rsidP="00976A87"/>
        </w:tc>
      </w:tr>
      <w:tr w:rsidR="009E247E" w:rsidRPr="006C499D" w14:paraId="1B74E8B2" w14:textId="77777777" w:rsidTr="00976A87">
        <w:trPr>
          <w:trHeight w:val="240"/>
          <w:jc w:val="center"/>
        </w:trPr>
        <w:tc>
          <w:tcPr>
            <w:tcW w:w="4876" w:type="dxa"/>
            <w:tcBorders>
              <w:top w:val="nil"/>
              <w:left w:val="nil"/>
              <w:bottom w:val="nil"/>
              <w:right w:val="nil"/>
            </w:tcBorders>
          </w:tcPr>
          <w:p w14:paraId="2D545386"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1714FE85" w14:textId="77777777" w:rsidR="009E247E" w:rsidRPr="006C499D" w:rsidRDefault="009E247E" w:rsidP="00976A87">
            <w:pPr>
              <w:pStyle w:val="AmColumnHeading"/>
            </w:pPr>
            <w:r w:rsidRPr="006C499D">
              <w:t>Amendement</w:t>
            </w:r>
          </w:p>
        </w:tc>
      </w:tr>
      <w:tr w:rsidR="009E247E" w:rsidRPr="006C499D" w14:paraId="6C711D12" w14:textId="77777777" w:rsidTr="00976A87">
        <w:trPr>
          <w:jc w:val="center"/>
        </w:trPr>
        <w:tc>
          <w:tcPr>
            <w:tcW w:w="4876" w:type="dxa"/>
            <w:tcBorders>
              <w:top w:val="nil"/>
              <w:left w:val="nil"/>
              <w:bottom w:val="nil"/>
              <w:right w:val="nil"/>
            </w:tcBorders>
          </w:tcPr>
          <w:p w14:paraId="6F0FA6DD" w14:textId="77777777" w:rsidR="009E247E" w:rsidRPr="006C499D" w:rsidRDefault="009E247E" w:rsidP="00976A87">
            <w:pPr>
              <w:pStyle w:val="Normal6a"/>
            </w:pPr>
          </w:p>
        </w:tc>
        <w:tc>
          <w:tcPr>
            <w:tcW w:w="4876" w:type="dxa"/>
            <w:tcBorders>
              <w:top w:val="nil"/>
              <w:left w:val="nil"/>
              <w:bottom w:val="nil"/>
              <w:right w:val="nil"/>
            </w:tcBorders>
          </w:tcPr>
          <w:p w14:paraId="468160F3" w14:textId="77777777" w:rsidR="009E247E" w:rsidRPr="006C499D" w:rsidRDefault="009E247E" w:rsidP="00976A87">
            <w:pPr>
              <w:pStyle w:val="Normal6a"/>
            </w:pPr>
            <w:r w:rsidRPr="006C499D">
              <w:rPr>
                <w:b/>
                <w:i/>
              </w:rPr>
              <w:t>(1 quater)</w:t>
            </w:r>
            <w:r w:rsidRPr="006C499D">
              <w:tab/>
            </w:r>
            <w:r w:rsidRPr="006C499D">
              <w:rPr>
                <w:b/>
                <w:i/>
              </w:rPr>
              <w:t xml:space="preserve">De plus, comme le souligne le livre blanc conjoint sur la préparation de la défense européenne à l’horizon 2030, l’Union fait face à une menace grave et croissante, due au retour d’un conflit à grande échelle en Europe. Face à cette menace de plus en plus intense, il est impératif que l’Union prenne des mesures décisives pour assurer ses capacités de défense, notamment en consolidant son partenariat </w:t>
            </w:r>
            <w:r w:rsidRPr="006C499D">
              <w:rPr>
                <w:b/>
                <w:i/>
              </w:rPr>
              <w:lastRenderedPageBreak/>
              <w:t>transatlantique global et approfondi dans les domaines de la sécurité, de la résilience et de la coopération industrielle, tout en renforçant sa propre base technologique et industrielle, notamment dans les secteurs liés aux industries de la sécurité et de la défense de l’Union. Le renforcement de ces capacités nécessite une coopération stable et prévisible avec des partenaires clés, en particulier les États-Unis. Ce n’est que grâce à un partenariat fiable et adaptable que l’Union pourra garantir sa préparation collective et répondre efficacement aux défis géopolitiques actuels, dans le plein respect de ses intérêts essentiels en matière de sécurité. En outre, la réduction des droits de douane sur les importations de produits industriels et technologiquement avancés de l’Union vers les États-Unis renforcerait considérablement la base industrielle transatlantique et améliorerait la coopération en matière de développement de capacités innovantes et interopérables. Une telle mesure contribuerait à garantir des relations commerciales plus équilibrées et mutuellement avantageuses dans ce secteur stratégique, tout en contribuant à la compétitivité économique globale de l’Union et à sa résilience en matière de sécurité. La réduction de ces droits de douane apporterait également la stabilité et la prévisibilité nécessaires à une action transatlantique commune visant à protéger nos intérêts stratégiques communs dans le contexte géopolitique actuel, et constituerait une avancée précieuse vers une coopération plus approfondie dans le cadre de l’élaboration future d’un accord transatlantique global.</w:t>
            </w:r>
          </w:p>
        </w:tc>
      </w:tr>
    </w:tbl>
    <w:p w14:paraId="4A7530BA" w14:textId="77777777" w:rsidR="009E247E" w:rsidRPr="00A63896" w:rsidRDefault="009E247E" w:rsidP="009E247E">
      <w:pPr>
        <w:rPr>
          <w:lang w:val="de-DE"/>
        </w:rPr>
      </w:pPr>
      <w:r w:rsidRPr="00A63896">
        <w:rPr>
          <w:rStyle w:val="HideTWBExt"/>
          <w:lang w:val="de-DE"/>
        </w:rPr>
        <w:lastRenderedPageBreak/>
        <w:t>&lt;/Amend&gt;</w:t>
      </w:r>
    </w:p>
    <w:p w14:paraId="0CDB2CB6"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4F4EED20"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21EBC882" w14:textId="77777777" w:rsidR="009E247E" w:rsidRPr="006C499D" w:rsidRDefault="009E247E" w:rsidP="009E247E">
      <w:pPr>
        <w:pStyle w:val="NormalBold"/>
      </w:pPr>
      <w:r w:rsidRPr="006C499D">
        <w:rPr>
          <w:rStyle w:val="HideTWBExt"/>
        </w:rPr>
        <w:t>&lt;Article&gt;</w:t>
      </w:r>
      <w:r w:rsidRPr="006C499D">
        <w:t>Considérant 1 quinquies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2A2F60A8" w14:textId="77777777" w:rsidTr="00976A87">
        <w:trPr>
          <w:trHeight w:hRule="exact" w:val="240"/>
          <w:jc w:val="center"/>
        </w:trPr>
        <w:tc>
          <w:tcPr>
            <w:tcW w:w="9752" w:type="dxa"/>
            <w:gridSpan w:val="2"/>
            <w:tcBorders>
              <w:top w:val="nil"/>
              <w:left w:val="nil"/>
              <w:bottom w:val="nil"/>
              <w:right w:val="nil"/>
            </w:tcBorders>
          </w:tcPr>
          <w:p w14:paraId="6D77DB92" w14:textId="77777777" w:rsidR="009E247E" w:rsidRPr="006C499D" w:rsidRDefault="009E247E" w:rsidP="00976A87"/>
        </w:tc>
      </w:tr>
      <w:tr w:rsidR="009E247E" w:rsidRPr="006C499D" w14:paraId="642A1CAD" w14:textId="77777777" w:rsidTr="00976A87">
        <w:trPr>
          <w:trHeight w:val="240"/>
          <w:jc w:val="center"/>
        </w:trPr>
        <w:tc>
          <w:tcPr>
            <w:tcW w:w="4876" w:type="dxa"/>
            <w:tcBorders>
              <w:top w:val="nil"/>
              <w:left w:val="nil"/>
              <w:bottom w:val="nil"/>
              <w:right w:val="nil"/>
            </w:tcBorders>
          </w:tcPr>
          <w:p w14:paraId="769BE72B"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56004A2A" w14:textId="77777777" w:rsidR="009E247E" w:rsidRPr="006C499D" w:rsidRDefault="009E247E" w:rsidP="00976A87">
            <w:pPr>
              <w:pStyle w:val="AmColumnHeading"/>
            </w:pPr>
            <w:r w:rsidRPr="006C499D">
              <w:t>Amendement</w:t>
            </w:r>
          </w:p>
        </w:tc>
      </w:tr>
      <w:tr w:rsidR="009E247E" w:rsidRPr="006C499D" w14:paraId="5C00217C" w14:textId="77777777" w:rsidTr="00976A87">
        <w:trPr>
          <w:jc w:val="center"/>
        </w:trPr>
        <w:tc>
          <w:tcPr>
            <w:tcW w:w="4876" w:type="dxa"/>
            <w:tcBorders>
              <w:top w:val="nil"/>
              <w:left w:val="nil"/>
              <w:bottom w:val="nil"/>
              <w:right w:val="nil"/>
            </w:tcBorders>
          </w:tcPr>
          <w:p w14:paraId="3E9AF682" w14:textId="77777777" w:rsidR="009E247E" w:rsidRPr="006C499D" w:rsidRDefault="009E247E" w:rsidP="00976A87">
            <w:pPr>
              <w:pStyle w:val="Normal6a"/>
            </w:pPr>
          </w:p>
        </w:tc>
        <w:tc>
          <w:tcPr>
            <w:tcW w:w="4876" w:type="dxa"/>
            <w:tcBorders>
              <w:top w:val="nil"/>
              <w:left w:val="nil"/>
              <w:bottom w:val="nil"/>
              <w:right w:val="nil"/>
            </w:tcBorders>
          </w:tcPr>
          <w:p w14:paraId="59EFB503" w14:textId="77777777" w:rsidR="009E247E" w:rsidRPr="006C499D" w:rsidRDefault="009E247E" w:rsidP="00976A87">
            <w:pPr>
              <w:pStyle w:val="Normal6a"/>
            </w:pPr>
            <w:r w:rsidRPr="006C499D">
              <w:rPr>
                <w:b/>
                <w:i/>
              </w:rPr>
              <w:t>(1 quinquies)</w:t>
            </w:r>
            <w:r w:rsidRPr="006C499D">
              <w:tab/>
            </w:r>
            <w:r w:rsidRPr="006C499D">
              <w:rPr>
                <w:b/>
                <w:i/>
              </w:rPr>
              <w:t xml:space="preserve">L’Union réaffirme son </w:t>
            </w:r>
            <w:r w:rsidRPr="006C499D">
              <w:rPr>
                <w:b/>
                <w:i/>
              </w:rPr>
              <w:lastRenderedPageBreak/>
              <w:t>engagement indéfectible en faveur d’un système commercial multilatéral transparent, équitable et fondé sur des règles, qui repose sur les principes de l’Organisation mondiale du commerce (OMC). Conformément aux traités, l’Union reste déterminée à promouvoir ses valeurs et ses intérêts sur la scène internationale, notamment en encourageant un commerce ouvert et équitable et en renforçant le droit international. L’OMC reste la pierre angulaire de l’ordre commercial mondial et la principale instance pour l’élaboration, la mise en œuvre et l’application des règles commerciales internationales. Une coopération étroite avec des partenaires partageant les mêmes valeurs, en particulier les États-Unis, est essentielle pour maintenir et renforcer ce système, pour préserver un environnement commercial mondial prévisible et fondé sur des règles, pour faire avancer la réforme nécessaire de l’OMC et pour mettre en place un mécanisme de règlement des différends qui fonctionne.</w:t>
            </w:r>
          </w:p>
        </w:tc>
      </w:tr>
    </w:tbl>
    <w:p w14:paraId="0C117362" w14:textId="77777777" w:rsidR="009E247E" w:rsidRPr="00A63896" w:rsidRDefault="009E247E" w:rsidP="009E247E">
      <w:pPr>
        <w:rPr>
          <w:lang w:val="de-DE"/>
        </w:rPr>
      </w:pPr>
      <w:r w:rsidRPr="00A63896">
        <w:rPr>
          <w:rStyle w:val="HideTWBExt"/>
          <w:lang w:val="de-DE"/>
        </w:rPr>
        <w:lastRenderedPageBreak/>
        <w:t>&lt;/Amend&gt;</w:t>
      </w:r>
    </w:p>
    <w:p w14:paraId="14842835"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5</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2D07362C"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08B60350" w14:textId="77777777" w:rsidR="009E247E" w:rsidRPr="006C499D" w:rsidRDefault="009E247E" w:rsidP="009E247E">
      <w:pPr>
        <w:pStyle w:val="NormalBold"/>
      </w:pPr>
      <w:r w:rsidRPr="006C499D">
        <w:rPr>
          <w:rStyle w:val="HideTWBExt"/>
        </w:rPr>
        <w:t>&lt;Article&gt;</w:t>
      </w:r>
      <w:r w:rsidRPr="006C499D">
        <w:t>Considérant 1 sexies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13F3ACCE" w14:textId="77777777" w:rsidTr="00976A87">
        <w:trPr>
          <w:trHeight w:hRule="exact" w:val="240"/>
          <w:jc w:val="center"/>
        </w:trPr>
        <w:tc>
          <w:tcPr>
            <w:tcW w:w="9752" w:type="dxa"/>
            <w:gridSpan w:val="2"/>
            <w:tcBorders>
              <w:top w:val="nil"/>
              <w:left w:val="nil"/>
              <w:bottom w:val="nil"/>
              <w:right w:val="nil"/>
            </w:tcBorders>
          </w:tcPr>
          <w:p w14:paraId="49A9D8EC" w14:textId="77777777" w:rsidR="009E247E" w:rsidRPr="006C499D" w:rsidRDefault="009E247E" w:rsidP="00976A87"/>
        </w:tc>
      </w:tr>
      <w:tr w:rsidR="009E247E" w:rsidRPr="006C499D" w14:paraId="3B3BE9F8" w14:textId="77777777" w:rsidTr="00976A87">
        <w:trPr>
          <w:trHeight w:val="240"/>
          <w:jc w:val="center"/>
        </w:trPr>
        <w:tc>
          <w:tcPr>
            <w:tcW w:w="4876" w:type="dxa"/>
            <w:tcBorders>
              <w:top w:val="nil"/>
              <w:left w:val="nil"/>
              <w:bottom w:val="nil"/>
              <w:right w:val="nil"/>
            </w:tcBorders>
          </w:tcPr>
          <w:p w14:paraId="063910DD"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5648A056" w14:textId="77777777" w:rsidR="009E247E" w:rsidRPr="006C499D" w:rsidRDefault="009E247E" w:rsidP="00976A87">
            <w:pPr>
              <w:pStyle w:val="AmColumnHeading"/>
            </w:pPr>
            <w:r w:rsidRPr="006C499D">
              <w:t>Amendement</w:t>
            </w:r>
          </w:p>
        </w:tc>
      </w:tr>
      <w:tr w:rsidR="009E247E" w:rsidRPr="006C499D" w14:paraId="2EA5D7E3" w14:textId="77777777" w:rsidTr="00976A87">
        <w:trPr>
          <w:jc w:val="center"/>
        </w:trPr>
        <w:tc>
          <w:tcPr>
            <w:tcW w:w="4876" w:type="dxa"/>
            <w:tcBorders>
              <w:top w:val="nil"/>
              <w:left w:val="nil"/>
              <w:bottom w:val="nil"/>
              <w:right w:val="nil"/>
            </w:tcBorders>
          </w:tcPr>
          <w:p w14:paraId="048BAA10" w14:textId="77777777" w:rsidR="009E247E" w:rsidRPr="006C499D" w:rsidRDefault="009E247E" w:rsidP="00976A87">
            <w:pPr>
              <w:pStyle w:val="Normal6a"/>
            </w:pPr>
          </w:p>
        </w:tc>
        <w:tc>
          <w:tcPr>
            <w:tcW w:w="4876" w:type="dxa"/>
            <w:tcBorders>
              <w:top w:val="nil"/>
              <w:left w:val="nil"/>
              <w:bottom w:val="nil"/>
              <w:right w:val="nil"/>
            </w:tcBorders>
          </w:tcPr>
          <w:p w14:paraId="7D07C88E" w14:textId="77777777" w:rsidR="009E247E" w:rsidRPr="006C499D" w:rsidRDefault="009E247E" w:rsidP="00976A87">
            <w:pPr>
              <w:pStyle w:val="Normal6a"/>
            </w:pPr>
            <w:r w:rsidRPr="006C499D">
              <w:rPr>
                <w:b/>
                <w:i/>
              </w:rPr>
              <w:t>(1 sexies)</w:t>
            </w:r>
            <w:r w:rsidRPr="006C499D">
              <w:tab/>
            </w:r>
            <w:r w:rsidRPr="006C499D">
              <w:rPr>
                <w:b/>
                <w:i/>
              </w:rPr>
              <w:t xml:space="preserve">Si certaines tensions commerciales persistent, elles sont désormais gérées dans un nouveau cadre de dialogue et de coordination. L’Union reste déterminée à faire en sorte que les relations commerciales et en matière d’investissement entre l’Union et les États-Unis évoluent à long terme conformément aux principes du commerce libre et équitable entre les parties et au système commercial de l’OMC, fondé sur des règles, sans porter préjudice à d'autres mesures de politique commerciale, notamment dans le domaine de la défense commerciale. L’objectif est </w:t>
            </w:r>
            <w:r w:rsidRPr="006C499D">
              <w:rPr>
                <w:b/>
                <w:i/>
              </w:rPr>
              <w:lastRenderedPageBreak/>
              <w:t>de couvrir d'autres secteurs d’importance stratégique pour l’Union et de conclure un accord s’inscrivant dans un cadre multilatéral et conforme au système commercial de l’OMC fondé sur des règles.</w:t>
            </w:r>
          </w:p>
        </w:tc>
      </w:tr>
    </w:tbl>
    <w:p w14:paraId="2B57F350" w14:textId="77777777" w:rsidR="009E247E" w:rsidRPr="00A63896" w:rsidRDefault="009E247E" w:rsidP="009E247E">
      <w:pPr>
        <w:rPr>
          <w:lang w:val="de-DE"/>
        </w:rPr>
      </w:pPr>
      <w:r w:rsidRPr="00A63896">
        <w:rPr>
          <w:rStyle w:val="HideTWBExt"/>
          <w:lang w:val="de-DE"/>
        </w:rPr>
        <w:lastRenderedPageBreak/>
        <w:t>&lt;/Amend&gt;</w:t>
      </w:r>
    </w:p>
    <w:p w14:paraId="681E015A"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6</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6226C9DC"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051AF9E8" w14:textId="77777777" w:rsidR="009E247E" w:rsidRPr="006C499D" w:rsidRDefault="009E247E" w:rsidP="009E247E">
      <w:pPr>
        <w:pStyle w:val="NormalBold"/>
      </w:pPr>
      <w:r w:rsidRPr="006C499D">
        <w:rPr>
          <w:rStyle w:val="HideTWBExt"/>
        </w:rPr>
        <w:t>&lt;Article&gt;</w:t>
      </w:r>
      <w:r w:rsidRPr="006C499D">
        <w:t>Considérant 1 septies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39F221B3" w14:textId="77777777" w:rsidTr="00976A87">
        <w:trPr>
          <w:trHeight w:hRule="exact" w:val="240"/>
          <w:jc w:val="center"/>
        </w:trPr>
        <w:tc>
          <w:tcPr>
            <w:tcW w:w="9752" w:type="dxa"/>
            <w:gridSpan w:val="2"/>
            <w:tcBorders>
              <w:top w:val="nil"/>
              <w:left w:val="nil"/>
              <w:bottom w:val="nil"/>
              <w:right w:val="nil"/>
            </w:tcBorders>
          </w:tcPr>
          <w:p w14:paraId="76F1EBDB" w14:textId="77777777" w:rsidR="009E247E" w:rsidRPr="006C499D" w:rsidRDefault="009E247E" w:rsidP="00976A87"/>
        </w:tc>
      </w:tr>
      <w:tr w:rsidR="009E247E" w:rsidRPr="006C499D" w14:paraId="485B626F" w14:textId="77777777" w:rsidTr="00976A87">
        <w:trPr>
          <w:trHeight w:val="240"/>
          <w:jc w:val="center"/>
        </w:trPr>
        <w:tc>
          <w:tcPr>
            <w:tcW w:w="4876" w:type="dxa"/>
            <w:tcBorders>
              <w:top w:val="nil"/>
              <w:left w:val="nil"/>
              <w:bottom w:val="nil"/>
              <w:right w:val="nil"/>
            </w:tcBorders>
          </w:tcPr>
          <w:p w14:paraId="1903B4A9"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3E3668B3" w14:textId="77777777" w:rsidR="009E247E" w:rsidRPr="006C499D" w:rsidRDefault="009E247E" w:rsidP="00976A87">
            <w:pPr>
              <w:pStyle w:val="AmColumnHeading"/>
            </w:pPr>
            <w:r w:rsidRPr="006C499D">
              <w:t>Amendement</w:t>
            </w:r>
          </w:p>
        </w:tc>
      </w:tr>
      <w:tr w:rsidR="009E247E" w:rsidRPr="006C499D" w14:paraId="42E8E221" w14:textId="77777777" w:rsidTr="00976A87">
        <w:trPr>
          <w:jc w:val="center"/>
        </w:trPr>
        <w:tc>
          <w:tcPr>
            <w:tcW w:w="4876" w:type="dxa"/>
            <w:tcBorders>
              <w:top w:val="nil"/>
              <w:left w:val="nil"/>
              <w:bottom w:val="nil"/>
              <w:right w:val="nil"/>
            </w:tcBorders>
          </w:tcPr>
          <w:p w14:paraId="74DC1A22" w14:textId="77777777" w:rsidR="009E247E" w:rsidRPr="006C499D" w:rsidRDefault="009E247E" w:rsidP="00976A87">
            <w:pPr>
              <w:pStyle w:val="Normal6a"/>
            </w:pPr>
          </w:p>
        </w:tc>
        <w:tc>
          <w:tcPr>
            <w:tcW w:w="4876" w:type="dxa"/>
            <w:tcBorders>
              <w:top w:val="nil"/>
              <w:left w:val="nil"/>
              <w:bottom w:val="nil"/>
              <w:right w:val="nil"/>
            </w:tcBorders>
          </w:tcPr>
          <w:p w14:paraId="3AE37413" w14:textId="77777777" w:rsidR="009E247E" w:rsidRPr="006C499D" w:rsidRDefault="009E247E" w:rsidP="00976A87">
            <w:pPr>
              <w:pStyle w:val="Normal6a"/>
            </w:pPr>
            <w:r w:rsidRPr="006C499D">
              <w:rPr>
                <w:b/>
                <w:i/>
              </w:rPr>
              <w:t>(1 septies)</w:t>
            </w:r>
            <w:r w:rsidRPr="006C499D">
              <w:tab/>
            </w:r>
            <w:r w:rsidRPr="006C499D">
              <w:rPr>
                <w:b/>
                <w:i/>
              </w:rPr>
              <w:t xml:space="preserve">Compte tenu de la guerre d’agression menée par la Russie contre l’Ukraine ainsi que d’autres conflits dans le voisinage de l’Union qui compromettent la sécurité de l’Union et de ses citoyens, il est impératif que l’Union maintienne et renforce davantage son partenariat avec un allié clé à un moment où ces relations revêtent une importance cruciale. Dans ce contexte exceptionnel, l’Union est tenue d’adopter des mesures extraordinaires et temporaires, dûment justifiées au titre de l’article XXI du GATT </w:t>
            </w:r>
            <w:proofErr w:type="gramStart"/>
            <w:r w:rsidRPr="006C499D">
              <w:rPr>
                <w:b/>
                <w:i/>
              </w:rPr>
              <w:t>(«Exceptions</w:t>
            </w:r>
            <w:proofErr w:type="gramEnd"/>
            <w:r w:rsidRPr="006C499D">
              <w:rPr>
                <w:b/>
                <w:i/>
              </w:rPr>
              <w:t xml:space="preserve"> concernant la sécurité»). Toutefois, ces mesures unilatérales ne devraient pas créer de précédent et devraient rester strictement exceptionnelles, proportionnées et limitées dans le temps, reflétant leur nature spécifique en tant que mesures justifiées pour des raisons de sécurité.</w:t>
            </w:r>
          </w:p>
        </w:tc>
      </w:tr>
    </w:tbl>
    <w:p w14:paraId="7B37F509" w14:textId="77777777" w:rsidR="009E247E" w:rsidRPr="00A63896" w:rsidRDefault="009E247E" w:rsidP="009E247E">
      <w:pPr>
        <w:rPr>
          <w:lang w:val="de-DE"/>
        </w:rPr>
      </w:pPr>
      <w:r w:rsidRPr="00A63896">
        <w:rPr>
          <w:rStyle w:val="HideTWBExt"/>
          <w:lang w:val="de-DE"/>
        </w:rPr>
        <w:t>&lt;/Amend&gt;</w:t>
      </w:r>
    </w:p>
    <w:p w14:paraId="2CC04D70"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7</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68677C34"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514D1C5" w14:textId="77777777" w:rsidR="009E247E" w:rsidRPr="006C499D" w:rsidRDefault="009E247E" w:rsidP="009E247E">
      <w:pPr>
        <w:pStyle w:val="NormalBold"/>
      </w:pPr>
      <w:r w:rsidRPr="006C499D">
        <w:rPr>
          <w:rStyle w:val="HideTWBExt"/>
        </w:rPr>
        <w:t>&lt;Article&gt;</w:t>
      </w:r>
      <w:r w:rsidRPr="006C499D">
        <w:t>Considérant 3</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735EC87A" w14:textId="77777777" w:rsidTr="00976A87">
        <w:trPr>
          <w:trHeight w:hRule="exact" w:val="240"/>
          <w:jc w:val="center"/>
        </w:trPr>
        <w:tc>
          <w:tcPr>
            <w:tcW w:w="9752" w:type="dxa"/>
            <w:gridSpan w:val="2"/>
            <w:tcBorders>
              <w:top w:val="nil"/>
              <w:left w:val="nil"/>
              <w:bottom w:val="nil"/>
              <w:right w:val="nil"/>
            </w:tcBorders>
          </w:tcPr>
          <w:p w14:paraId="6AC06E92" w14:textId="77777777" w:rsidR="009E247E" w:rsidRPr="006C499D" w:rsidRDefault="009E247E" w:rsidP="00976A87"/>
        </w:tc>
      </w:tr>
      <w:tr w:rsidR="009E247E" w:rsidRPr="006C499D" w14:paraId="759307BC" w14:textId="77777777" w:rsidTr="00976A87">
        <w:trPr>
          <w:trHeight w:val="240"/>
          <w:jc w:val="center"/>
        </w:trPr>
        <w:tc>
          <w:tcPr>
            <w:tcW w:w="4876" w:type="dxa"/>
            <w:tcBorders>
              <w:top w:val="nil"/>
              <w:left w:val="nil"/>
              <w:bottom w:val="nil"/>
              <w:right w:val="nil"/>
            </w:tcBorders>
          </w:tcPr>
          <w:p w14:paraId="163DF0AD"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6146D62B" w14:textId="77777777" w:rsidR="009E247E" w:rsidRPr="006C499D" w:rsidRDefault="009E247E" w:rsidP="00976A87">
            <w:pPr>
              <w:pStyle w:val="AmColumnHeading"/>
            </w:pPr>
            <w:r w:rsidRPr="006C499D">
              <w:t>Amendement</w:t>
            </w:r>
          </w:p>
        </w:tc>
      </w:tr>
      <w:tr w:rsidR="009E247E" w:rsidRPr="006C499D" w14:paraId="09DA461E" w14:textId="77777777" w:rsidTr="00976A87">
        <w:trPr>
          <w:jc w:val="center"/>
        </w:trPr>
        <w:tc>
          <w:tcPr>
            <w:tcW w:w="4876" w:type="dxa"/>
            <w:tcBorders>
              <w:top w:val="nil"/>
              <w:left w:val="nil"/>
              <w:bottom w:val="nil"/>
              <w:right w:val="nil"/>
            </w:tcBorders>
          </w:tcPr>
          <w:p w14:paraId="249CA884" w14:textId="77777777" w:rsidR="009E247E" w:rsidRPr="006C499D" w:rsidRDefault="009E247E" w:rsidP="00976A87">
            <w:pPr>
              <w:pStyle w:val="Normal6a"/>
            </w:pPr>
            <w:r w:rsidRPr="006C499D">
              <w:t>(3)</w:t>
            </w:r>
            <w:r w:rsidRPr="006C499D">
              <w:tab/>
              <w:t xml:space="preserve">L’Union et les États-Unis entendent que la déclaration conjointe constitue la première étape d’un processus que l’on pourra élargir au fil du temps en vue d’englober d’autres domaines et de continuer à améliorer l’accès au marché et à renforcer leurs relations commerciales et </w:t>
            </w:r>
            <w:r w:rsidRPr="006C499D">
              <w:lastRenderedPageBreak/>
              <w:t>en matière d’investissement.</w:t>
            </w:r>
          </w:p>
        </w:tc>
        <w:tc>
          <w:tcPr>
            <w:tcW w:w="4876" w:type="dxa"/>
            <w:tcBorders>
              <w:top w:val="nil"/>
              <w:left w:val="nil"/>
              <w:bottom w:val="nil"/>
              <w:right w:val="nil"/>
            </w:tcBorders>
          </w:tcPr>
          <w:p w14:paraId="28F9951D" w14:textId="77777777" w:rsidR="009E247E" w:rsidRPr="006C499D" w:rsidRDefault="009E247E" w:rsidP="00976A87">
            <w:pPr>
              <w:pStyle w:val="Normal6a"/>
            </w:pPr>
            <w:r w:rsidRPr="006C499D">
              <w:lastRenderedPageBreak/>
              <w:t>(3)</w:t>
            </w:r>
            <w:r w:rsidRPr="006C499D">
              <w:tab/>
              <w:t xml:space="preserve">L’Union et les États-Unis entendent que la déclaration conjointe constitue la première étape d’un processus que l’on pourra élargir au fil du temps en vue d’englober d’autres domaines et de continuer à améliorer l’accès au marché et à renforcer leurs relations commerciales et </w:t>
            </w:r>
            <w:r w:rsidRPr="006C499D">
              <w:lastRenderedPageBreak/>
              <w:t xml:space="preserve">en matière d’investissement. </w:t>
            </w:r>
            <w:r w:rsidRPr="006C499D">
              <w:rPr>
                <w:b/>
                <w:i/>
              </w:rPr>
              <w:t>L’Union reste déterminée à poursuivre les négociations avec les États-Unis en vue de conclure un accord mutuellement avantageux pour d’autres secteurs importants de son économie, tels que les produits agroalimentaires et les produits industriels, pendant la période de suspension totale ou partielle des préférences tarifaires ou des contingents tarifaires accordés aux États-Unis.</w:t>
            </w:r>
          </w:p>
        </w:tc>
      </w:tr>
    </w:tbl>
    <w:p w14:paraId="15C09271" w14:textId="77777777" w:rsidR="009E247E" w:rsidRPr="00A63896" w:rsidRDefault="009E247E" w:rsidP="009E247E">
      <w:pPr>
        <w:rPr>
          <w:lang w:val="de-DE"/>
        </w:rPr>
      </w:pPr>
      <w:r w:rsidRPr="00A63896">
        <w:rPr>
          <w:rStyle w:val="HideTWBExt"/>
          <w:lang w:val="de-DE"/>
        </w:rPr>
        <w:lastRenderedPageBreak/>
        <w:t>&lt;/Amend&gt;</w:t>
      </w:r>
    </w:p>
    <w:p w14:paraId="17BEAC9B"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8</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08F06897"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09E917C4" w14:textId="77777777" w:rsidR="009E247E" w:rsidRPr="006C499D" w:rsidRDefault="009E247E" w:rsidP="009E247E">
      <w:pPr>
        <w:pStyle w:val="NormalBold"/>
      </w:pPr>
      <w:r w:rsidRPr="006C499D">
        <w:rPr>
          <w:rStyle w:val="HideTWBExt"/>
        </w:rPr>
        <w:t>&lt;Article&gt;</w:t>
      </w:r>
      <w:r w:rsidRPr="006C499D">
        <w:t>Considérant 5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3D6A5148" w14:textId="77777777" w:rsidTr="00976A87">
        <w:trPr>
          <w:trHeight w:hRule="exact" w:val="240"/>
          <w:jc w:val="center"/>
        </w:trPr>
        <w:tc>
          <w:tcPr>
            <w:tcW w:w="9752" w:type="dxa"/>
            <w:gridSpan w:val="2"/>
            <w:tcBorders>
              <w:top w:val="nil"/>
              <w:left w:val="nil"/>
              <w:bottom w:val="nil"/>
              <w:right w:val="nil"/>
            </w:tcBorders>
          </w:tcPr>
          <w:p w14:paraId="4E416270" w14:textId="77777777" w:rsidR="009E247E" w:rsidRPr="006C499D" w:rsidRDefault="009E247E" w:rsidP="00976A87"/>
        </w:tc>
      </w:tr>
      <w:tr w:rsidR="009E247E" w:rsidRPr="006C499D" w14:paraId="5161AA67" w14:textId="77777777" w:rsidTr="00976A87">
        <w:trPr>
          <w:trHeight w:val="240"/>
          <w:jc w:val="center"/>
        </w:trPr>
        <w:tc>
          <w:tcPr>
            <w:tcW w:w="4876" w:type="dxa"/>
            <w:tcBorders>
              <w:top w:val="nil"/>
              <w:left w:val="nil"/>
              <w:bottom w:val="nil"/>
              <w:right w:val="nil"/>
            </w:tcBorders>
          </w:tcPr>
          <w:p w14:paraId="32BD14E5"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1AD75196" w14:textId="77777777" w:rsidR="009E247E" w:rsidRPr="006C499D" w:rsidRDefault="009E247E" w:rsidP="00976A87">
            <w:pPr>
              <w:pStyle w:val="AmColumnHeading"/>
            </w:pPr>
            <w:r w:rsidRPr="006C499D">
              <w:t>Amendement</w:t>
            </w:r>
          </w:p>
        </w:tc>
      </w:tr>
      <w:tr w:rsidR="009E247E" w:rsidRPr="006C499D" w14:paraId="2FF78C37" w14:textId="77777777" w:rsidTr="00976A87">
        <w:trPr>
          <w:jc w:val="center"/>
        </w:trPr>
        <w:tc>
          <w:tcPr>
            <w:tcW w:w="4876" w:type="dxa"/>
            <w:tcBorders>
              <w:top w:val="nil"/>
              <w:left w:val="nil"/>
              <w:bottom w:val="nil"/>
              <w:right w:val="nil"/>
            </w:tcBorders>
          </w:tcPr>
          <w:p w14:paraId="2AD31320" w14:textId="77777777" w:rsidR="009E247E" w:rsidRPr="006C499D" w:rsidRDefault="009E247E" w:rsidP="00976A87">
            <w:pPr>
              <w:pStyle w:val="Normal6a"/>
            </w:pPr>
          </w:p>
        </w:tc>
        <w:tc>
          <w:tcPr>
            <w:tcW w:w="4876" w:type="dxa"/>
            <w:tcBorders>
              <w:top w:val="nil"/>
              <w:left w:val="nil"/>
              <w:bottom w:val="nil"/>
              <w:right w:val="nil"/>
            </w:tcBorders>
          </w:tcPr>
          <w:p w14:paraId="7E918711" w14:textId="77777777" w:rsidR="009E247E" w:rsidRPr="006C499D" w:rsidRDefault="009E247E" w:rsidP="00976A87">
            <w:pPr>
              <w:pStyle w:val="Normal6a"/>
            </w:pPr>
            <w:r w:rsidRPr="006C499D">
              <w:rPr>
                <w:b/>
                <w:i/>
              </w:rPr>
              <w:t>(5 bis)</w:t>
            </w:r>
            <w:r w:rsidRPr="006C499D">
              <w:tab/>
            </w:r>
            <w:r w:rsidRPr="006C499D">
              <w:rPr>
                <w:b/>
                <w:i/>
              </w:rPr>
              <w:t>L'adoption du présent règlement ne devrait pas porter atteinte au droit de l’Union d'appliquer des contre-mesures en réaction à des mesures injustifiables adoptées par les États-Unis.</w:t>
            </w:r>
          </w:p>
        </w:tc>
      </w:tr>
    </w:tbl>
    <w:p w14:paraId="46CAE954" w14:textId="77777777" w:rsidR="009E247E" w:rsidRPr="00A63896" w:rsidRDefault="009E247E" w:rsidP="009E247E">
      <w:pPr>
        <w:rPr>
          <w:lang w:val="de-DE"/>
        </w:rPr>
      </w:pPr>
      <w:r w:rsidRPr="00A63896">
        <w:rPr>
          <w:rStyle w:val="HideTWBExt"/>
          <w:lang w:val="de-DE"/>
        </w:rPr>
        <w:t>&lt;/Amend&gt;</w:t>
      </w:r>
    </w:p>
    <w:p w14:paraId="71662310"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9</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765C1E10"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46FA3264" w14:textId="77777777" w:rsidR="009E247E" w:rsidRPr="006C499D" w:rsidRDefault="009E247E" w:rsidP="009E247E">
      <w:pPr>
        <w:pStyle w:val="NormalBold"/>
      </w:pPr>
      <w:r w:rsidRPr="006C499D">
        <w:rPr>
          <w:rStyle w:val="HideTWBExt"/>
        </w:rPr>
        <w:t>&lt;Article&gt;</w:t>
      </w:r>
      <w:r w:rsidRPr="006C499D">
        <w:t>Considérant 6</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53669947" w14:textId="77777777" w:rsidTr="00976A87">
        <w:trPr>
          <w:trHeight w:hRule="exact" w:val="240"/>
          <w:jc w:val="center"/>
        </w:trPr>
        <w:tc>
          <w:tcPr>
            <w:tcW w:w="9752" w:type="dxa"/>
            <w:gridSpan w:val="2"/>
            <w:tcBorders>
              <w:top w:val="nil"/>
              <w:left w:val="nil"/>
              <w:bottom w:val="nil"/>
              <w:right w:val="nil"/>
            </w:tcBorders>
          </w:tcPr>
          <w:p w14:paraId="076BF36F" w14:textId="77777777" w:rsidR="009E247E" w:rsidRPr="006C499D" w:rsidRDefault="009E247E" w:rsidP="00976A87"/>
        </w:tc>
      </w:tr>
      <w:tr w:rsidR="009E247E" w:rsidRPr="006C499D" w14:paraId="5FA2BA13" w14:textId="77777777" w:rsidTr="00976A87">
        <w:trPr>
          <w:trHeight w:val="240"/>
          <w:jc w:val="center"/>
        </w:trPr>
        <w:tc>
          <w:tcPr>
            <w:tcW w:w="4876" w:type="dxa"/>
            <w:tcBorders>
              <w:top w:val="nil"/>
              <w:left w:val="nil"/>
              <w:bottom w:val="nil"/>
              <w:right w:val="nil"/>
            </w:tcBorders>
          </w:tcPr>
          <w:p w14:paraId="22131C3A"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522E91F8" w14:textId="77777777" w:rsidR="009E247E" w:rsidRPr="006C499D" w:rsidRDefault="009E247E" w:rsidP="00976A87">
            <w:pPr>
              <w:pStyle w:val="AmColumnHeading"/>
            </w:pPr>
            <w:r w:rsidRPr="006C499D">
              <w:t>Amendement</w:t>
            </w:r>
          </w:p>
        </w:tc>
      </w:tr>
      <w:tr w:rsidR="009E247E" w:rsidRPr="006C499D" w14:paraId="69F0A101" w14:textId="77777777" w:rsidTr="00976A87">
        <w:trPr>
          <w:jc w:val="center"/>
        </w:trPr>
        <w:tc>
          <w:tcPr>
            <w:tcW w:w="4876" w:type="dxa"/>
            <w:tcBorders>
              <w:top w:val="nil"/>
              <w:left w:val="nil"/>
              <w:bottom w:val="nil"/>
              <w:right w:val="nil"/>
            </w:tcBorders>
          </w:tcPr>
          <w:p w14:paraId="00C942B9" w14:textId="77777777" w:rsidR="009E247E" w:rsidRPr="006C499D" w:rsidRDefault="009E247E" w:rsidP="00976A87">
            <w:pPr>
              <w:pStyle w:val="Normal6a"/>
            </w:pPr>
            <w:r w:rsidRPr="006C499D">
              <w:t>(6)</w:t>
            </w:r>
            <w:r w:rsidRPr="006C499D">
              <w:tab/>
              <w:t>Les droits de douane ajustés et les contingents tarifaires devraient s’appliquer aussi longtemps que les États-Unis mettent effectivement en œuvre la déclaration conjointe.</w:t>
            </w:r>
          </w:p>
        </w:tc>
        <w:tc>
          <w:tcPr>
            <w:tcW w:w="4876" w:type="dxa"/>
            <w:tcBorders>
              <w:top w:val="nil"/>
              <w:left w:val="nil"/>
              <w:bottom w:val="nil"/>
              <w:right w:val="nil"/>
            </w:tcBorders>
          </w:tcPr>
          <w:p w14:paraId="44116230" w14:textId="77777777" w:rsidR="009E247E" w:rsidRPr="006C499D" w:rsidRDefault="009E247E" w:rsidP="00976A87">
            <w:pPr>
              <w:pStyle w:val="Normal6a"/>
            </w:pPr>
            <w:r w:rsidRPr="006C499D">
              <w:t>(6)</w:t>
            </w:r>
            <w:r w:rsidRPr="006C499D">
              <w:tab/>
            </w:r>
            <w:r w:rsidRPr="006C499D">
              <w:rPr>
                <w:b/>
                <w:i/>
              </w:rPr>
              <w:t>Étant donné que le principal objectif de la déclaration conjointe est d’établir un cadre clair pour le commerce transatlantique qui apporte aux exportateurs de l’Union la stabilité et la prévisibilité dont ils ont tant besoin, toute action des États-Unis qui menace de compromettre cette stabilité et cette prévisibilité, que ce soit en menaçant de s’écarter ou en s’écartant de ses engagements au titre de la déclaration conjointe, ou toute autre action allant à l’encontre de l’esprit de la déclaration conjointe ou interférant avec les choix souverains légitimes de l’Union ou d’un État membre, devrait conduire à une suspension des engagements de l’Union au titre de la déclaration conjointe. Partant,</w:t>
            </w:r>
            <w:r w:rsidRPr="006C499D">
              <w:t xml:space="preserve"> les droits de douane ajustés et les </w:t>
            </w:r>
            <w:r w:rsidRPr="006C499D">
              <w:lastRenderedPageBreak/>
              <w:t xml:space="preserve">contingents tarifaires </w:t>
            </w:r>
            <w:r w:rsidRPr="006C499D">
              <w:rPr>
                <w:b/>
                <w:i/>
              </w:rPr>
              <w:t>ne</w:t>
            </w:r>
            <w:r w:rsidRPr="006C499D">
              <w:t xml:space="preserve"> devraient s’appliquer </w:t>
            </w:r>
            <w:r w:rsidRPr="006C499D">
              <w:rPr>
                <w:b/>
                <w:i/>
              </w:rPr>
              <w:t>que si et</w:t>
            </w:r>
            <w:r w:rsidRPr="006C499D">
              <w:t xml:space="preserve"> aussi longtemps que les États-Unis mettent effectivement en œuvre la déclaration conjointe. </w:t>
            </w:r>
            <w:r w:rsidRPr="006C499D">
              <w:rPr>
                <w:b/>
                <w:i/>
              </w:rPr>
              <w:t xml:space="preserve"> Tout droit de douane nouveau instauré à la suite d’une enquête actuelle ou future ouverte en vertu de l’article 232 de la législation américaine sur le commerce ou en application d’une autre loi semblable qui entre en vigueur après la signature de la déclaration conjointe et qui dépasse le plafond tarifaire global de 15 % serait contraire à l’esprit de la déclaration conjointe et à l’objectif de stabilité et serait donc considéré comme une violation de la déclaration conjointe, ce qui devrait entraîner la suspension de l’application du présent règlement. </w:t>
            </w:r>
          </w:p>
        </w:tc>
      </w:tr>
    </w:tbl>
    <w:p w14:paraId="4F5D994D" w14:textId="77777777" w:rsidR="009E247E" w:rsidRPr="00A63896" w:rsidRDefault="009E247E" w:rsidP="009E247E">
      <w:pPr>
        <w:rPr>
          <w:lang w:val="de-DE"/>
        </w:rPr>
      </w:pPr>
      <w:r w:rsidRPr="00A63896">
        <w:rPr>
          <w:rStyle w:val="HideTWBExt"/>
          <w:lang w:val="de-DE"/>
        </w:rPr>
        <w:lastRenderedPageBreak/>
        <w:t>&lt;/Amend&gt;</w:t>
      </w:r>
    </w:p>
    <w:p w14:paraId="54CEF510"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10</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229C5BB4"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376C9A7" w14:textId="77777777" w:rsidR="009E247E" w:rsidRPr="006C499D" w:rsidRDefault="009E247E" w:rsidP="009E247E">
      <w:pPr>
        <w:pStyle w:val="NormalBold"/>
      </w:pPr>
      <w:r w:rsidRPr="006C499D">
        <w:rPr>
          <w:rStyle w:val="HideTWBExt"/>
        </w:rPr>
        <w:t>&lt;Article&gt;</w:t>
      </w:r>
      <w:r w:rsidRPr="006C499D">
        <w:t>Considérant 6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59FF100F" w14:textId="77777777" w:rsidTr="00976A87">
        <w:trPr>
          <w:trHeight w:hRule="exact" w:val="240"/>
          <w:jc w:val="center"/>
        </w:trPr>
        <w:tc>
          <w:tcPr>
            <w:tcW w:w="9752" w:type="dxa"/>
            <w:gridSpan w:val="2"/>
            <w:tcBorders>
              <w:top w:val="nil"/>
              <w:left w:val="nil"/>
              <w:bottom w:val="nil"/>
              <w:right w:val="nil"/>
            </w:tcBorders>
          </w:tcPr>
          <w:p w14:paraId="5F22ED86" w14:textId="77777777" w:rsidR="009E247E" w:rsidRPr="006C499D" w:rsidRDefault="009E247E" w:rsidP="00976A87"/>
        </w:tc>
      </w:tr>
      <w:tr w:rsidR="009E247E" w:rsidRPr="006C499D" w14:paraId="3CA30050" w14:textId="77777777" w:rsidTr="00976A87">
        <w:trPr>
          <w:trHeight w:val="240"/>
          <w:jc w:val="center"/>
        </w:trPr>
        <w:tc>
          <w:tcPr>
            <w:tcW w:w="4876" w:type="dxa"/>
            <w:tcBorders>
              <w:top w:val="nil"/>
              <w:left w:val="nil"/>
              <w:bottom w:val="nil"/>
              <w:right w:val="nil"/>
            </w:tcBorders>
          </w:tcPr>
          <w:p w14:paraId="2917FC3F"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1834CCD7" w14:textId="77777777" w:rsidR="009E247E" w:rsidRPr="006C499D" w:rsidRDefault="009E247E" w:rsidP="00976A87">
            <w:pPr>
              <w:pStyle w:val="AmColumnHeading"/>
            </w:pPr>
            <w:r w:rsidRPr="006C499D">
              <w:t>Amendement</w:t>
            </w:r>
          </w:p>
        </w:tc>
      </w:tr>
      <w:tr w:rsidR="009E247E" w:rsidRPr="006C499D" w14:paraId="5F2D65D7" w14:textId="77777777" w:rsidTr="00976A87">
        <w:trPr>
          <w:jc w:val="center"/>
        </w:trPr>
        <w:tc>
          <w:tcPr>
            <w:tcW w:w="4876" w:type="dxa"/>
            <w:tcBorders>
              <w:top w:val="nil"/>
              <w:left w:val="nil"/>
              <w:bottom w:val="nil"/>
              <w:right w:val="nil"/>
            </w:tcBorders>
          </w:tcPr>
          <w:p w14:paraId="544FDD58" w14:textId="77777777" w:rsidR="009E247E" w:rsidRPr="006C499D" w:rsidRDefault="009E247E" w:rsidP="00976A87">
            <w:pPr>
              <w:pStyle w:val="Normal6a"/>
            </w:pPr>
          </w:p>
        </w:tc>
        <w:tc>
          <w:tcPr>
            <w:tcW w:w="4876" w:type="dxa"/>
            <w:tcBorders>
              <w:top w:val="nil"/>
              <w:left w:val="nil"/>
              <w:bottom w:val="nil"/>
              <w:right w:val="nil"/>
            </w:tcBorders>
          </w:tcPr>
          <w:p w14:paraId="16EB6278" w14:textId="77777777" w:rsidR="009E247E" w:rsidRPr="006C499D" w:rsidRDefault="009E247E" w:rsidP="00976A87">
            <w:pPr>
              <w:pStyle w:val="Normal6a"/>
            </w:pPr>
            <w:r w:rsidRPr="006C499D">
              <w:rPr>
                <w:b/>
                <w:i/>
              </w:rPr>
              <w:t>(6 bis)</w:t>
            </w:r>
            <w:r w:rsidRPr="006C499D">
              <w:tab/>
            </w:r>
            <w:r w:rsidRPr="006C499D">
              <w:rPr>
                <w:b/>
                <w:i/>
              </w:rPr>
              <w:t>Étant donné que le droit souverain et démocratique de l’Union de réglementer, ainsi que l’acquis de l’Union, ne peuvent faire partie des négociations avec un pays tiers, l’application de l’article 1</w:t>
            </w:r>
            <w:r w:rsidRPr="006C499D">
              <w:rPr>
                <w:b/>
                <w:i/>
                <w:vertAlign w:val="superscript"/>
              </w:rPr>
              <w:t>er</w:t>
            </w:r>
            <w:r w:rsidRPr="006C499D">
              <w:rPr>
                <w:b/>
                <w:i/>
              </w:rPr>
              <w:t xml:space="preserve"> ou de l’article 2 du présent règlement devrait être suspendue en cas de tentative des États-Unis d’utiliser la coercition économique, au sens de l’article 2, paragraphe 1, du règlement (UE) 2023/2675 du Parlement européen et du Conseil</w:t>
            </w:r>
            <w:r w:rsidRPr="006C499D">
              <w:rPr>
                <w:b/>
                <w:i/>
                <w:vertAlign w:val="superscript"/>
              </w:rPr>
              <w:t>1 bis</w:t>
            </w:r>
            <w:r w:rsidRPr="006C499D">
              <w:rPr>
                <w:b/>
                <w:i/>
              </w:rPr>
              <w:t xml:space="preserve">, par exemple en appliquant ou en menaçant d’appliquer des droits de douane supplémentaires ou toute autre mesure affectant le commerce ou les investissements dans le but d’empêcher la cessation, la modification ou l’adoption d’un acte particulier par l’Union ou un État membre ou d’obtenir, de l’Union ou d’un État membre, la cessation, la modification ou l’adoption d’un acte particulier, pour ensuite interférer dans les choix souverains légitimes de l’Union </w:t>
            </w:r>
            <w:r w:rsidRPr="006C499D">
              <w:rPr>
                <w:b/>
                <w:i/>
              </w:rPr>
              <w:lastRenderedPageBreak/>
              <w:t>ou d’un État membre. Outre la suspension de l’application de l’article 1</w:t>
            </w:r>
            <w:r w:rsidRPr="006C499D">
              <w:rPr>
                <w:b/>
                <w:i/>
                <w:vertAlign w:val="superscript"/>
              </w:rPr>
              <w:t>er</w:t>
            </w:r>
            <w:r w:rsidRPr="006C499D">
              <w:rPr>
                <w:b/>
                <w:i/>
              </w:rPr>
              <w:t xml:space="preserve"> ou de l’article 2 du présent règlement, l’Union devrait déterminer et examiner ces menaces ou mesures utilisées par les États-Unis, conformément aux articles 4 et 5 du règlement (UE) 2023/2675, et, le cas échéant, adopter des mesures de riposte conformément à l’article 8 dudit règlement.</w:t>
            </w:r>
          </w:p>
        </w:tc>
      </w:tr>
      <w:tr w:rsidR="009E247E" w:rsidRPr="006C499D" w14:paraId="177406E4" w14:textId="77777777" w:rsidTr="00976A87">
        <w:trPr>
          <w:jc w:val="center"/>
        </w:trPr>
        <w:tc>
          <w:tcPr>
            <w:tcW w:w="4876" w:type="dxa"/>
            <w:tcBorders>
              <w:top w:val="nil"/>
              <w:left w:val="nil"/>
              <w:bottom w:val="nil"/>
              <w:right w:val="nil"/>
            </w:tcBorders>
          </w:tcPr>
          <w:p w14:paraId="6BA8D78C" w14:textId="77777777" w:rsidR="009E247E" w:rsidRPr="006C499D" w:rsidRDefault="009E247E" w:rsidP="00976A87">
            <w:pPr>
              <w:pStyle w:val="Normal6a"/>
            </w:pPr>
          </w:p>
        </w:tc>
        <w:tc>
          <w:tcPr>
            <w:tcW w:w="4876" w:type="dxa"/>
            <w:tcBorders>
              <w:top w:val="nil"/>
              <w:left w:val="nil"/>
              <w:bottom w:val="nil"/>
              <w:right w:val="nil"/>
            </w:tcBorders>
          </w:tcPr>
          <w:p w14:paraId="47620C05" w14:textId="77777777" w:rsidR="009E247E" w:rsidRPr="006C499D" w:rsidRDefault="009E247E" w:rsidP="00976A87">
            <w:pPr>
              <w:pStyle w:val="Normal6a"/>
            </w:pPr>
            <w:r w:rsidRPr="006C499D">
              <w:rPr>
                <w:b/>
                <w:i/>
              </w:rPr>
              <w:t>_____________</w:t>
            </w:r>
          </w:p>
        </w:tc>
      </w:tr>
      <w:tr w:rsidR="009E247E" w:rsidRPr="006C499D" w14:paraId="33645685" w14:textId="77777777" w:rsidTr="00976A87">
        <w:trPr>
          <w:jc w:val="center"/>
        </w:trPr>
        <w:tc>
          <w:tcPr>
            <w:tcW w:w="4876" w:type="dxa"/>
            <w:tcBorders>
              <w:top w:val="nil"/>
              <w:left w:val="nil"/>
              <w:bottom w:val="nil"/>
              <w:right w:val="nil"/>
            </w:tcBorders>
          </w:tcPr>
          <w:p w14:paraId="593921F5" w14:textId="77777777" w:rsidR="009E247E" w:rsidRPr="006C499D" w:rsidRDefault="009E247E" w:rsidP="00976A87">
            <w:pPr>
              <w:pStyle w:val="Normal6a"/>
            </w:pPr>
          </w:p>
        </w:tc>
        <w:tc>
          <w:tcPr>
            <w:tcW w:w="4876" w:type="dxa"/>
            <w:tcBorders>
              <w:top w:val="nil"/>
              <w:left w:val="nil"/>
              <w:bottom w:val="nil"/>
              <w:right w:val="nil"/>
            </w:tcBorders>
          </w:tcPr>
          <w:p w14:paraId="7FD898A1" w14:textId="77777777" w:rsidR="009E247E" w:rsidRPr="006C499D" w:rsidRDefault="009E247E" w:rsidP="00976A87">
            <w:pPr>
              <w:pStyle w:val="Normal6a"/>
            </w:pPr>
            <w:r w:rsidRPr="006C499D">
              <w:rPr>
                <w:b/>
                <w:i/>
                <w:vertAlign w:val="superscript"/>
              </w:rPr>
              <w:t>1 bis</w:t>
            </w:r>
            <w:r w:rsidRPr="006C499D">
              <w:rPr>
                <w:b/>
                <w:i/>
              </w:rPr>
              <w:t xml:space="preserve"> Règlement (UE) 2023/2675 du Parlement européen et du Conseil du 22 novembre 2023 relatif à la protection de l’Union et de ses États membres contre la coercition économique exercée par des pays tiers (JO L, 2023/2675, 7.12.2023, </w:t>
            </w:r>
            <w:proofErr w:type="gramStart"/>
            <w:r w:rsidRPr="006C499D">
              <w:rPr>
                <w:b/>
                <w:i/>
              </w:rPr>
              <w:t>ELI:</w:t>
            </w:r>
            <w:proofErr w:type="gramEnd"/>
            <w:r w:rsidRPr="006C499D">
              <w:rPr>
                <w:b/>
                <w:i/>
              </w:rPr>
              <w:t xml:space="preserve"> http://data.europa.eu/eli/reg/2023/2675/oj).</w:t>
            </w:r>
          </w:p>
        </w:tc>
      </w:tr>
    </w:tbl>
    <w:p w14:paraId="2B57F3E0" w14:textId="77777777" w:rsidR="009E247E" w:rsidRPr="00A63896" w:rsidRDefault="009E247E" w:rsidP="009E247E">
      <w:pPr>
        <w:rPr>
          <w:lang w:val="de-DE"/>
        </w:rPr>
      </w:pPr>
      <w:r w:rsidRPr="00A63896">
        <w:rPr>
          <w:rStyle w:val="HideTWBExt"/>
          <w:lang w:val="de-DE"/>
        </w:rPr>
        <w:t>&lt;/Amend&gt;</w:t>
      </w:r>
    </w:p>
    <w:p w14:paraId="68339DC2"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11</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F37FCF6"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41F028E8" w14:textId="77777777" w:rsidR="009E247E" w:rsidRPr="006C499D" w:rsidRDefault="009E247E" w:rsidP="009E247E">
      <w:pPr>
        <w:pStyle w:val="NormalBold"/>
      </w:pPr>
      <w:r w:rsidRPr="006C499D">
        <w:rPr>
          <w:rStyle w:val="HideTWBExt"/>
        </w:rPr>
        <w:t>&lt;Article&gt;</w:t>
      </w:r>
      <w:r w:rsidRPr="006C499D">
        <w:t>Considérant 6 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781742DC" w14:textId="77777777" w:rsidTr="00976A87">
        <w:trPr>
          <w:trHeight w:hRule="exact" w:val="240"/>
          <w:jc w:val="center"/>
        </w:trPr>
        <w:tc>
          <w:tcPr>
            <w:tcW w:w="9752" w:type="dxa"/>
            <w:gridSpan w:val="2"/>
            <w:tcBorders>
              <w:top w:val="nil"/>
              <w:left w:val="nil"/>
              <w:bottom w:val="nil"/>
              <w:right w:val="nil"/>
            </w:tcBorders>
          </w:tcPr>
          <w:p w14:paraId="355E2752" w14:textId="77777777" w:rsidR="009E247E" w:rsidRPr="006C499D" w:rsidRDefault="009E247E" w:rsidP="00976A87"/>
        </w:tc>
      </w:tr>
      <w:tr w:rsidR="009E247E" w:rsidRPr="006C499D" w14:paraId="38F83CC8" w14:textId="77777777" w:rsidTr="00976A87">
        <w:trPr>
          <w:trHeight w:val="240"/>
          <w:jc w:val="center"/>
        </w:trPr>
        <w:tc>
          <w:tcPr>
            <w:tcW w:w="4876" w:type="dxa"/>
            <w:tcBorders>
              <w:top w:val="nil"/>
              <w:left w:val="nil"/>
              <w:bottom w:val="nil"/>
              <w:right w:val="nil"/>
            </w:tcBorders>
          </w:tcPr>
          <w:p w14:paraId="2F6CFC77"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031E3587" w14:textId="77777777" w:rsidR="009E247E" w:rsidRPr="006C499D" w:rsidRDefault="009E247E" w:rsidP="00976A87">
            <w:pPr>
              <w:pStyle w:val="AmColumnHeading"/>
            </w:pPr>
            <w:r w:rsidRPr="006C499D">
              <w:t>Amendement</w:t>
            </w:r>
          </w:p>
        </w:tc>
      </w:tr>
      <w:tr w:rsidR="009E247E" w:rsidRPr="006C499D" w14:paraId="09FAFD63" w14:textId="77777777" w:rsidTr="00976A87">
        <w:trPr>
          <w:jc w:val="center"/>
        </w:trPr>
        <w:tc>
          <w:tcPr>
            <w:tcW w:w="4876" w:type="dxa"/>
            <w:tcBorders>
              <w:top w:val="nil"/>
              <w:left w:val="nil"/>
              <w:bottom w:val="nil"/>
              <w:right w:val="nil"/>
            </w:tcBorders>
          </w:tcPr>
          <w:p w14:paraId="26409C1A" w14:textId="77777777" w:rsidR="009E247E" w:rsidRPr="006C499D" w:rsidRDefault="009E247E" w:rsidP="00976A87">
            <w:pPr>
              <w:pStyle w:val="Normal6a"/>
            </w:pPr>
          </w:p>
        </w:tc>
        <w:tc>
          <w:tcPr>
            <w:tcW w:w="4876" w:type="dxa"/>
            <w:tcBorders>
              <w:top w:val="nil"/>
              <w:left w:val="nil"/>
              <w:bottom w:val="nil"/>
              <w:right w:val="nil"/>
            </w:tcBorders>
          </w:tcPr>
          <w:p w14:paraId="17B15AF4" w14:textId="77777777" w:rsidR="009E247E" w:rsidRPr="006C499D" w:rsidRDefault="009E247E" w:rsidP="00976A87">
            <w:pPr>
              <w:pStyle w:val="Normal6a"/>
            </w:pPr>
            <w:r w:rsidRPr="006C499D">
              <w:rPr>
                <w:b/>
                <w:i/>
              </w:rPr>
              <w:t>(6 ter)</w:t>
            </w:r>
            <w:r w:rsidRPr="006C499D">
              <w:tab/>
            </w:r>
            <w:r w:rsidRPr="006C499D">
              <w:rPr>
                <w:b/>
                <w:i/>
              </w:rPr>
              <w:t>Les mesures fixées par le présent règlement devraient être subordonnées au maintien de l’alignement des États-Unis sur les intérêts de l’Union en matière de sécurité. Si les États-Unis devaient prendre une mesure qui porte directement atteinte aux intérêts essentiels de l’Union ou de ses États membres en matière de sécurité, et notamment à leur intégrité territoriale ou à leur dimension économique, ainsi qu’à leur politique étrangère et à leur politique de défense, les mécanismes de suspension prévus par le présent règlement devraient être disponibles pour faire en sorte que la politique commerciale de l’Union reste conforme à ses objectifs en matière de politique étrangère et de sécurité.</w:t>
            </w:r>
          </w:p>
        </w:tc>
      </w:tr>
    </w:tbl>
    <w:p w14:paraId="7CD78206" w14:textId="77777777" w:rsidR="009E247E" w:rsidRPr="00A63896" w:rsidRDefault="009E247E" w:rsidP="009E247E">
      <w:pPr>
        <w:rPr>
          <w:lang w:val="de-DE"/>
        </w:rPr>
      </w:pPr>
      <w:r w:rsidRPr="00A63896">
        <w:rPr>
          <w:rStyle w:val="HideTWBExt"/>
          <w:lang w:val="de-DE"/>
        </w:rPr>
        <w:t>&lt;/Amend&gt;</w:t>
      </w:r>
    </w:p>
    <w:p w14:paraId="72A40FD2"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12</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AFFDE02" w14:textId="77777777" w:rsidR="009E247E" w:rsidRPr="006C499D" w:rsidRDefault="009E247E" w:rsidP="009E247E">
      <w:pPr>
        <w:pStyle w:val="NormalBold"/>
      </w:pPr>
      <w:r w:rsidRPr="006C499D">
        <w:rPr>
          <w:rStyle w:val="HideTWBExt"/>
        </w:rPr>
        <w:lastRenderedPageBreak/>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4F4A9CC" w14:textId="77777777" w:rsidR="009E247E" w:rsidRPr="006C499D" w:rsidRDefault="009E247E" w:rsidP="009E247E">
      <w:pPr>
        <w:pStyle w:val="NormalBold"/>
      </w:pPr>
      <w:r w:rsidRPr="006C499D">
        <w:rPr>
          <w:rStyle w:val="HideTWBExt"/>
        </w:rPr>
        <w:t>&lt;Article&gt;</w:t>
      </w:r>
      <w:r w:rsidRPr="006C499D">
        <w:t>Considérant 6 quater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A9F4A74" w14:textId="77777777" w:rsidTr="00976A87">
        <w:trPr>
          <w:trHeight w:hRule="exact" w:val="240"/>
          <w:jc w:val="center"/>
        </w:trPr>
        <w:tc>
          <w:tcPr>
            <w:tcW w:w="9752" w:type="dxa"/>
            <w:gridSpan w:val="2"/>
            <w:tcBorders>
              <w:top w:val="nil"/>
              <w:left w:val="nil"/>
              <w:bottom w:val="nil"/>
              <w:right w:val="nil"/>
            </w:tcBorders>
          </w:tcPr>
          <w:p w14:paraId="1922E45C" w14:textId="77777777" w:rsidR="009E247E" w:rsidRPr="006C499D" w:rsidRDefault="009E247E" w:rsidP="00976A87"/>
        </w:tc>
      </w:tr>
      <w:tr w:rsidR="009E247E" w:rsidRPr="006C499D" w14:paraId="3C6C8EBB" w14:textId="77777777" w:rsidTr="00976A87">
        <w:trPr>
          <w:trHeight w:val="240"/>
          <w:jc w:val="center"/>
        </w:trPr>
        <w:tc>
          <w:tcPr>
            <w:tcW w:w="4876" w:type="dxa"/>
            <w:tcBorders>
              <w:top w:val="nil"/>
              <w:left w:val="nil"/>
              <w:bottom w:val="nil"/>
              <w:right w:val="nil"/>
            </w:tcBorders>
          </w:tcPr>
          <w:p w14:paraId="7BF82458"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79974CDC" w14:textId="77777777" w:rsidR="009E247E" w:rsidRPr="006C499D" w:rsidRDefault="009E247E" w:rsidP="00976A87">
            <w:pPr>
              <w:pStyle w:val="AmColumnHeading"/>
            </w:pPr>
            <w:r w:rsidRPr="006C499D">
              <w:t>Amendement</w:t>
            </w:r>
          </w:p>
        </w:tc>
      </w:tr>
      <w:tr w:rsidR="009E247E" w:rsidRPr="006C499D" w14:paraId="6F34FB84" w14:textId="77777777" w:rsidTr="00976A87">
        <w:trPr>
          <w:jc w:val="center"/>
        </w:trPr>
        <w:tc>
          <w:tcPr>
            <w:tcW w:w="4876" w:type="dxa"/>
            <w:tcBorders>
              <w:top w:val="nil"/>
              <w:left w:val="nil"/>
              <w:bottom w:val="nil"/>
              <w:right w:val="nil"/>
            </w:tcBorders>
          </w:tcPr>
          <w:p w14:paraId="2BAC6AAF" w14:textId="77777777" w:rsidR="009E247E" w:rsidRPr="006C499D" w:rsidRDefault="009E247E" w:rsidP="00976A87">
            <w:pPr>
              <w:pStyle w:val="Normal6a"/>
            </w:pPr>
          </w:p>
        </w:tc>
        <w:tc>
          <w:tcPr>
            <w:tcW w:w="4876" w:type="dxa"/>
            <w:tcBorders>
              <w:top w:val="nil"/>
              <w:left w:val="nil"/>
              <w:bottom w:val="nil"/>
              <w:right w:val="nil"/>
            </w:tcBorders>
          </w:tcPr>
          <w:p w14:paraId="108591BF" w14:textId="77777777" w:rsidR="009E247E" w:rsidRPr="006C499D" w:rsidRDefault="009E247E" w:rsidP="00976A87">
            <w:pPr>
              <w:pStyle w:val="Normal6a"/>
            </w:pPr>
            <w:r w:rsidRPr="006C499D">
              <w:rPr>
                <w:b/>
                <w:i/>
              </w:rPr>
              <w:t>(6 quater)</w:t>
            </w:r>
            <w:r w:rsidRPr="006C499D">
              <w:tab/>
            </w:r>
            <w:r w:rsidRPr="006C499D">
              <w:rPr>
                <w:b/>
                <w:i/>
              </w:rPr>
              <w:t xml:space="preserve">Le présent règlement accorde aux États-Unis des préférences tarifaires et des contingents tarifaires considérables et exceptionnels susceptibles de se traduire par une hausse des importations des marchandises couvertes par ces préférences et ces contingents, ce qui pourrait avoir des effets considérables sur l’industrie de l’Union. De plus, le présent règlement a été adopté sans être accompagné d’une analyse </w:t>
            </w:r>
            <w:proofErr w:type="gramStart"/>
            <w:r w:rsidRPr="006C499D">
              <w:rPr>
                <w:b/>
                <w:i/>
              </w:rPr>
              <w:t>d’impact;</w:t>
            </w:r>
            <w:proofErr w:type="gramEnd"/>
            <w:r w:rsidRPr="006C499D">
              <w:rPr>
                <w:b/>
                <w:i/>
              </w:rPr>
              <w:t xml:space="preserve"> par conséquent, son impact économique potentiel est difficile à estimer au moment de son adoption. Pour cette raison, il y a lieu d’introduire un mécanisme de sauvegarde dont le but devrait être de protéger l’industrie et le secteur agricole de l’Union au cas où les préférences tarifaires et les contingents tarifaires accordés par le présent règlement entraîneraient des hausses des importations de certaines marchandises telles qu’elles causeraient ou menaceraient de causer un préjudice grave à l’industrie de l’Union. Lorsqu’une augmentation de plus de 10 % du volume des importations d’une certaine marchandise est enregistrée, la Commission devrait procéder à un examen pour déterminer si un préjudice grave est causé ou menace d’être causé à l’industrie de l’Union par cette augmentation.</w:t>
            </w:r>
          </w:p>
        </w:tc>
      </w:tr>
    </w:tbl>
    <w:p w14:paraId="5EA1DA75" w14:textId="77777777" w:rsidR="009E247E" w:rsidRPr="00A63896" w:rsidRDefault="009E247E" w:rsidP="009E247E">
      <w:pPr>
        <w:rPr>
          <w:lang w:val="de-DE"/>
        </w:rPr>
      </w:pPr>
      <w:r w:rsidRPr="00A63896">
        <w:rPr>
          <w:rStyle w:val="HideTWBExt"/>
          <w:lang w:val="de-DE"/>
        </w:rPr>
        <w:t>&lt;/Amend&gt;</w:t>
      </w:r>
    </w:p>
    <w:p w14:paraId="02469CBD"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13</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69F7B727"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5F3A51B9" w14:textId="77777777" w:rsidR="009E247E" w:rsidRPr="006C499D" w:rsidRDefault="009E247E" w:rsidP="009E247E">
      <w:pPr>
        <w:pStyle w:val="NormalBold"/>
      </w:pPr>
      <w:r w:rsidRPr="006C499D">
        <w:rPr>
          <w:rStyle w:val="HideTWBExt"/>
        </w:rPr>
        <w:t>&lt;Article&gt;</w:t>
      </w:r>
      <w:r w:rsidRPr="006C499D">
        <w:t>Considérant 6 quinquies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4273842B" w14:textId="77777777" w:rsidTr="00976A87">
        <w:trPr>
          <w:trHeight w:hRule="exact" w:val="240"/>
          <w:jc w:val="center"/>
        </w:trPr>
        <w:tc>
          <w:tcPr>
            <w:tcW w:w="9752" w:type="dxa"/>
            <w:gridSpan w:val="2"/>
            <w:tcBorders>
              <w:top w:val="nil"/>
              <w:left w:val="nil"/>
              <w:bottom w:val="nil"/>
              <w:right w:val="nil"/>
            </w:tcBorders>
          </w:tcPr>
          <w:p w14:paraId="5B5E0F08" w14:textId="77777777" w:rsidR="009E247E" w:rsidRPr="006C499D" w:rsidRDefault="009E247E" w:rsidP="00976A87"/>
        </w:tc>
      </w:tr>
      <w:tr w:rsidR="009E247E" w:rsidRPr="006C499D" w14:paraId="5F3F6E4B" w14:textId="77777777" w:rsidTr="00976A87">
        <w:trPr>
          <w:trHeight w:val="240"/>
          <w:jc w:val="center"/>
        </w:trPr>
        <w:tc>
          <w:tcPr>
            <w:tcW w:w="4876" w:type="dxa"/>
            <w:tcBorders>
              <w:top w:val="nil"/>
              <w:left w:val="nil"/>
              <w:bottom w:val="nil"/>
              <w:right w:val="nil"/>
            </w:tcBorders>
          </w:tcPr>
          <w:p w14:paraId="64A22C6D"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3C8F4463" w14:textId="77777777" w:rsidR="009E247E" w:rsidRPr="006C499D" w:rsidRDefault="009E247E" w:rsidP="00976A87">
            <w:pPr>
              <w:pStyle w:val="AmColumnHeading"/>
            </w:pPr>
            <w:r w:rsidRPr="006C499D">
              <w:t>Amendement</w:t>
            </w:r>
          </w:p>
        </w:tc>
      </w:tr>
      <w:tr w:rsidR="009E247E" w:rsidRPr="006C499D" w14:paraId="70E8FB02" w14:textId="77777777" w:rsidTr="00976A87">
        <w:trPr>
          <w:jc w:val="center"/>
        </w:trPr>
        <w:tc>
          <w:tcPr>
            <w:tcW w:w="4876" w:type="dxa"/>
            <w:tcBorders>
              <w:top w:val="nil"/>
              <w:left w:val="nil"/>
              <w:bottom w:val="nil"/>
              <w:right w:val="nil"/>
            </w:tcBorders>
          </w:tcPr>
          <w:p w14:paraId="1F771568" w14:textId="77777777" w:rsidR="009E247E" w:rsidRPr="006C499D" w:rsidRDefault="009E247E" w:rsidP="00976A87">
            <w:pPr>
              <w:pStyle w:val="Normal6a"/>
            </w:pPr>
          </w:p>
        </w:tc>
        <w:tc>
          <w:tcPr>
            <w:tcW w:w="4876" w:type="dxa"/>
            <w:tcBorders>
              <w:top w:val="nil"/>
              <w:left w:val="nil"/>
              <w:bottom w:val="nil"/>
              <w:right w:val="nil"/>
            </w:tcBorders>
          </w:tcPr>
          <w:p w14:paraId="367CE84F" w14:textId="77777777" w:rsidR="009E247E" w:rsidRPr="006C499D" w:rsidRDefault="009E247E" w:rsidP="00976A87">
            <w:pPr>
              <w:pStyle w:val="Normal6a"/>
            </w:pPr>
            <w:r w:rsidRPr="006C499D">
              <w:rPr>
                <w:b/>
                <w:i/>
              </w:rPr>
              <w:t>(6 quinquies)</w:t>
            </w:r>
            <w:r w:rsidRPr="006C499D">
              <w:tab/>
            </w:r>
            <w:r w:rsidRPr="006C499D">
              <w:rPr>
                <w:b/>
                <w:i/>
              </w:rPr>
              <w:t xml:space="preserve">La déclaration conjointe ne prévoit pas l’application du plafond tarifaire de 15 % à l’acier et à l’aluminium, de sorte que les droits de douane de 50 % précédemment introduits </w:t>
            </w:r>
            <w:r w:rsidRPr="006C499D">
              <w:rPr>
                <w:b/>
                <w:i/>
              </w:rPr>
              <w:lastRenderedPageBreak/>
              <w:t>par les États-Unis restent en vigueur. L’Union et les États-Unis ont fait part de leur intention, dans la déclaration conjointe, d’envisager la possibilité de coopérer pour protéger leurs marchés nationaux respectifs contre toute surcapacité d'acier et d’aluminium, tout en garantissant la sécurité des chaînes d’approvisionnement entre eux, y compris au moyen de solutions de contingents tarifaires.</w:t>
            </w:r>
          </w:p>
        </w:tc>
      </w:tr>
    </w:tbl>
    <w:p w14:paraId="34F2738A" w14:textId="77777777" w:rsidR="009E247E" w:rsidRPr="00A63896" w:rsidRDefault="009E247E" w:rsidP="009E247E">
      <w:pPr>
        <w:rPr>
          <w:lang w:val="de-DE"/>
        </w:rPr>
      </w:pPr>
      <w:r w:rsidRPr="00A63896">
        <w:rPr>
          <w:rStyle w:val="HideTWBExt"/>
          <w:lang w:val="de-DE"/>
        </w:rPr>
        <w:lastRenderedPageBreak/>
        <w:t>&lt;/Amend&gt;</w:t>
      </w:r>
    </w:p>
    <w:p w14:paraId="544739B1"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14</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4B7D1CDB"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19C8EA6F" w14:textId="77777777" w:rsidR="009E247E" w:rsidRPr="006C499D" w:rsidRDefault="009E247E" w:rsidP="009E247E">
      <w:pPr>
        <w:pStyle w:val="NormalBold"/>
      </w:pPr>
      <w:r w:rsidRPr="006C499D">
        <w:rPr>
          <w:rStyle w:val="HideTWBExt"/>
        </w:rPr>
        <w:t>&lt;Article&gt;</w:t>
      </w:r>
      <w:r w:rsidRPr="006C499D">
        <w:t>Considérant 6 sexies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78830A2F" w14:textId="77777777" w:rsidTr="00976A87">
        <w:trPr>
          <w:trHeight w:hRule="exact" w:val="240"/>
          <w:jc w:val="center"/>
        </w:trPr>
        <w:tc>
          <w:tcPr>
            <w:tcW w:w="9752" w:type="dxa"/>
            <w:gridSpan w:val="2"/>
            <w:tcBorders>
              <w:top w:val="nil"/>
              <w:left w:val="nil"/>
              <w:bottom w:val="nil"/>
              <w:right w:val="nil"/>
            </w:tcBorders>
          </w:tcPr>
          <w:p w14:paraId="4BD654E1" w14:textId="77777777" w:rsidR="009E247E" w:rsidRPr="006C499D" w:rsidRDefault="009E247E" w:rsidP="00976A87"/>
        </w:tc>
      </w:tr>
      <w:tr w:rsidR="009E247E" w:rsidRPr="006C499D" w14:paraId="5D4A6869" w14:textId="77777777" w:rsidTr="00976A87">
        <w:trPr>
          <w:trHeight w:val="240"/>
          <w:jc w:val="center"/>
        </w:trPr>
        <w:tc>
          <w:tcPr>
            <w:tcW w:w="4876" w:type="dxa"/>
            <w:tcBorders>
              <w:top w:val="nil"/>
              <w:left w:val="nil"/>
              <w:bottom w:val="nil"/>
              <w:right w:val="nil"/>
            </w:tcBorders>
          </w:tcPr>
          <w:p w14:paraId="562AB418"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3F4BE2D9" w14:textId="77777777" w:rsidR="009E247E" w:rsidRPr="006C499D" w:rsidRDefault="009E247E" w:rsidP="00976A87">
            <w:pPr>
              <w:pStyle w:val="AmColumnHeading"/>
            </w:pPr>
            <w:r w:rsidRPr="006C499D">
              <w:t>Amendement</w:t>
            </w:r>
          </w:p>
        </w:tc>
      </w:tr>
      <w:tr w:rsidR="009E247E" w:rsidRPr="006C499D" w14:paraId="10FBFAF6" w14:textId="77777777" w:rsidTr="00976A87">
        <w:trPr>
          <w:jc w:val="center"/>
        </w:trPr>
        <w:tc>
          <w:tcPr>
            <w:tcW w:w="4876" w:type="dxa"/>
            <w:tcBorders>
              <w:top w:val="nil"/>
              <w:left w:val="nil"/>
              <w:bottom w:val="nil"/>
              <w:right w:val="nil"/>
            </w:tcBorders>
          </w:tcPr>
          <w:p w14:paraId="0A946C39" w14:textId="77777777" w:rsidR="009E247E" w:rsidRPr="006C499D" w:rsidRDefault="009E247E" w:rsidP="00976A87">
            <w:pPr>
              <w:pStyle w:val="Normal6a"/>
            </w:pPr>
          </w:p>
        </w:tc>
        <w:tc>
          <w:tcPr>
            <w:tcW w:w="4876" w:type="dxa"/>
            <w:tcBorders>
              <w:top w:val="nil"/>
              <w:left w:val="nil"/>
              <w:bottom w:val="nil"/>
              <w:right w:val="nil"/>
            </w:tcBorders>
          </w:tcPr>
          <w:p w14:paraId="7B0885A5" w14:textId="77777777" w:rsidR="009E247E" w:rsidRPr="006C499D" w:rsidRDefault="009E247E" w:rsidP="00976A87">
            <w:pPr>
              <w:pStyle w:val="Normal6a"/>
            </w:pPr>
            <w:r w:rsidRPr="006C499D">
              <w:rPr>
                <w:b/>
                <w:i/>
              </w:rPr>
              <w:t>(6 sexies)</w:t>
            </w:r>
            <w:r w:rsidRPr="006C499D">
              <w:tab/>
            </w:r>
            <w:r w:rsidRPr="006C499D">
              <w:rPr>
                <w:b/>
                <w:i/>
              </w:rPr>
              <w:t>Le 19 août 2025, le ministère du commerce des États-Unis a annoncé l’ajout de 407 catégories de produits à la liste des produits</w:t>
            </w:r>
            <w:proofErr w:type="gramStart"/>
            <w:r w:rsidRPr="006C499D">
              <w:rPr>
                <w:b/>
                <w:i/>
              </w:rPr>
              <w:t xml:space="preserve"> «dérivés</w:t>
            </w:r>
            <w:proofErr w:type="gramEnd"/>
            <w:r w:rsidRPr="006C499D">
              <w:rPr>
                <w:b/>
                <w:i/>
              </w:rPr>
              <w:t xml:space="preserve">» de l’acier et de l’aluminium couverts par les droits de douane sectoriels de l’article 232 de la législation américaine sur le commerce. Par conséquent, la teneur de ces produits en acier et en aluminium fait l’objet d’un droit de douane de 50 %. L’imposition de ces droits de douane et des exigences administratives et douanières fastidieuses après la signature de la déclaration conjointe a augmenté le niveau d’instabilité des relations commerciales entre l’Union et les États-Unis et a </w:t>
            </w:r>
            <w:proofErr w:type="gramStart"/>
            <w:r w:rsidRPr="006C499D">
              <w:rPr>
                <w:b/>
                <w:i/>
              </w:rPr>
              <w:t>eu</w:t>
            </w:r>
            <w:proofErr w:type="gramEnd"/>
            <w:r w:rsidRPr="006C499D">
              <w:rPr>
                <w:b/>
                <w:i/>
              </w:rPr>
              <w:t xml:space="preserve"> des conséquences économiques graves pour les entreprises de l’Union concernées et pour leurs travailleurs. Ces droits de douane touchent également de manière disproportionnée les petites et moyennes entreprises et les industries en aval de l’Union en portant préjudice à leur compétitivité sur le marché des États-Unis et en entraînant une perte potentielle à long terme de parts de marché ainsi que des dommages durables aux chaînes d’approvisionnement industrielles transatlantiques. L’Union et les États-Unis devraient parvenir rapidement à une </w:t>
            </w:r>
            <w:r w:rsidRPr="006C499D">
              <w:rPr>
                <w:b/>
                <w:i/>
              </w:rPr>
              <w:lastRenderedPageBreak/>
              <w:t>conclusion mutuellement avantageuse des négociations en cours visant à résoudre ces différends tarifaires et à rétablir des relations commerciales transatlantiques stables. Dans ce contexte, la suspension des droits de douane sur les importations de ces produits devrait cesser de s’appliquer six mois après la date de début d’application visée à l’article 6, troisième alinéa, sauf si, avant cette date, des solutions durables et acceptables pour les deux parties à propos du commerce de l’acier, de l’aluminium et de leurs produits dérivés sont trouvées en coopération avec les États-Unis. De plus, dans le cadre de l’instrument de l’Union proposé pour faire face aux conséquences commerciales négatives des surcapacités mondiales sur le marché de l’acier de l’Union, la suppression des droits de douane sur les produits de l’acier devrait être conforme à ce nouvel instrument. </w:t>
            </w:r>
          </w:p>
        </w:tc>
      </w:tr>
    </w:tbl>
    <w:p w14:paraId="2DD77820" w14:textId="77777777" w:rsidR="009E247E" w:rsidRPr="00A63896" w:rsidRDefault="009E247E" w:rsidP="009E247E">
      <w:pPr>
        <w:rPr>
          <w:lang w:val="de-DE"/>
        </w:rPr>
      </w:pPr>
      <w:r w:rsidRPr="00A63896">
        <w:rPr>
          <w:rStyle w:val="HideTWBExt"/>
          <w:lang w:val="de-DE"/>
        </w:rPr>
        <w:lastRenderedPageBreak/>
        <w:t>&lt;/Amend&gt;</w:t>
      </w:r>
    </w:p>
    <w:p w14:paraId="3E28256A"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15</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2530196B"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414BE368" w14:textId="77777777" w:rsidR="009E247E" w:rsidRPr="006C499D" w:rsidRDefault="009E247E" w:rsidP="009E247E">
      <w:pPr>
        <w:pStyle w:val="NormalBold"/>
      </w:pPr>
      <w:r w:rsidRPr="006C499D">
        <w:rPr>
          <w:rStyle w:val="HideTWBExt"/>
        </w:rPr>
        <w:t>&lt;Article&gt;</w:t>
      </w:r>
      <w:r w:rsidRPr="006C499D">
        <w:t>Considérant 6 septies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529B5067" w14:textId="77777777" w:rsidTr="00976A87">
        <w:trPr>
          <w:trHeight w:hRule="exact" w:val="240"/>
          <w:jc w:val="center"/>
        </w:trPr>
        <w:tc>
          <w:tcPr>
            <w:tcW w:w="9752" w:type="dxa"/>
            <w:gridSpan w:val="2"/>
            <w:tcBorders>
              <w:top w:val="nil"/>
              <w:left w:val="nil"/>
              <w:bottom w:val="nil"/>
              <w:right w:val="nil"/>
            </w:tcBorders>
          </w:tcPr>
          <w:p w14:paraId="175FD5D7" w14:textId="77777777" w:rsidR="009E247E" w:rsidRPr="006C499D" w:rsidRDefault="009E247E" w:rsidP="00976A87"/>
        </w:tc>
      </w:tr>
      <w:tr w:rsidR="009E247E" w:rsidRPr="006C499D" w14:paraId="0A0D1CDB" w14:textId="77777777" w:rsidTr="00976A87">
        <w:trPr>
          <w:trHeight w:val="240"/>
          <w:jc w:val="center"/>
        </w:trPr>
        <w:tc>
          <w:tcPr>
            <w:tcW w:w="4876" w:type="dxa"/>
            <w:tcBorders>
              <w:top w:val="nil"/>
              <w:left w:val="nil"/>
              <w:bottom w:val="nil"/>
              <w:right w:val="nil"/>
            </w:tcBorders>
          </w:tcPr>
          <w:p w14:paraId="2B685B35"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5D7FC749" w14:textId="77777777" w:rsidR="009E247E" w:rsidRPr="006C499D" w:rsidRDefault="009E247E" w:rsidP="00976A87">
            <w:pPr>
              <w:pStyle w:val="AmColumnHeading"/>
            </w:pPr>
            <w:r w:rsidRPr="006C499D">
              <w:t>Amendement</w:t>
            </w:r>
          </w:p>
        </w:tc>
      </w:tr>
      <w:tr w:rsidR="009E247E" w:rsidRPr="006C499D" w14:paraId="75C1DAAC" w14:textId="77777777" w:rsidTr="00976A87">
        <w:trPr>
          <w:jc w:val="center"/>
        </w:trPr>
        <w:tc>
          <w:tcPr>
            <w:tcW w:w="4876" w:type="dxa"/>
            <w:tcBorders>
              <w:top w:val="nil"/>
              <w:left w:val="nil"/>
              <w:bottom w:val="nil"/>
              <w:right w:val="nil"/>
            </w:tcBorders>
          </w:tcPr>
          <w:p w14:paraId="3418AF2A" w14:textId="77777777" w:rsidR="009E247E" w:rsidRPr="006C499D" w:rsidRDefault="009E247E" w:rsidP="00976A87">
            <w:pPr>
              <w:pStyle w:val="Normal6a"/>
            </w:pPr>
          </w:p>
        </w:tc>
        <w:tc>
          <w:tcPr>
            <w:tcW w:w="4876" w:type="dxa"/>
            <w:tcBorders>
              <w:top w:val="nil"/>
              <w:left w:val="nil"/>
              <w:bottom w:val="nil"/>
              <w:right w:val="nil"/>
            </w:tcBorders>
          </w:tcPr>
          <w:p w14:paraId="32049B2D" w14:textId="77777777" w:rsidR="009E247E" w:rsidRPr="006C499D" w:rsidRDefault="009E247E" w:rsidP="00976A87">
            <w:pPr>
              <w:pStyle w:val="Normal6a"/>
            </w:pPr>
            <w:r w:rsidRPr="006C499D">
              <w:rPr>
                <w:b/>
                <w:i/>
              </w:rPr>
              <w:t>(6 septies)</w:t>
            </w:r>
            <w:r w:rsidRPr="006C499D">
              <w:tab/>
            </w:r>
            <w:r w:rsidRPr="006C499D">
              <w:rPr>
                <w:b/>
                <w:i/>
              </w:rPr>
              <w:t>La déclaration conjointe ne couvre pas les véhicules utilitaires lourds et leurs pièces. Dans le contexte de la mise en œuvre en cours de la déclaration conjointe, l’Union et les États-Unis devraient traiter les véhicules utilitaires lourds et leurs pièces de la même manière que les voitures particulières et leurs pièces, dans le but de les inclure dans le tarif forfaitaire de 15 % et de veiller à ce que toutes les mesures pertinentes garantissent un traitement équitable et proportionné conformément aux objectifs de la déclaration conjointe.</w:t>
            </w:r>
          </w:p>
        </w:tc>
      </w:tr>
    </w:tbl>
    <w:p w14:paraId="28EEE3B5" w14:textId="77777777" w:rsidR="009E247E" w:rsidRPr="00A63896" w:rsidRDefault="009E247E" w:rsidP="009E247E">
      <w:pPr>
        <w:rPr>
          <w:lang w:val="de-DE"/>
        </w:rPr>
      </w:pPr>
      <w:r w:rsidRPr="00A63896">
        <w:rPr>
          <w:rStyle w:val="HideTWBExt"/>
          <w:lang w:val="de-DE"/>
        </w:rPr>
        <w:t>&lt;/Amend&gt;</w:t>
      </w:r>
    </w:p>
    <w:p w14:paraId="6FA26DE5"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16</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455ECD8C"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100484D" w14:textId="77777777" w:rsidR="009E247E" w:rsidRPr="006C499D" w:rsidRDefault="009E247E" w:rsidP="009E247E">
      <w:pPr>
        <w:pStyle w:val="NormalBold"/>
      </w:pPr>
      <w:r w:rsidRPr="006C499D">
        <w:rPr>
          <w:rStyle w:val="HideTWBExt"/>
        </w:rPr>
        <w:t>&lt;Article&gt;</w:t>
      </w:r>
      <w:r w:rsidRPr="006C499D">
        <w:t>Considérant 7</w:t>
      </w:r>
      <w:r w:rsidRPr="006C499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2C2DED4A" w14:textId="77777777" w:rsidTr="00251804">
        <w:trPr>
          <w:trHeight w:hRule="exact" w:val="240"/>
          <w:jc w:val="center"/>
        </w:trPr>
        <w:tc>
          <w:tcPr>
            <w:tcW w:w="9752" w:type="dxa"/>
            <w:gridSpan w:val="2"/>
            <w:tcBorders>
              <w:top w:val="nil"/>
              <w:left w:val="nil"/>
              <w:bottom w:val="nil"/>
              <w:right w:val="nil"/>
            </w:tcBorders>
          </w:tcPr>
          <w:p w14:paraId="62E2A702" w14:textId="77777777" w:rsidR="009E247E" w:rsidRPr="006C499D" w:rsidRDefault="009E247E" w:rsidP="00976A87"/>
        </w:tc>
      </w:tr>
      <w:tr w:rsidR="009E247E" w:rsidRPr="006C499D" w14:paraId="499A8688" w14:textId="77777777" w:rsidTr="00251804">
        <w:trPr>
          <w:trHeight w:val="240"/>
          <w:jc w:val="center"/>
        </w:trPr>
        <w:tc>
          <w:tcPr>
            <w:tcW w:w="4876" w:type="dxa"/>
            <w:tcBorders>
              <w:top w:val="nil"/>
              <w:left w:val="nil"/>
              <w:bottom w:val="nil"/>
              <w:right w:val="nil"/>
            </w:tcBorders>
          </w:tcPr>
          <w:p w14:paraId="78F5097E" w14:textId="77777777" w:rsidR="009E247E" w:rsidRPr="006C499D" w:rsidRDefault="009E247E" w:rsidP="00976A87">
            <w:pPr>
              <w:pStyle w:val="AmColumnHeading"/>
            </w:pPr>
            <w:r w:rsidRPr="006C499D">
              <w:lastRenderedPageBreak/>
              <w:t>Texte proposé par la Commission</w:t>
            </w:r>
          </w:p>
        </w:tc>
        <w:tc>
          <w:tcPr>
            <w:tcW w:w="4876" w:type="dxa"/>
            <w:tcBorders>
              <w:top w:val="nil"/>
              <w:left w:val="nil"/>
              <w:bottom w:val="nil"/>
              <w:right w:val="nil"/>
            </w:tcBorders>
          </w:tcPr>
          <w:p w14:paraId="6B7A3044" w14:textId="77777777" w:rsidR="009E247E" w:rsidRPr="006C499D" w:rsidRDefault="009E247E" w:rsidP="00976A87">
            <w:pPr>
              <w:pStyle w:val="AmColumnHeading"/>
            </w:pPr>
            <w:r w:rsidRPr="006C499D">
              <w:t>Amendement</w:t>
            </w:r>
          </w:p>
        </w:tc>
      </w:tr>
      <w:tr w:rsidR="009E247E" w:rsidRPr="006C499D" w14:paraId="7877C2A5" w14:textId="77777777" w:rsidTr="00251804">
        <w:trPr>
          <w:jc w:val="center"/>
        </w:trPr>
        <w:tc>
          <w:tcPr>
            <w:tcW w:w="4876" w:type="dxa"/>
            <w:tcBorders>
              <w:top w:val="nil"/>
              <w:left w:val="nil"/>
              <w:bottom w:val="nil"/>
              <w:right w:val="nil"/>
            </w:tcBorders>
          </w:tcPr>
          <w:p w14:paraId="4827E38D" w14:textId="77777777" w:rsidR="009E247E" w:rsidRPr="006C499D" w:rsidRDefault="009E247E" w:rsidP="00976A87">
            <w:pPr>
              <w:pStyle w:val="Normal6a"/>
            </w:pPr>
            <w:r w:rsidRPr="006C499D">
              <w:t>(7)</w:t>
            </w:r>
            <w:r w:rsidRPr="006C499D">
              <w:tab/>
            </w:r>
            <w:r w:rsidRPr="001B0770">
              <w:rPr>
                <w:bCs/>
                <w:iCs/>
              </w:rPr>
              <w:t>Afin</w:t>
            </w:r>
            <w:r w:rsidRPr="006C499D">
              <w:rPr>
                <w:b/>
                <w:i/>
              </w:rPr>
              <w:t xml:space="preserve"> d’assurer des conditions uniformes d’exécution du présent règlement, il convient de conférer à la Commission des compétences d’exécution lui permettant de suspendre l’application du présent règlement dans des circonstances particulières.</w:t>
            </w:r>
            <w:r w:rsidRPr="006C499D">
              <w:t xml:space="preserve"> </w:t>
            </w:r>
            <w:r w:rsidRPr="006C499D">
              <w:rPr>
                <w:b/>
                <w:i/>
              </w:rPr>
              <w:t>Ces compétences devraient être exercées conformément au règlement (UE) nº 182/2011 du Parlement européen et du Conseil</w:t>
            </w:r>
            <w:r w:rsidRPr="006C499D">
              <w:rPr>
                <w:b/>
                <w:i/>
                <w:vertAlign w:val="superscript"/>
              </w:rPr>
              <w:t>3</w:t>
            </w:r>
            <w:r w:rsidRPr="006C499D">
              <w:rPr>
                <w:b/>
                <w:i/>
              </w:rPr>
              <w:t>.</w:t>
            </w:r>
          </w:p>
        </w:tc>
        <w:tc>
          <w:tcPr>
            <w:tcW w:w="4876" w:type="dxa"/>
            <w:tcBorders>
              <w:top w:val="nil"/>
              <w:left w:val="nil"/>
              <w:bottom w:val="nil"/>
              <w:right w:val="nil"/>
            </w:tcBorders>
          </w:tcPr>
          <w:p w14:paraId="3D517163" w14:textId="77777777" w:rsidR="009E247E" w:rsidRPr="006C499D" w:rsidRDefault="009E247E" w:rsidP="00976A87">
            <w:pPr>
              <w:pStyle w:val="Normal6a"/>
            </w:pPr>
            <w:r w:rsidRPr="006C499D">
              <w:t>(7)</w:t>
            </w:r>
            <w:r w:rsidRPr="006C499D">
              <w:tab/>
            </w:r>
            <w:r w:rsidRPr="001B0770">
              <w:rPr>
                <w:bCs/>
                <w:iCs/>
              </w:rPr>
              <w:t>Afin</w:t>
            </w:r>
            <w:r w:rsidRPr="006C499D">
              <w:rPr>
                <w:b/>
                <w:i/>
              </w:rPr>
              <w:t xml:space="preserve"> de déterminer la date de début d’application des préférences tarifaires ou des contingents tarifaires accordés aux États-Unis par le présent règlement, de suspendre en totalité ou en partie les préférences tarifaires ou les contingents tarifaires et de modifier la liste des produits pour lesquels les préférences tarifaires ont été accordées, le pouvoir d’adopter des actes délégués conformément à l’article 290 du traité sur le fonctionnement de l’Union européenne devrait être délégué à la Commission.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w:t>
            </w:r>
            <w:proofErr w:type="gramStart"/>
            <w:r w:rsidRPr="006C499D">
              <w:rPr>
                <w:b/>
                <w:i/>
              </w:rPr>
              <w:t xml:space="preserve"> «Mieux</w:t>
            </w:r>
            <w:proofErr w:type="gramEnd"/>
            <w:r w:rsidRPr="006C499D">
              <w:rPr>
                <w:b/>
                <w:i/>
              </w:rPr>
              <w:t xml:space="preserve"> légiférer»</w:t>
            </w:r>
            <w:r w:rsidRPr="006C499D">
              <w:rPr>
                <w:b/>
                <w:i/>
                <w:vertAlign w:val="superscript"/>
              </w:rPr>
              <w:t>3</w:t>
            </w:r>
            <w:r w:rsidRPr="006C499D">
              <w:rPr>
                <w:b/>
                <w:i/>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9E247E" w:rsidRPr="006C499D" w14:paraId="030F4B72" w14:textId="77777777" w:rsidTr="00251804">
        <w:trPr>
          <w:jc w:val="center"/>
        </w:trPr>
        <w:tc>
          <w:tcPr>
            <w:tcW w:w="4876" w:type="dxa"/>
            <w:tcBorders>
              <w:top w:val="nil"/>
              <w:left w:val="nil"/>
              <w:bottom w:val="nil"/>
              <w:right w:val="nil"/>
            </w:tcBorders>
          </w:tcPr>
          <w:p w14:paraId="2573326C" w14:textId="77777777" w:rsidR="009E247E" w:rsidRPr="006C499D" w:rsidRDefault="009E247E" w:rsidP="00976A87">
            <w:pPr>
              <w:pStyle w:val="Normal6a"/>
            </w:pPr>
            <w:r w:rsidRPr="006C499D">
              <w:rPr>
                <w:b/>
                <w:i/>
              </w:rPr>
              <w:t>_________________</w:t>
            </w:r>
          </w:p>
        </w:tc>
        <w:tc>
          <w:tcPr>
            <w:tcW w:w="4876" w:type="dxa"/>
            <w:tcBorders>
              <w:top w:val="nil"/>
              <w:left w:val="nil"/>
              <w:bottom w:val="nil"/>
              <w:right w:val="nil"/>
            </w:tcBorders>
          </w:tcPr>
          <w:p w14:paraId="4F622416" w14:textId="77777777" w:rsidR="009E247E" w:rsidRPr="006C499D" w:rsidRDefault="009E247E" w:rsidP="00976A87">
            <w:pPr>
              <w:pStyle w:val="Normal6a"/>
            </w:pPr>
            <w:r w:rsidRPr="006C499D">
              <w:rPr>
                <w:b/>
                <w:i/>
              </w:rPr>
              <w:t>_________________</w:t>
            </w:r>
          </w:p>
        </w:tc>
      </w:tr>
      <w:tr w:rsidR="009E247E" w:rsidRPr="00251804" w14:paraId="78447B7C" w14:textId="77777777" w:rsidTr="00251804">
        <w:trPr>
          <w:jc w:val="center"/>
        </w:trPr>
        <w:tc>
          <w:tcPr>
            <w:tcW w:w="4876" w:type="dxa"/>
            <w:tcBorders>
              <w:top w:val="nil"/>
              <w:left w:val="nil"/>
              <w:bottom w:val="nil"/>
              <w:right w:val="nil"/>
            </w:tcBorders>
          </w:tcPr>
          <w:p w14:paraId="7CCDF3A8" w14:textId="77777777" w:rsidR="009E247E" w:rsidRPr="006C499D" w:rsidRDefault="009E247E" w:rsidP="00976A87">
            <w:pPr>
              <w:pStyle w:val="Normal6a"/>
            </w:pPr>
            <w:r w:rsidRPr="006C499D">
              <w:rPr>
                <w:b/>
                <w:i/>
                <w:vertAlign w:val="superscript"/>
              </w:rPr>
              <w:t>3</w:t>
            </w:r>
            <w:r w:rsidRPr="006C499D">
              <w:t xml:space="preserve"> </w:t>
            </w:r>
            <w:r w:rsidRPr="006C499D">
              <w:rPr>
                <w:b/>
                <w:i/>
              </w:rPr>
              <w:t xml:space="preserve">Règlement (UE) nº 182/2011 du Parlement européen et du Conseil du 16 février 2011 établissant les règles et principes généraux relatifs aux modalités de contrôle par les États membres de l’exercice des compétences d’exécution par la Commission (JO L 55 du 28.2.2011, p. 13, </w:t>
            </w:r>
            <w:proofErr w:type="gramStart"/>
            <w:r w:rsidRPr="006C499D">
              <w:rPr>
                <w:b/>
                <w:i/>
              </w:rPr>
              <w:t>ELI:</w:t>
            </w:r>
            <w:proofErr w:type="gramEnd"/>
            <w:r w:rsidRPr="006C499D">
              <w:rPr>
                <w:b/>
                <w:i/>
              </w:rPr>
              <w:t xml:space="preserve"> ELI: http://data.europa.eu/eli/reg/2011/182/oj).</w:t>
            </w:r>
          </w:p>
        </w:tc>
        <w:tc>
          <w:tcPr>
            <w:tcW w:w="4876" w:type="dxa"/>
            <w:tcBorders>
              <w:top w:val="nil"/>
              <w:left w:val="nil"/>
              <w:bottom w:val="nil"/>
              <w:right w:val="nil"/>
            </w:tcBorders>
          </w:tcPr>
          <w:p w14:paraId="04096A6D" w14:textId="76E7C42D" w:rsidR="009E247E" w:rsidRPr="003F0BA9" w:rsidRDefault="003F0BA9" w:rsidP="00976A87">
            <w:pPr>
              <w:pStyle w:val="Normal6a"/>
              <w:rPr>
                <w:lang w:val="fi-FI"/>
              </w:rPr>
            </w:pPr>
            <w:r w:rsidRPr="00BA46D0">
              <w:rPr>
                <w:b/>
                <w:i/>
                <w:vertAlign w:val="superscript"/>
                <w:lang w:val="fi-FI"/>
              </w:rPr>
              <w:t>3</w:t>
            </w:r>
            <w:r w:rsidRPr="00BA46D0">
              <w:rPr>
                <w:lang w:val="fi-FI"/>
              </w:rPr>
              <w:t xml:space="preserve"> </w:t>
            </w:r>
            <w:r w:rsidRPr="00BA46D0">
              <w:rPr>
                <w:b/>
                <w:i/>
                <w:lang w:val="fi-FI"/>
              </w:rPr>
              <w:t>JO L 123 du 12.5.2016, p. 1, ELI: http://data.europa.eu/eli/agree_interinstit/2016/512/oj</w:t>
            </w:r>
            <w:r>
              <w:rPr>
                <w:b/>
                <w:i/>
                <w:lang w:val="fi-FI"/>
              </w:rPr>
              <w:t>.</w:t>
            </w:r>
          </w:p>
        </w:tc>
      </w:tr>
    </w:tbl>
    <w:p w14:paraId="11FF351D" w14:textId="77777777" w:rsidR="009E247E" w:rsidRPr="00A63896" w:rsidRDefault="009E247E" w:rsidP="009E247E">
      <w:pPr>
        <w:rPr>
          <w:lang w:val="de-DE"/>
        </w:rPr>
      </w:pPr>
      <w:r w:rsidRPr="00A63896">
        <w:rPr>
          <w:rStyle w:val="HideTWBExt"/>
          <w:lang w:val="de-DE"/>
        </w:rPr>
        <w:t>&lt;/Amend&gt;</w:t>
      </w:r>
    </w:p>
    <w:p w14:paraId="06A5575B"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17</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014EBEB"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0DAB5025" w14:textId="77777777" w:rsidR="009E247E" w:rsidRPr="006C499D" w:rsidRDefault="009E247E" w:rsidP="009E247E">
      <w:pPr>
        <w:pStyle w:val="NormalBold"/>
      </w:pPr>
      <w:r w:rsidRPr="006C499D">
        <w:rPr>
          <w:rStyle w:val="HideTWBExt"/>
        </w:rPr>
        <w:t>&lt;Article&gt;</w:t>
      </w:r>
      <w:r w:rsidRPr="006C499D">
        <w:t>Considérant 8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0BD87C12" w14:textId="77777777" w:rsidTr="00976A87">
        <w:trPr>
          <w:trHeight w:hRule="exact" w:val="240"/>
          <w:jc w:val="center"/>
        </w:trPr>
        <w:tc>
          <w:tcPr>
            <w:tcW w:w="9752" w:type="dxa"/>
            <w:gridSpan w:val="2"/>
            <w:tcBorders>
              <w:top w:val="nil"/>
              <w:left w:val="nil"/>
              <w:bottom w:val="nil"/>
              <w:right w:val="nil"/>
            </w:tcBorders>
          </w:tcPr>
          <w:p w14:paraId="002E50A5" w14:textId="77777777" w:rsidR="009E247E" w:rsidRPr="006C499D" w:rsidRDefault="009E247E" w:rsidP="00976A87"/>
        </w:tc>
      </w:tr>
      <w:tr w:rsidR="009E247E" w:rsidRPr="006C499D" w14:paraId="5D5E2E39" w14:textId="77777777" w:rsidTr="00976A87">
        <w:trPr>
          <w:trHeight w:val="240"/>
          <w:jc w:val="center"/>
        </w:trPr>
        <w:tc>
          <w:tcPr>
            <w:tcW w:w="4876" w:type="dxa"/>
            <w:tcBorders>
              <w:top w:val="nil"/>
              <w:left w:val="nil"/>
              <w:bottom w:val="nil"/>
              <w:right w:val="nil"/>
            </w:tcBorders>
          </w:tcPr>
          <w:p w14:paraId="0B1C85E0" w14:textId="77777777" w:rsidR="009E247E" w:rsidRPr="006C499D" w:rsidRDefault="009E247E" w:rsidP="00976A87">
            <w:pPr>
              <w:pStyle w:val="AmColumnHeading"/>
            </w:pPr>
            <w:r w:rsidRPr="006C499D">
              <w:lastRenderedPageBreak/>
              <w:t>Texte proposé par la Commission</w:t>
            </w:r>
          </w:p>
        </w:tc>
        <w:tc>
          <w:tcPr>
            <w:tcW w:w="4876" w:type="dxa"/>
            <w:tcBorders>
              <w:top w:val="nil"/>
              <w:left w:val="nil"/>
              <w:bottom w:val="nil"/>
              <w:right w:val="nil"/>
            </w:tcBorders>
          </w:tcPr>
          <w:p w14:paraId="6048A13B" w14:textId="77777777" w:rsidR="009E247E" w:rsidRPr="006C499D" w:rsidRDefault="009E247E" w:rsidP="00976A87">
            <w:pPr>
              <w:pStyle w:val="AmColumnHeading"/>
            </w:pPr>
            <w:r w:rsidRPr="006C499D">
              <w:t>Amendement</w:t>
            </w:r>
          </w:p>
        </w:tc>
      </w:tr>
      <w:tr w:rsidR="009E247E" w:rsidRPr="006C499D" w14:paraId="2495EE15" w14:textId="77777777" w:rsidTr="00976A87">
        <w:trPr>
          <w:jc w:val="center"/>
        </w:trPr>
        <w:tc>
          <w:tcPr>
            <w:tcW w:w="4876" w:type="dxa"/>
            <w:tcBorders>
              <w:top w:val="nil"/>
              <w:left w:val="nil"/>
              <w:bottom w:val="nil"/>
              <w:right w:val="nil"/>
            </w:tcBorders>
          </w:tcPr>
          <w:p w14:paraId="01203932" w14:textId="77777777" w:rsidR="009E247E" w:rsidRPr="006C499D" w:rsidRDefault="009E247E" w:rsidP="00976A87">
            <w:pPr>
              <w:pStyle w:val="Normal6a"/>
            </w:pPr>
          </w:p>
        </w:tc>
        <w:tc>
          <w:tcPr>
            <w:tcW w:w="4876" w:type="dxa"/>
            <w:tcBorders>
              <w:top w:val="nil"/>
              <w:left w:val="nil"/>
              <w:bottom w:val="nil"/>
              <w:right w:val="nil"/>
            </w:tcBorders>
          </w:tcPr>
          <w:p w14:paraId="4C3EE9A3" w14:textId="77777777" w:rsidR="009E247E" w:rsidRPr="006C499D" w:rsidRDefault="009E247E" w:rsidP="00976A87">
            <w:pPr>
              <w:pStyle w:val="Normal6a"/>
            </w:pPr>
            <w:r w:rsidRPr="006C499D">
              <w:rPr>
                <w:b/>
                <w:i/>
              </w:rPr>
              <w:t>(8 bis)</w:t>
            </w:r>
            <w:r w:rsidRPr="006C499D">
              <w:tab/>
            </w:r>
            <w:r w:rsidRPr="006C499D">
              <w:rPr>
                <w:b/>
                <w:i/>
              </w:rPr>
              <w:t>L’accès au marché de l’Union est et devrait rester subordonné au respect du droit applicable de l’Union, notamment le mécanisme européen d’ajustement carbone aux frontières, la directive sur le devoir de vigilance des entreprises en matière de durabilité et les règles anti-déforestation, quel que soit le territoire dont les produits sont originaires.</w:t>
            </w:r>
          </w:p>
        </w:tc>
      </w:tr>
    </w:tbl>
    <w:p w14:paraId="26DB4EBB" w14:textId="77777777" w:rsidR="009E247E" w:rsidRPr="00A63896" w:rsidRDefault="009E247E" w:rsidP="009E247E">
      <w:pPr>
        <w:rPr>
          <w:lang w:val="de-DE"/>
        </w:rPr>
      </w:pPr>
      <w:r w:rsidRPr="00A63896">
        <w:rPr>
          <w:rStyle w:val="HideTWBExt"/>
          <w:lang w:val="de-DE"/>
        </w:rPr>
        <w:t>&lt;/Amend&gt;</w:t>
      </w:r>
    </w:p>
    <w:p w14:paraId="46683121"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18</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2631869F"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55064E1D" w14:textId="77777777" w:rsidR="009E247E" w:rsidRPr="006C499D" w:rsidRDefault="009E247E" w:rsidP="009E247E">
      <w:pPr>
        <w:pStyle w:val="NormalBold"/>
      </w:pPr>
      <w:r w:rsidRPr="006C499D">
        <w:rPr>
          <w:rStyle w:val="HideTWBExt"/>
        </w:rPr>
        <w:t>&lt;Article&gt;</w:t>
      </w:r>
      <w:r w:rsidRPr="006C499D">
        <w:t>Considérant 8 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19D6B679" w14:textId="77777777" w:rsidTr="00976A87">
        <w:trPr>
          <w:trHeight w:hRule="exact" w:val="240"/>
          <w:jc w:val="center"/>
        </w:trPr>
        <w:tc>
          <w:tcPr>
            <w:tcW w:w="9752" w:type="dxa"/>
            <w:gridSpan w:val="2"/>
            <w:tcBorders>
              <w:top w:val="nil"/>
              <w:left w:val="nil"/>
              <w:bottom w:val="nil"/>
              <w:right w:val="nil"/>
            </w:tcBorders>
          </w:tcPr>
          <w:p w14:paraId="6DEF8BE5" w14:textId="77777777" w:rsidR="009E247E" w:rsidRPr="006C499D" w:rsidRDefault="009E247E" w:rsidP="00976A87"/>
        </w:tc>
      </w:tr>
      <w:tr w:rsidR="009E247E" w:rsidRPr="006C499D" w14:paraId="228F394F" w14:textId="77777777" w:rsidTr="00976A87">
        <w:trPr>
          <w:trHeight w:val="240"/>
          <w:jc w:val="center"/>
        </w:trPr>
        <w:tc>
          <w:tcPr>
            <w:tcW w:w="4876" w:type="dxa"/>
            <w:tcBorders>
              <w:top w:val="nil"/>
              <w:left w:val="nil"/>
              <w:bottom w:val="nil"/>
              <w:right w:val="nil"/>
            </w:tcBorders>
          </w:tcPr>
          <w:p w14:paraId="5D22F12F"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208B7EE1" w14:textId="77777777" w:rsidR="009E247E" w:rsidRPr="006C499D" w:rsidRDefault="009E247E" w:rsidP="00976A87">
            <w:pPr>
              <w:pStyle w:val="AmColumnHeading"/>
            </w:pPr>
            <w:r w:rsidRPr="006C499D">
              <w:t>Amendement</w:t>
            </w:r>
          </w:p>
        </w:tc>
      </w:tr>
      <w:tr w:rsidR="009E247E" w:rsidRPr="006C499D" w14:paraId="69F2FFA5" w14:textId="77777777" w:rsidTr="00976A87">
        <w:trPr>
          <w:jc w:val="center"/>
        </w:trPr>
        <w:tc>
          <w:tcPr>
            <w:tcW w:w="4876" w:type="dxa"/>
            <w:tcBorders>
              <w:top w:val="nil"/>
              <w:left w:val="nil"/>
              <w:bottom w:val="nil"/>
              <w:right w:val="nil"/>
            </w:tcBorders>
          </w:tcPr>
          <w:p w14:paraId="6B964EAF" w14:textId="77777777" w:rsidR="009E247E" w:rsidRPr="006C499D" w:rsidRDefault="009E247E" w:rsidP="00976A87">
            <w:pPr>
              <w:pStyle w:val="Normal6a"/>
            </w:pPr>
          </w:p>
        </w:tc>
        <w:tc>
          <w:tcPr>
            <w:tcW w:w="4876" w:type="dxa"/>
            <w:tcBorders>
              <w:top w:val="nil"/>
              <w:left w:val="nil"/>
              <w:bottom w:val="nil"/>
              <w:right w:val="nil"/>
            </w:tcBorders>
          </w:tcPr>
          <w:p w14:paraId="00557841" w14:textId="77777777" w:rsidR="009E247E" w:rsidRPr="006C499D" w:rsidRDefault="009E247E" w:rsidP="00976A87">
            <w:pPr>
              <w:pStyle w:val="Normal6a"/>
            </w:pPr>
            <w:r w:rsidRPr="006C499D">
              <w:rPr>
                <w:b/>
                <w:i/>
              </w:rPr>
              <w:t>(8 ter)</w:t>
            </w:r>
            <w:r w:rsidRPr="006C499D">
              <w:tab/>
            </w:r>
            <w:r w:rsidRPr="006C499D">
              <w:rPr>
                <w:b/>
                <w:i/>
              </w:rPr>
              <w:t>La Commission devrait évaluer régulièrement les effets du présent règlement sur les flux commerciaux, les niveaux de production et la dynamique des prix résultant de la mise en œuvre des articles 1</w:t>
            </w:r>
            <w:r w:rsidRPr="006C499D">
              <w:rPr>
                <w:b/>
                <w:i/>
                <w:vertAlign w:val="superscript"/>
              </w:rPr>
              <w:t>er</w:t>
            </w:r>
            <w:r w:rsidRPr="006C499D">
              <w:rPr>
                <w:b/>
                <w:i/>
              </w:rPr>
              <w:t xml:space="preserve"> et 2. La Commission devrait travailler en étroite coordination avec les États membres et les secteurs concernés de l’industrie de l’Union, en veillant à la collecte systématique de données et à l’échange régulier d’informations afin de permettre l’identification en temps utile de toute distorsion ou déséquilibre du marché.</w:t>
            </w:r>
          </w:p>
        </w:tc>
      </w:tr>
    </w:tbl>
    <w:p w14:paraId="2A465953" w14:textId="77777777" w:rsidR="009E247E" w:rsidRPr="00A63896" w:rsidRDefault="009E247E" w:rsidP="009E247E">
      <w:pPr>
        <w:rPr>
          <w:lang w:val="de-DE"/>
        </w:rPr>
      </w:pPr>
      <w:r w:rsidRPr="00A63896">
        <w:rPr>
          <w:rStyle w:val="HideTWBExt"/>
          <w:lang w:val="de-DE"/>
        </w:rPr>
        <w:t>&lt;/Amend&gt;</w:t>
      </w:r>
    </w:p>
    <w:p w14:paraId="67DD9B18"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19</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3B93CEAC"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306C65FE" w14:textId="77777777" w:rsidR="009E247E" w:rsidRPr="006C499D" w:rsidRDefault="009E247E" w:rsidP="009E247E">
      <w:pPr>
        <w:pStyle w:val="NormalBold"/>
      </w:pPr>
      <w:r w:rsidRPr="006C499D">
        <w:rPr>
          <w:rStyle w:val="HideTWBExt"/>
        </w:rPr>
        <w:t>&lt;Article&gt;</w:t>
      </w:r>
      <w:r w:rsidRPr="006C499D">
        <w:t>Considérant 8 quater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D4F8EE0" w14:textId="77777777" w:rsidTr="00976A87">
        <w:trPr>
          <w:trHeight w:hRule="exact" w:val="240"/>
          <w:jc w:val="center"/>
        </w:trPr>
        <w:tc>
          <w:tcPr>
            <w:tcW w:w="9752" w:type="dxa"/>
            <w:gridSpan w:val="2"/>
            <w:tcBorders>
              <w:top w:val="nil"/>
              <w:left w:val="nil"/>
              <w:bottom w:val="nil"/>
              <w:right w:val="nil"/>
            </w:tcBorders>
          </w:tcPr>
          <w:p w14:paraId="49917C04" w14:textId="77777777" w:rsidR="009E247E" w:rsidRPr="006C499D" w:rsidRDefault="009E247E" w:rsidP="00976A87"/>
        </w:tc>
      </w:tr>
      <w:tr w:rsidR="009E247E" w:rsidRPr="006C499D" w14:paraId="310539FC" w14:textId="77777777" w:rsidTr="00976A87">
        <w:trPr>
          <w:trHeight w:val="240"/>
          <w:jc w:val="center"/>
        </w:trPr>
        <w:tc>
          <w:tcPr>
            <w:tcW w:w="4876" w:type="dxa"/>
            <w:tcBorders>
              <w:top w:val="nil"/>
              <w:left w:val="nil"/>
              <w:bottom w:val="nil"/>
              <w:right w:val="nil"/>
            </w:tcBorders>
          </w:tcPr>
          <w:p w14:paraId="20291705"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6364E72B" w14:textId="77777777" w:rsidR="009E247E" w:rsidRPr="006C499D" w:rsidRDefault="009E247E" w:rsidP="00976A87">
            <w:pPr>
              <w:pStyle w:val="AmColumnHeading"/>
            </w:pPr>
            <w:r w:rsidRPr="006C499D">
              <w:t>Amendement</w:t>
            </w:r>
          </w:p>
        </w:tc>
      </w:tr>
      <w:tr w:rsidR="009E247E" w:rsidRPr="006C499D" w14:paraId="6418356F" w14:textId="77777777" w:rsidTr="00976A87">
        <w:trPr>
          <w:jc w:val="center"/>
        </w:trPr>
        <w:tc>
          <w:tcPr>
            <w:tcW w:w="4876" w:type="dxa"/>
            <w:tcBorders>
              <w:top w:val="nil"/>
              <w:left w:val="nil"/>
              <w:bottom w:val="nil"/>
              <w:right w:val="nil"/>
            </w:tcBorders>
          </w:tcPr>
          <w:p w14:paraId="308E3876" w14:textId="77777777" w:rsidR="009E247E" w:rsidRPr="006C499D" w:rsidRDefault="009E247E" w:rsidP="00976A87">
            <w:pPr>
              <w:pStyle w:val="Normal6a"/>
            </w:pPr>
          </w:p>
        </w:tc>
        <w:tc>
          <w:tcPr>
            <w:tcW w:w="4876" w:type="dxa"/>
            <w:tcBorders>
              <w:top w:val="nil"/>
              <w:left w:val="nil"/>
              <w:bottom w:val="nil"/>
              <w:right w:val="nil"/>
            </w:tcBorders>
          </w:tcPr>
          <w:p w14:paraId="5B18DE62" w14:textId="24E9023E" w:rsidR="009E247E" w:rsidRPr="006C499D" w:rsidRDefault="009E247E" w:rsidP="00976A87">
            <w:pPr>
              <w:pStyle w:val="Normal6a"/>
            </w:pPr>
            <w:r w:rsidRPr="006C499D">
              <w:rPr>
                <w:b/>
                <w:i/>
              </w:rPr>
              <w:t>(8 quater)</w:t>
            </w:r>
            <w:r w:rsidRPr="006C499D">
              <w:tab/>
            </w:r>
            <w:r w:rsidRPr="006C499D">
              <w:rPr>
                <w:b/>
                <w:i/>
              </w:rPr>
              <w:t xml:space="preserve">Le présent règlement constitue une réponse urgente à une situation changeante exceptionnelle et peut avoir de vastes conséquences. Son application devrait donc être limitée. Un premier rapport d’évaluation de l’impact du règlement sur l’industrie de l’Union et sur les producteurs de produits de la mer et de produits agricoles ainsi que sur les consommateurs devrait être publié au plus </w:t>
            </w:r>
            <w:r w:rsidRPr="006C499D">
              <w:rPr>
                <w:b/>
                <w:i/>
              </w:rPr>
              <w:lastRenderedPageBreak/>
              <w:t>tard le ... [six mois suivant la date d’entrée en vigueur du présent règlement]. Au plus tard</w:t>
            </w:r>
            <w:r w:rsidR="001B0770">
              <w:rPr>
                <w:b/>
                <w:i/>
              </w:rPr>
              <w:t xml:space="preserve"> le </w:t>
            </w:r>
            <w:r w:rsidRPr="006C499D">
              <w:rPr>
                <w:b/>
                <w:i/>
              </w:rPr>
              <w:t>... [six mois avant la date de fin d’application du présent règlement], la Commission devrait présenter une analyse d’impact supplémentaire complète, le cas échéant accompagnée d’une proposition législative visant à prolonger l’application du présent règlement. Cette analyse d’impact devrait notamment déterminer si le présent règlement a causé des préjudices ou des déséquilibres dans certaines secteurs, notamment en termes de prix et de stabilité du marché, la manière dont les courants commerciaux de l’Union ont changé en raison du commerce entre l’Union et les États-Unis ainsi que l’impact du présent règlement et les prévisions relatives au présent règlement sur le budget de l’Union et les budgets nationaux compte tenu de la baisse des recettes tarifaires perçues.</w:t>
            </w:r>
          </w:p>
        </w:tc>
      </w:tr>
    </w:tbl>
    <w:p w14:paraId="0FC6C961" w14:textId="77777777" w:rsidR="009E247E" w:rsidRPr="00A63896" w:rsidRDefault="009E247E" w:rsidP="009E247E">
      <w:pPr>
        <w:rPr>
          <w:lang w:val="de-DE"/>
        </w:rPr>
      </w:pPr>
      <w:r w:rsidRPr="00A63896">
        <w:rPr>
          <w:rStyle w:val="HideTWBExt"/>
          <w:lang w:val="de-DE"/>
        </w:rPr>
        <w:lastRenderedPageBreak/>
        <w:t>&lt;/Amend&gt;</w:t>
      </w:r>
    </w:p>
    <w:p w14:paraId="582850D9"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20</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DB28108"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40CCE78" w14:textId="77777777" w:rsidR="009E247E" w:rsidRPr="006C499D" w:rsidRDefault="009E247E" w:rsidP="009E247E">
      <w:pPr>
        <w:pStyle w:val="NormalBold"/>
      </w:pPr>
      <w:r w:rsidRPr="006C499D">
        <w:rPr>
          <w:rStyle w:val="HideTWBExt"/>
        </w:rPr>
        <w:t>&lt;Article&gt;</w:t>
      </w:r>
      <w:r w:rsidRPr="006C499D">
        <w:t>Considérant 8 quinquies (nouveau)</w:t>
      </w:r>
      <w:r w:rsidRPr="006C499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40EC86A3" w14:textId="77777777" w:rsidTr="00976A87">
        <w:trPr>
          <w:trHeight w:hRule="exact" w:val="240"/>
          <w:jc w:val="center"/>
        </w:trPr>
        <w:tc>
          <w:tcPr>
            <w:tcW w:w="9752" w:type="dxa"/>
            <w:gridSpan w:val="2"/>
            <w:tcBorders>
              <w:top w:val="nil"/>
              <w:left w:val="nil"/>
              <w:bottom w:val="nil"/>
              <w:right w:val="nil"/>
            </w:tcBorders>
          </w:tcPr>
          <w:p w14:paraId="5A59C522" w14:textId="77777777" w:rsidR="009E247E" w:rsidRPr="006C499D" w:rsidRDefault="009E247E" w:rsidP="00976A87"/>
        </w:tc>
      </w:tr>
      <w:tr w:rsidR="009E247E" w:rsidRPr="006C499D" w14:paraId="66637CE2" w14:textId="77777777" w:rsidTr="00976A87">
        <w:trPr>
          <w:trHeight w:val="240"/>
          <w:jc w:val="center"/>
        </w:trPr>
        <w:tc>
          <w:tcPr>
            <w:tcW w:w="4876" w:type="dxa"/>
            <w:tcBorders>
              <w:top w:val="nil"/>
              <w:left w:val="nil"/>
              <w:bottom w:val="nil"/>
              <w:right w:val="nil"/>
            </w:tcBorders>
          </w:tcPr>
          <w:p w14:paraId="4CF5FA86"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1398C252" w14:textId="77777777" w:rsidR="009E247E" w:rsidRPr="006C499D" w:rsidRDefault="009E247E" w:rsidP="00976A87">
            <w:pPr>
              <w:pStyle w:val="AmColumnHeading"/>
            </w:pPr>
            <w:r w:rsidRPr="006C499D">
              <w:t>Amendement</w:t>
            </w:r>
          </w:p>
        </w:tc>
      </w:tr>
      <w:tr w:rsidR="009E247E" w:rsidRPr="006C499D" w14:paraId="7FB32F22" w14:textId="77777777" w:rsidTr="00976A87">
        <w:trPr>
          <w:jc w:val="center"/>
        </w:trPr>
        <w:tc>
          <w:tcPr>
            <w:tcW w:w="4876" w:type="dxa"/>
            <w:tcBorders>
              <w:top w:val="nil"/>
              <w:left w:val="nil"/>
              <w:bottom w:val="nil"/>
              <w:right w:val="nil"/>
            </w:tcBorders>
          </w:tcPr>
          <w:p w14:paraId="11BAD3AE" w14:textId="77777777" w:rsidR="009E247E" w:rsidRPr="006C499D" w:rsidRDefault="009E247E" w:rsidP="00976A87">
            <w:pPr>
              <w:pStyle w:val="Normal6a"/>
            </w:pPr>
          </w:p>
        </w:tc>
        <w:tc>
          <w:tcPr>
            <w:tcW w:w="4876" w:type="dxa"/>
            <w:tcBorders>
              <w:top w:val="nil"/>
              <w:left w:val="nil"/>
              <w:bottom w:val="nil"/>
              <w:right w:val="nil"/>
            </w:tcBorders>
          </w:tcPr>
          <w:p w14:paraId="47576B10" w14:textId="77777777" w:rsidR="009E247E" w:rsidRPr="006C499D" w:rsidRDefault="009E247E" w:rsidP="00976A87">
            <w:pPr>
              <w:pStyle w:val="Normal6a"/>
            </w:pPr>
            <w:r w:rsidRPr="006C499D">
              <w:rPr>
                <w:b/>
                <w:i/>
              </w:rPr>
              <w:t>(8 quinquies)</w:t>
            </w:r>
            <w:r w:rsidRPr="006C499D">
              <w:tab/>
            </w:r>
            <w:r w:rsidRPr="006C499D">
              <w:rPr>
                <w:b/>
                <w:i/>
              </w:rPr>
              <w:t>Le Parlement et le Conseil devraient être informés pleinement, régulièrement et en temps utile des évolutions pertinentes dans l’application du présent règlement et être dûment consultés tout au long du processus.</w:t>
            </w:r>
          </w:p>
        </w:tc>
      </w:tr>
    </w:tbl>
    <w:p w14:paraId="182421E4" w14:textId="77777777" w:rsidR="009E247E" w:rsidRPr="00A63896" w:rsidRDefault="009E247E" w:rsidP="009E247E">
      <w:pPr>
        <w:rPr>
          <w:lang w:val="de-DE"/>
        </w:rPr>
      </w:pPr>
      <w:r w:rsidRPr="00A63896">
        <w:rPr>
          <w:rStyle w:val="HideTWBExt"/>
          <w:lang w:val="de-DE"/>
        </w:rPr>
        <w:t>&lt;/Amend&gt;</w:t>
      </w:r>
    </w:p>
    <w:p w14:paraId="3D34E917"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21</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31DEF937"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520B6EFF" w14:textId="77777777" w:rsidR="009E247E" w:rsidRPr="006C499D" w:rsidRDefault="009E247E" w:rsidP="009E247E">
      <w:pPr>
        <w:pStyle w:val="NormalBold"/>
      </w:pPr>
      <w:r w:rsidRPr="006C499D">
        <w:rPr>
          <w:rStyle w:val="HideTWBExt"/>
        </w:rPr>
        <w:t>&lt;Article&gt;</w:t>
      </w:r>
      <w:r w:rsidRPr="006C499D">
        <w:t xml:space="preserve">Considérant 9 </w:t>
      </w:r>
      <w:r w:rsidRPr="006C499D">
        <w:rPr>
          <w:rStyle w:val="HideTWBExt"/>
        </w:rPr>
        <w:t>&lt;/Article&gt;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E247E" w:rsidRPr="006C499D" w14:paraId="01128747" w14:textId="77777777" w:rsidTr="00976A87">
        <w:trPr>
          <w:trHeight w:val="240"/>
          <w:jc w:val="center"/>
        </w:trPr>
        <w:tc>
          <w:tcPr>
            <w:tcW w:w="9752" w:type="dxa"/>
            <w:gridSpan w:val="2"/>
            <w:tcBorders>
              <w:top w:val="nil"/>
              <w:left w:val="nil"/>
              <w:bottom w:val="nil"/>
              <w:right w:val="nil"/>
            </w:tcBorders>
          </w:tcPr>
          <w:p w14:paraId="1BAE196F" w14:textId="77777777" w:rsidR="009E247E" w:rsidRPr="006C499D" w:rsidRDefault="009E247E" w:rsidP="00976A87"/>
        </w:tc>
      </w:tr>
      <w:tr w:rsidR="009E247E" w:rsidRPr="006C499D" w14:paraId="4737921F" w14:textId="77777777" w:rsidTr="00976A87">
        <w:trPr>
          <w:trHeight w:val="240"/>
          <w:jc w:val="center"/>
        </w:trPr>
        <w:tc>
          <w:tcPr>
            <w:tcW w:w="4876" w:type="dxa"/>
            <w:tcBorders>
              <w:top w:val="nil"/>
              <w:left w:val="nil"/>
              <w:bottom w:val="nil"/>
              <w:right w:val="nil"/>
            </w:tcBorders>
            <w:hideMark/>
          </w:tcPr>
          <w:p w14:paraId="3EDC5B00"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hideMark/>
          </w:tcPr>
          <w:p w14:paraId="269BEF49" w14:textId="77777777" w:rsidR="009E247E" w:rsidRPr="006C499D" w:rsidRDefault="009E247E" w:rsidP="00976A87">
            <w:pPr>
              <w:pStyle w:val="AmColumnHeading"/>
            </w:pPr>
            <w:r w:rsidRPr="006C499D">
              <w:t>Amendement</w:t>
            </w:r>
          </w:p>
        </w:tc>
      </w:tr>
      <w:tr w:rsidR="009E247E" w:rsidRPr="006C499D" w14:paraId="41502FFB" w14:textId="77777777" w:rsidTr="00976A87">
        <w:trPr>
          <w:jc w:val="center"/>
        </w:trPr>
        <w:tc>
          <w:tcPr>
            <w:tcW w:w="4876" w:type="dxa"/>
            <w:tcBorders>
              <w:top w:val="nil"/>
              <w:left w:val="nil"/>
              <w:bottom w:val="nil"/>
              <w:right w:val="nil"/>
            </w:tcBorders>
            <w:hideMark/>
          </w:tcPr>
          <w:p w14:paraId="39ED777E" w14:textId="77777777" w:rsidR="009E247E" w:rsidRPr="006C499D" w:rsidRDefault="009E247E" w:rsidP="00976A87">
            <w:pPr>
              <w:pStyle w:val="Normal6a"/>
            </w:pPr>
            <w:r w:rsidRPr="006C499D">
              <w:t>(9)</w:t>
            </w:r>
            <w:r w:rsidRPr="006C499D">
              <w:tab/>
              <w:t xml:space="preserve">Étant donné qu’il est important d’éviter une perturbation du commerce et des investissements entre l’Union et les États-Unis, le présent règlement devrait entrer en vigueur le jour suivant celui de sa publication. </w:t>
            </w:r>
          </w:p>
        </w:tc>
        <w:tc>
          <w:tcPr>
            <w:tcW w:w="4876" w:type="dxa"/>
            <w:tcBorders>
              <w:top w:val="nil"/>
              <w:left w:val="nil"/>
              <w:bottom w:val="nil"/>
              <w:right w:val="nil"/>
            </w:tcBorders>
            <w:hideMark/>
          </w:tcPr>
          <w:p w14:paraId="660DFA82" w14:textId="77777777" w:rsidR="009E247E" w:rsidRPr="006C499D" w:rsidRDefault="009E247E" w:rsidP="00976A87">
            <w:pPr>
              <w:pStyle w:val="Normal6a"/>
            </w:pPr>
            <w:r w:rsidRPr="006C499D">
              <w:t>(9)</w:t>
            </w:r>
            <w:r w:rsidRPr="006C499D">
              <w:tab/>
              <w:t xml:space="preserve">Étant donné qu’il est important d’éviter une perturbation du commerce et des investissements entre l’Union et les États-Unis, le présent règlement devrait entrer en vigueur le jour suivant celui de sa publication. </w:t>
            </w:r>
            <w:r w:rsidRPr="006C499D">
              <w:rPr>
                <w:b/>
                <w:i/>
              </w:rPr>
              <w:t xml:space="preserve">Or, à l’issue de l’arrêt de la </w:t>
            </w:r>
            <w:r w:rsidRPr="006C499D">
              <w:rPr>
                <w:b/>
                <w:i/>
              </w:rPr>
              <w:lastRenderedPageBreak/>
              <w:t>Cour suprême des États-Unis sur le recours à la loi sur les pouvoirs économiques en cas d'urgence internationale pour imposer des droits de douane de base aux partenaires commerciaux des États-Unis et pour modifier le niveau des droits de douane sur certains produits de l’Union au-delà des plafonds convenus dans la déclaration conjointe, et après l’ouverture d’un nouvelle enquête en vertu de l’article 301 et la réalisation d’une enquête en cours en vertu de l’article 232 de la législation américaine sur le commerce et le recours éventuel à toute autre base juridique, à quoi s'ajoute l’incertitude actuelle des relations commerciales, il est nécessaire de prévoir que les préférences tarifaires et les contingents tarifaires accordés par l’Union aux produits originaires des États-Unis qui sont couverts par le présent règlement commencent à s’appliquer uniquement à partir de la date fixée par un acte délégué lorsque les conditions prévues par le présent règlement sont remplies.</w:t>
            </w:r>
          </w:p>
        </w:tc>
      </w:tr>
    </w:tbl>
    <w:p w14:paraId="3C4D9975" w14:textId="77777777" w:rsidR="009E247E" w:rsidRPr="00A63896" w:rsidRDefault="009E247E" w:rsidP="009E247E">
      <w:pPr>
        <w:rPr>
          <w:lang w:val="de-DE"/>
        </w:rPr>
      </w:pPr>
      <w:r w:rsidRPr="00A63896">
        <w:rPr>
          <w:rStyle w:val="HideTWBExt"/>
          <w:lang w:val="de-DE"/>
        </w:rPr>
        <w:lastRenderedPageBreak/>
        <w:t>&lt;/Amend&gt;</w:t>
      </w:r>
    </w:p>
    <w:p w14:paraId="0804FF37"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22</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42BF8F10" w14:textId="77777777" w:rsidR="009E247E" w:rsidRPr="006C499D" w:rsidRDefault="009E247E" w:rsidP="009E247E">
      <w:pPr>
        <w:pStyle w:val="NormalBold12b"/>
        <w:keepNext/>
      </w:pPr>
      <w:r w:rsidRPr="006C499D">
        <w:rPr>
          <w:rStyle w:val="HideTWBExt"/>
          <w:b w:val="0"/>
        </w:rPr>
        <w:t>&lt;DocAmend&gt;</w:t>
      </w:r>
      <w:r w:rsidRPr="006C499D">
        <w:t>Proposition de règlement</w:t>
      </w:r>
      <w:r w:rsidRPr="006C499D">
        <w:rPr>
          <w:rStyle w:val="HideTWBExt"/>
          <w:b w:val="0"/>
        </w:rPr>
        <w:t>&lt;/</w:t>
      </w:r>
      <w:proofErr w:type="spellStart"/>
      <w:r w:rsidRPr="006C499D">
        <w:rPr>
          <w:rStyle w:val="HideTWBExt"/>
          <w:b w:val="0"/>
        </w:rPr>
        <w:t>DocAmend</w:t>
      </w:r>
      <w:proofErr w:type="spellEnd"/>
      <w:r w:rsidRPr="006C499D">
        <w:rPr>
          <w:rStyle w:val="HideTWBExt"/>
          <w:b w:val="0"/>
        </w:rPr>
        <w:t>&gt;</w:t>
      </w:r>
    </w:p>
    <w:p w14:paraId="49E0277D" w14:textId="77777777" w:rsidR="009E247E" w:rsidRPr="006C499D" w:rsidRDefault="009E247E" w:rsidP="009E247E">
      <w:pPr>
        <w:pStyle w:val="NormalBold"/>
      </w:pPr>
      <w:r w:rsidRPr="006C499D">
        <w:rPr>
          <w:rStyle w:val="HideTWBExt"/>
          <w:b w:val="0"/>
        </w:rPr>
        <w:t>&lt;Article&gt;</w:t>
      </w:r>
      <w:r w:rsidRPr="006C499D">
        <w:t>Considérant 9 bis (nouveau)</w:t>
      </w:r>
      <w:r w:rsidRPr="006C499D">
        <w:rPr>
          <w:rStyle w:val="HideTWBExt"/>
          <w:b w:val="0"/>
        </w:rPr>
        <w:t>&lt;/Article&gt;</w:t>
      </w:r>
    </w:p>
    <w:p w14:paraId="3757B59C" w14:textId="77777777" w:rsidR="009E247E" w:rsidRPr="006C499D" w:rsidRDefault="009E247E" w:rsidP="009E247E"/>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9E247E" w:rsidRPr="006C499D" w14:paraId="175B02A7" w14:textId="77777777" w:rsidTr="00976A87">
        <w:tc>
          <w:tcPr>
            <w:tcW w:w="9752" w:type="dxa"/>
            <w:gridSpan w:val="2"/>
          </w:tcPr>
          <w:p w14:paraId="3ADEFB49" w14:textId="77777777" w:rsidR="009E247E" w:rsidRPr="006C499D" w:rsidRDefault="009E247E" w:rsidP="00976A87">
            <w:pPr>
              <w:rPr>
                <w:szCs w:val="24"/>
              </w:rPr>
            </w:pPr>
          </w:p>
        </w:tc>
      </w:tr>
      <w:tr w:rsidR="009E247E" w:rsidRPr="006C499D" w14:paraId="4D8ED38A" w14:textId="77777777" w:rsidTr="00976A87">
        <w:tc>
          <w:tcPr>
            <w:tcW w:w="4876" w:type="dxa"/>
            <w:hideMark/>
          </w:tcPr>
          <w:p w14:paraId="1981800F" w14:textId="77777777" w:rsidR="009E247E" w:rsidRPr="006C499D" w:rsidRDefault="009E247E" w:rsidP="00976A87">
            <w:pPr>
              <w:pStyle w:val="ColumnHeading"/>
              <w:rPr>
                <w:szCs w:val="24"/>
              </w:rPr>
            </w:pPr>
            <w:r w:rsidRPr="006C499D">
              <w:t>Texte proposé par la Commission</w:t>
            </w:r>
          </w:p>
        </w:tc>
        <w:tc>
          <w:tcPr>
            <w:tcW w:w="4876" w:type="dxa"/>
            <w:hideMark/>
          </w:tcPr>
          <w:p w14:paraId="181A8C8E" w14:textId="77777777" w:rsidR="009E247E" w:rsidRPr="006C499D" w:rsidRDefault="009E247E" w:rsidP="00976A87">
            <w:pPr>
              <w:pStyle w:val="ColumnHeading"/>
              <w:rPr>
                <w:i w:val="0"/>
                <w:szCs w:val="24"/>
              </w:rPr>
            </w:pPr>
            <w:r w:rsidRPr="006C499D">
              <w:t>Amendement</w:t>
            </w:r>
          </w:p>
        </w:tc>
      </w:tr>
      <w:tr w:rsidR="009E247E" w:rsidRPr="006C499D" w14:paraId="59293588" w14:textId="77777777" w:rsidTr="00976A87">
        <w:tc>
          <w:tcPr>
            <w:tcW w:w="4876" w:type="dxa"/>
          </w:tcPr>
          <w:p w14:paraId="7B56388F" w14:textId="77777777" w:rsidR="009E247E" w:rsidRPr="006C499D" w:rsidRDefault="009E247E" w:rsidP="00976A87">
            <w:pPr>
              <w:pStyle w:val="Normal6"/>
              <w:rPr>
                <w:szCs w:val="24"/>
                <w:lang w:val="fr-FR"/>
              </w:rPr>
            </w:pPr>
          </w:p>
        </w:tc>
        <w:tc>
          <w:tcPr>
            <w:tcW w:w="4876" w:type="dxa"/>
          </w:tcPr>
          <w:p w14:paraId="35C4C793" w14:textId="77777777" w:rsidR="009E247E" w:rsidRPr="006C499D" w:rsidRDefault="009E247E" w:rsidP="00976A87">
            <w:pPr>
              <w:pStyle w:val="Normal6"/>
              <w:rPr>
                <w:szCs w:val="24"/>
                <w:lang w:val="fr-FR"/>
              </w:rPr>
            </w:pPr>
            <w:r w:rsidRPr="006C499D">
              <w:rPr>
                <w:b/>
                <w:i/>
                <w:lang w:val="fr-FR"/>
              </w:rPr>
              <w:t>(9 bis)</w:t>
            </w:r>
            <w:r w:rsidRPr="006C499D">
              <w:rPr>
                <w:b/>
                <w:i/>
                <w:lang w:val="fr-FR"/>
              </w:rPr>
              <w:tab/>
              <w:t>Les incidences du présent règlement sur le budget de l’Union ont été évaluées</w:t>
            </w:r>
            <w:r w:rsidRPr="006C499D">
              <w:rPr>
                <w:b/>
                <w:i/>
                <w:vertAlign w:val="superscript"/>
                <w:lang w:val="fr-FR"/>
              </w:rPr>
              <w:t>+</w:t>
            </w:r>
            <w:r w:rsidRPr="006C499D">
              <w:rPr>
                <w:b/>
                <w:i/>
                <w:lang w:val="fr-FR"/>
              </w:rPr>
              <w:t xml:space="preserve"> conformément à l’article 310, paragraphe 4, du traité sur le fonctionnement de l’Union européenne. Des ressources financières et humaines suffisantes devraient être allouées pour sa mise en œuvre, tout en tenant compte de l’incidence de son financement sur d’autres programmes ou politiques de l’Union et en garantissant sa compatibilité avec le cadre financier pluriannuel, le système des ressources propres et l’accord interinstitutionnel </w:t>
            </w:r>
            <w:r w:rsidRPr="006C499D">
              <w:rPr>
                <w:b/>
                <w:i/>
                <w:lang w:val="fr-FR"/>
              </w:rPr>
              <w:lastRenderedPageBreak/>
              <w:t xml:space="preserve">correspondant, ainsi qu’avec les principes budgétaires définis dans le règlement (UE, Euratom) 2024/2509 du Parlement européen et du </w:t>
            </w:r>
            <w:proofErr w:type="gramStart"/>
            <w:r w:rsidRPr="006C499D">
              <w:rPr>
                <w:b/>
                <w:i/>
                <w:lang w:val="fr-FR"/>
              </w:rPr>
              <w:t>Conseil</w:t>
            </w:r>
            <w:r w:rsidRPr="006C499D">
              <w:rPr>
                <w:b/>
                <w:i/>
                <w:vertAlign w:val="superscript"/>
                <w:lang w:val="fr-FR"/>
              </w:rPr>
              <w:t>[</w:t>
            </w:r>
            <w:proofErr w:type="gramEnd"/>
            <w:r w:rsidRPr="006C499D">
              <w:rPr>
                <w:b/>
                <w:i/>
                <w:vertAlign w:val="superscript"/>
                <w:lang w:val="fr-FR"/>
              </w:rPr>
              <w:t>1]</w:t>
            </w:r>
            <w:r w:rsidRPr="006C499D">
              <w:rPr>
                <w:b/>
                <w:i/>
                <w:lang w:val="fr-FR"/>
              </w:rPr>
              <w:t>.</w:t>
            </w:r>
          </w:p>
        </w:tc>
      </w:tr>
      <w:tr w:rsidR="009E247E" w:rsidRPr="006C499D" w14:paraId="369C61F4" w14:textId="77777777" w:rsidTr="00976A87">
        <w:tc>
          <w:tcPr>
            <w:tcW w:w="4876" w:type="dxa"/>
          </w:tcPr>
          <w:p w14:paraId="1CF78829" w14:textId="77777777" w:rsidR="009E247E" w:rsidRPr="006C499D" w:rsidRDefault="009E247E" w:rsidP="00976A87">
            <w:pPr>
              <w:pStyle w:val="Normal6"/>
              <w:rPr>
                <w:szCs w:val="24"/>
                <w:lang w:val="fr-FR"/>
              </w:rPr>
            </w:pPr>
          </w:p>
        </w:tc>
        <w:tc>
          <w:tcPr>
            <w:tcW w:w="4876" w:type="dxa"/>
          </w:tcPr>
          <w:p w14:paraId="5F2F59FF" w14:textId="77777777" w:rsidR="009E247E" w:rsidRPr="006C499D" w:rsidRDefault="009E247E" w:rsidP="00976A87">
            <w:pPr>
              <w:pStyle w:val="Normal6"/>
              <w:rPr>
                <w:b/>
                <w:i/>
                <w:lang w:val="fr-FR"/>
              </w:rPr>
            </w:pPr>
            <w:r w:rsidRPr="006C499D">
              <w:rPr>
                <w:b/>
                <w:i/>
                <w:lang w:val="fr-FR"/>
              </w:rPr>
              <w:t>____________________</w:t>
            </w:r>
          </w:p>
        </w:tc>
      </w:tr>
      <w:tr w:rsidR="009E247E" w:rsidRPr="006C499D" w14:paraId="570DCD74" w14:textId="77777777" w:rsidTr="00976A87">
        <w:tc>
          <w:tcPr>
            <w:tcW w:w="4876" w:type="dxa"/>
          </w:tcPr>
          <w:p w14:paraId="2866B112" w14:textId="77777777" w:rsidR="009E247E" w:rsidRPr="006C499D" w:rsidRDefault="009E247E" w:rsidP="00976A87">
            <w:pPr>
              <w:pStyle w:val="Normal6"/>
              <w:rPr>
                <w:szCs w:val="24"/>
                <w:lang w:val="fr-FR"/>
              </w:rPr>
            </w:pPr>
          </w:p>
        </w:tc>
        <w:tc>
          <w:tcPr>
            <w:tcW w:w="4876" w:type="dxa"/>
          </w:tcPr>
          <w:p w14:paraId="06A3DACE" w14:textId="77777777" w:rsidR="009E247E" w:rsidRPr="006C499D" w:rsidRDefault="009E247E" w:rsidP="00976A87">
            <w:pPr>
              <w:pStyle w:val="Normal6"/>
              <w:rPr>
                <w:b/>
                <w:i/>
                <w:lang w:val="fr-FR"/>
              </w:rPr>
            </w:pPr>
            <w:r w:rsidRPr="006C499D">
              <w:rPr>
                <w:b/>
                <w:i/>
                <w:vertAlign w:val="superscript"/>
                <w:lang w:val="fr-FR"/>
              </w:rPr>
              <w:t>+</w:t>
            </w:r>
            <w:r w:rsidRPr="006C499D">
              <w:rPr>
                <w:b/>
                <w:i/>
                <w:lang w:val="fr-FR"/>
              </w:rPr>
              <w:t xml:space="preserve"> Pour </w:t>
            </w:r>
            <w:proofErr w:type="gramStart"/>
            <w:r w:rsidRPr="006C499D">
              <w:rPr>
                <w:b/>
                <w:i/>
                <w:lang w:val="fr-FR"/>
              </w:rPr>
              <w:t>mémoire:</w:t>
            </w:r>
            <w:proofErr w:type="gramEnd"/>
            <w:r w:rsidRPr="006C499D">
              <w:rPr>
                <w:b/>
                <w:i/>
                <w:lang w:val="fr-FR"/>
              </w:rPr>
              <w:t xml:space="preserve"> Évaluation budgétaire de la commission des budgets du Parlement européen du 11 décembre 2025</w:t>
            </w:r>
            <w:r w:rsidRPr="006C499D">
              <w:rPr>
                <w:lang w:val="fr-FR"/>
              </w:rPr>
              <w:t xml:space="preserve"> </w:t>
            </w:r>
            <w:r w:rsidRPr="006C499D">
              <w:rPr>
                <w:b/>
                <w:i/>
                <w:lang w:val="fr-FR"/>
              </w:rPr>
              <w:t>sur la proposition de règlement du Parlement européen et du Conseil relatif à l’ajustement des droits de douane sur l’importation de certaines marchandises originaires des États-Unis d’Amérique et à l’ouverture de contingents tarifaires pour les importations de certaines marchandises originaires des États-Unis d’Amérique (COM(2025)0471).</w:t>
            </w:r>
          </w:p>
        </w:tc>
      </w:tr>
      <w:tr w:rsidR="009E247E" w:rsidRPr="006C499D" w14:paraId="6B1EC9E6" w14:textId="77777777" w:rsidTr="00976A87">
        <w:tc>
          <w:tcPr>
            <w:tcW w:w="4876" w:type="dxa"/>
          </w:tcPr>
          <w:p w14:paraId="478FB2F5" w14:textId="77777777" w:rsidR="009E247E" w:rsidRPr="006C499D" w:rsidRDefault="009E247E" w:rsidP="00976A87">
            <w:pPr>
              <w:pStyle w:val="Normal6"/>
              <w:rPr>
                <w:szCs w:val="24"/>
                <w:lang w:val="fr-FR"/>
              </w:rPr>
            </w:pPr>
          </w:p>
        </w:tc>
        <w:tc>
          <w:tcPr>
            <w:tcW w:w="4876" w:type="dxa"/>
          </w:tcPr>
          <w:p w14:paraId="6ED13658" w14:textId="77777777" w:rsidR="009E247E" w:rsidRPr="006C499D" w:rsidRDefault="009E247E" w:rsidP="00976A87">
            <w:pPr>
              <w:pStyle w:val="Normal6"/>
              <w:rPr>
                <w:b/>
                <w:i/>
                <w:lang w:val="fr-FR"/>
              </w:rPr>
            </w:pPr>
            <w:r w:rsidRPr="006C499D">
              <w:rPr>
                <w:b/>
                <w:i/>
                <w:vertAlign w:val="superscript"/>
                <w:lang w:val="fr-FR"/>
              </w:rPr>
              <w:t>[1]</w:t>
            </w:r>
            <w:r w:rsidRPr="006C499D">
              <w:rPr>
                <w:b/>
                <w:i/>
                <w:lang w:val="fr-FR"/>
              </w:rPr>
              <w:t xml:space="preserve"> Règlement (UE, Euratom) 2024/2509 du Parlement européen et du Conseil du 23 septembre 2024 relatif aux règles financières applicables au budget général de l’Union (JO L, 2024/2509, 26.9.2024, </w:t>
            </w:r>
            <w:proofErr w:type="gramStart"/>
            <w:r w:rsidRPr="006C499D">
              <w:rPr>
                <w:b/>
                <w:i/>
                <w:lang w:val="fr-FR"/>
              </w:rPr>
              <w:t>ELI:</w:t>
            </w:r>
            <w:proofErr w:type="gramEnd"/>
            <w:r w:rsidRPr="006C499D">
              <w:rPr>
                <w:b/>
                <w:i/>
                <w:lang w:val="fr-FR"/>
              </w:rPr>
              <w:t xml:space="preserve"> </w:t>
            </w:r>
            <w:hyperlink r:id="rId9" w:history="1">
              <w:r w:rsidRPr="006C499D">
                <w:rPr>
                  <w:rStyle w:val="Hyperlink"/>
                  <w:b/>
                  <w:i/>
                  <w:lang w:val="fr-FR"/>
                </w:rPr>
                <w:t>http://data.europa.eu/eli/reg/2024/2509/oj</w:t>
              </w:r>
            </w:hyperlink>
            <w:r w:rsidRPr="006C499D">
              <w:rPr>
                <w:rStyle w:val="Hyperlink"/>
                <w:b/>
                <w:i/>
                <w:lang w:val="fr-FR"/>
              </w:rPr>
              <w:t>).</w:t>
            </w:r>
          </w:p>
        </w:tc>
      </w:tr>
    </w:tbl>
    <w:p w14:paraId="1734672E" w14:textId="77777777" w:rsidR="009E247E" w:rsidRPr="00A63896" w:rsidRDefault="009E247E" w:rsidP="009E247E">
      <w:pPr>
        <w:rPr>
          <w:lang w:val="de-DE"/>
        </w:rPr>
      </w:pPr>
      <w:r w:rsidRPr="00A63896">
        <w:rPr>
          <w:rStyle w:val="HideTWBExt"/>
          <w:lang w:val="de-DE"/>
        </w:rPr>
        <w:t>&lt;/Amend&gt;</w:t>
      </w:r>
    </w:p>
    <w:p w14:paraId="50671578"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23</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DAF7A8E"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FFD6AE1" w14:textId="77777777" w:rsidR="009E247E" w:rsidRPr="006C499D" w:rsidRDefault="009E247E" w:rsidP="009E247E">
      <w:pPr>
        <w:pStyle w:val="NormalBold"/>
      </w:pPr>
      <w:r w:rsidRPr="006C499D">
        <w:rPr>
          <w:rStyle w:val="HideTWBExt"/>
        </w:rPr>
        <w:t>&lt;Article&gt;</w:t>
      </w:r>
      <w:r w:rsidRPr="006C499D">
        <w:t>Article 1 – titre</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06037EED" w14:textId="77777777" w:rsidTr="00976A87">
        <w:trPr>
          <w:trHeight w:hRule="exact" w:val="240"/>
          <w:jc w:val="center"/>
        </w:trPr>
        <w:tc>
          <w:tcPr>
            <w:tcW w:w="9752" w:type="dxa"/>
            <w:gridSpan w:val="2"/>
            <w:tcBorders>
              <w:top w:val="nil"/>
              <w:left w:val="nil"/>
              <w:bottom w:val="nil"/>
              <w:right w:val="nil"/>
            </w:tcBorders>
          </w:tcPr>
          <w:p w14:paraId="67FA3D03" w14:textId="77777777" w:rsidR="009E247E" w:rsidRPr="006C499D" w:rsidRDefault="009E247E" w:rsidP="00976A87"/>
        </w:tc>
      </w:tr>
      <w:tr w:rsidR="009E247E" w:rsidRPr="006C499D" w14:paraId="0F501195" w14:textId="77777777" w:rsidTr="00976A87">
        <w:trPr>
          <w:trHeight w:val="240"/>
          <w:jc w:val="center"/>
        </w:trPr>
        <w:tc>
          <w:tcPr>
            <w:tcW w:w="4876" w:type="dxa"/>
            <w:tcBorders>
              <w:top w:val="nil"/>
              <w:left w:val="nil"/>
              <w:bottom w:val="nil"/>
              <w:right w:val="nil"/>
            </w:tcBorders>
          </w:tcPr>
          <w:p w14:paraId="4F28ED9D"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70307D9E" w14:textId="77777777" w:rsidR="009E247E" w:rsidRPr="006C499D" w:rsidRDefault="009E247E" w:rsidP="00976A87">
            <w:pPr>
              <w:pStyle w:val="AmColumnHeading"/>
            </w:pPr>
            <w:r w:rsidRPr="006C499D">
              <w:t>Amendement</w:t>
            </w:r>
          </w:p>
        </w:tc>
      </w:tr>
      <w:tr w:rsidR="009E247E" w:rsidRPr="006C499D" w14:paraId="305AFF06" w14:textId="77777777" w:rsidTr="00976A87">
        <w:trPr>
          <w:jc w:val="center"/>
        </w:trPr>
        <w:tc>
          <w:tcPr>
            <w:tcW w:w="4876" w:type="dxa"/>
            <w:tcBorders>
              <w:top w:val="nil"/>
              <w:left w:val="nil"/>
              <w:bottom w:val="nil"/>
              <w:right w:val="nil"/>
            </w:tcBorders>
          </w:tcPr>
          <w:p w14:paraId="0DBF4C49" w14:textId="77777777" w:rsidR="009E247E" w:rsidRPr="006C499D" w:rsidRDefault="009E247E" w:rsidP="00976A87">
            <w:pPr>
              <w:pStyle w:val="Normal6a"/>
            </w:pPr>
            <w:r w:rsidRPr="006C499D">
              <w:rPr>
                <w:b/>
                <w:i/>
              </w:rPr>
              <w:t>Ajustement</w:t>
            </w:r>
            <w:r w:rsidRPr="006C499D">
              <w:t xml:space="preserve"> des droits de douane</w:t>
            </w:r>
          </w:p>
        </w:tc>
        <w:tc>
          <w:tcPr>
            <w:tcW w:w="4876" w:type="dxa"/>
            <w:tcBorders>
              <w:top w:val="nil"/>
              <w:left w:val="nil"/>
              <w:bottom w:val="nil"/>
              <w:right w:val="nil"/>
            </w:tcBorders>
          </w:tcPr>
          <w:p w14:paraId="7EDE471C" w14:textId="77777777" w:rsidR="009E247E" w:rsidRPr="006C499D" w:rsidRDefault="009E247E" w:rsidP="00976A87">
            <w:pPr>
              <w:pStyle w:val="Normal6a"/>
            </w:pPr>
            <w:r w:rsidRPr="006C499D">
              <w:rPr>
                <w:b/>
                <w:i/>
              </w:rPr>
              <w:t>Suspension</w:t>
            </w:r>
            <w:r w:rsidRPr="006C499D">
              <w:t xml:space="preserve"> des droits de douane</w:t>
            </w:r>
          </w:p>
        </w:tc>
      </w:tr>
    </w:tbl>
    <w:p w14:paraId="2DF65AC7" w14:textId="77777777" w:rsidR="009E247E" w:rsidRPr="00A63896" w:rsidRDefault="009E247E" w:rsidP="009E247E">
      <w:pPr>
        <w:rPr>
          <w:lang w:val="de-DE"/>
        </w:rPr>
      </w:pPr>
      <w:r w:rsidRPr="00A63896">
        <w:rPr>
          <w:rStyle w:val="HideTWBExt"/>
          <w:lang w:val="de-DE"/>
        </w:rPr>
        <w:t>&lt;/Amend&gt;</w:t>
      </w:r>
    </w:p>
    <w:p w14:paraId="5F0556B6"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24</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6ADC7CD3"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27AD9C65" w14:textId="77777777" w:rsidR="009E247E" w:rsidRPr="006C499D" w:rsidRDefault="009E247E" w:rsidP="009E247E">
      <w:pPr>
        <w:pStyle w:val="NormalBold"/>
      </w:pPr>
      <w:r w:rsidRPr="006C499D">
        <w:rPr>
          <w:rStyle w:val="HideTWBExt"/>
        </w:rPr>
        <w:t>&lt;Article&gt;</w:t>
      </w:r>
      <w:r w:rsidRPr="006C499D">
        <w:t>Article 1 – paragraphe 1</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51A84CAA" w14:textId="77777777" w:rsidTr="00976A87">
        <w:trPr>
          <w:trHeight w:hRule="exact" w:val="240"/>
          <w:jc w:val="center"/>
        </w:trPr>
        <w:tc>
          <w:tcPr>
            <w:tcW w:w="9752" w:type="dxa"/>
            <w:gridSpan w:val="2"/>
            <w:tcBorders>
              <w:top w:val="nil"/>
              <w:left w:val="nil"/>
              <w:bottom w:val="nil"/>
              <w:right w:val="nil"/>
            </w:tcBorders>
          </w:tcPr>
          <w:p w14:paraId="4A559E57" w14:textId="77777777" w:rsidR="009E247E" w:rsidRPr="006C499D" w:rsidRDefault="009E247E" w:rsidP="00976A87"/>
        </w:tc>
      </w:tr>
      <w:tr w:rsidR="009E247E" w:rsidRPr="006C499D" w14:paraId="569F338B" w14:textId="77777777" w:rsidTr="00976A87">
        <w:trPr>
          <w:trHeight w:val="240"/>
          <w:jc w:val="center"/>
        </w:trPr>
        <w:tc>
          <w:tcPr>
            <w:tcW w:w="4876" w:type="dxa"/>
            <w:tcBorders>
              <w:top w:val="nil"/>
              <w:left w:val="nil"/>
              <w:bottom w:val="nil"/>
              <w:right w:val="nil"/>
            </w:tcBorders>
          </w:tcPr>
          <w:p w14:paraId="40920686"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3D112AAE" w14:textId="77777777" w:rsidR="009E247E" w:rsidRPr="006C499D" w:rsidRDefault="009E247E" w:rsidP="00976A87">
            <w:pPr>
              <w:pStyle w:val="AmColumnHeading"/>
            </w:pPr>
            <w:r w:rsidRPr="006C499D">
              <w:t>Amendement</w:t>
            </w:r>
          </w:p>
        </w:tc>
      </w:tr>
      <w:tr w:rsidR="009E247E" w:rsidRPr="006C499D" w14:paraId="0DA51B06" w14:textId="77777777" w:rsidTr="00976A87">
        <w:trPr>
          <w:jc w:val="center"/>
        </w:trPr>
        <w:tc>
          <w:tcPr>
            <w:tcW w:w="4876" w:type="dxa"/>
            <w:tcBorders>
              <w:top w:val="nil"/>
              <w:left w:val="nil"/>
              <w:bottom w:val="nil"/>
              <w:right w:val="nil"/>
            </w:tcBorders>
          </w:tcPr>
          <w:p w14:paraId="34894FA3" w14:textId="77777777" w:rsidR="009E247E" w:rsidRPr="006C499D" w:rsidRDefault="009E247E" w:rsidP="00976A87">
            <w:pPr>
              <w:pStyle w:val="Normal6a"/>
            </w:pPr>
            <w:r w:rsidRPr="006C499D">
              <w:t>1.</w:t>
            </w:r>
            <w:r w:rsidRPr="006C499D">
              <w:tab/>
              <w:t xml:space="preserve">Les droits de douane du tarif douanier commun applicables aux importations dans l’Union de marchandises qui relèvent des codes de la nomenclature combinée (NC) énumérés à l’annexe I et qui sont originaires des États-Unis sont </w:t>
            </w:r>
            <w:r w:rsidRPr="006C499D">
              <w:rPr>
                <w:b/>
                <w:i/>
              </w:rPr>
              <w:t>de 0 %</w:t>
            </w:r>
            <w:r w:rsidRPr="006C499D">
              <w:t>.</w:t>
            </w:r>
          </w:p>
        </w:tc>
        <w:tc>
          <w:tcPr>
            <w:tcW w:w="4876" w:type="dxa"/>
            <w:tcBorders>
              <w:top w:val="nil"/>
              <w:left w:val="nil"/>
              <w:bottom w:val="nil"/>
              <w:right w:val="nil"/>
            </w:tcBorders>
          </w:tcPr>
          <w:p w14:paraId="12C0E886" w14:textId="77777777" w:rsidR="009E247E" w:rsidRPr="006C499D" w:rsidRDefault="009E247E" w:rsidP="00976A87">
            <w:pPr>
              <w:pStyle w:val="Normal6a"/>
            </w:pPr>
            <w:r w:rsidRPr="006C499D">
              <w:t>1.</w:t>
            </w:r>
            <w:r w:rsidRPr="006C499D">
              <w:tab/>
              <w:t xml:space="preserve">Les droits de douane du tarif douanier commun applicables aux importations dans l’Union de marchandises qui relèvent des codes de la nomenclature combinée (NC) énumérés à l’annexe I et qui sont originaires des États-Unis sont </w:t>
            </w:r>
            <w:r w:rsidRPr="006C499D">
              <w:rPr>
                <w:b/>
                <w:i/>
              </w:rPr>
              <w:t>suspendus</w:t>
            </w:r>
            <w:r w:rsidRPr="006C499D">
              <w:t>.</w:t>
            </w:r>
          </w:p>
        </w:tc>
      </w:tr>
    </w:tbl>
    <w:p w14:paraId="120A6D74" w14:textId="77777777" w:rsidR="009E247E" w:rsidRPr="00A63896" w:rsidRDefault="009E247E" w:rsidP="009E247E">
      <w:pPr>
        <w:rPr>
          <w:lang w:val="de-DE"/>
        </w:rPr>
      </w:pPr>
      <w:r w:rsidRPr="00A63896">
        <w:rPr>
          <w:rStyle w:val="HideTWBExt"/>
          <w:lang w:val="de-DE"/>
        </w:rPr>
        <w:lastRenderedPageBreak/>
        <w:t>&lt;/Amend&gt;</w:t>
      </w:r>
    </w:p>
    <w:p w14:paraId="3515BE6D"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25</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E3739C9"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47B093DC" w14:textId="77777777" w:rsidR="009E247E" w:rsidRPr="006C499D" w:rsidRDefault="009E247E" w:rsidP="009E247E">
      <w:pPr>
        <w:pStyle w:val="NormalBold"/>
      </w:pPr>
      <w:r w:rsidRPr="006C499D">
        <w:rPr>
          <w:rStyle w:val="HideTWBExt"/>
        </w:rPr>
        <w:t>&lt;Article&gt;</w:t>
      </w:r>
      <w:r w:rsidRPr="006C499D">
        <w:t>Article 1 – paragraphe 2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199AF28D" w14:textId="77777777" w:rsidTr="00976A87">
        <w:trPr>
          <w:trHeight w:hRule="exact" w:val="240"/>
          <w:jc w:val="center"/>
        </w:trPr>
        <w:tc>
          <w:tcPr>
            <w:tcW w:w="9752" w:type="dxa"/>
            <w:gridSpan w:val="2"/>
            <w:tcBorders>
              <w:top w:val="nil"/>
              <w:left w:val="nil"/>
              <w:bottom w:val="nil"/>
              <w:right w:val="nil"/>
            </w:tcBorders>
          </w:tcPr>
          <w:p w14:paraId="5C252F78" w14:textId="77777777" w:rsidR="009E247E" w:rsidRPr="006C499D" w:rsidRDefault="009E247E" w:rsidP="00976A87"/>
        </w:tc>
      </w:tr>
      <w:tr w:rsidR="009E247E" w:rsidRPr="006C499D" w14:paraId="6085C924" w14:textId="77777777" w:rsidTr="00976A87">
        <w:trPr>
          <w:trHeight w:val="240"/>
          <w:jc w:val="center"/>
        </w:trPr>
        <w:tc>
          <w:tcPr>
            <w:tcW w:w="4876" w:type="dxa"/>
            <w:tcBorders>
              <w:top w:val="nil"/>
              <w:left w:val="nil"/>
              <w:bottom w:val="nil"/>
              <w:right w:val="nil"/>
            </w:tcBorders>
          </w:tcPr>
          <w:p w14:paraId="6857CA89"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0B01D645" w14:textId="77777777" w:rsidR="009E247E" w:rsidRPr="006C499D" w:rsidRDefault="009E247E" w:rsidP="00976A87">
            <w:pPr>
              <w:pStyle w:val="AmColumnHeading"/>
            </w:pPr>
            <w:r w:rsidRPr="006C499D">
              <w:t>Amendement</w:t>
            </w:r>
          </w:p>
        </w:tc>
      </w:tr>
      <w:tr w:rsidR="009E247E" w:rsidRPr="006C499D" w14:paraId="266A3FF0" w14:textId="77777777" w:rsidTr="00976A87">
        <w:trPr>
          <w:jc w:val="center"/>
        </w:trPr>
        <w:tc>
          <w:tcPr>
            <w:tcW w:w="4876" w:type="dxa"/>
            <w:tcBorders>
              <w:top w:val="nil"/>
              <w:left w:val="nil"/>
              <w:bottom w:val="nil"/>
              <w:right w:val="nil"/>
            </w:tcBorders>
          </w:tcPr>
          <w:p w14:paraId="07824D23" w14:textId="77777777" w:rsidR="009E247E" w:rsidRPr="006C499D" w:rsidRDefault="009E247E" w:rsidP="00976A87">
            <w:pPr>
              <w:pStyle w:val="Normal6a"/>
            </w:pPr>
          </w:p>
        </w:tc>
        <w:tc>
          <w:tcPr>
            <w:tcW w:w="4876" w:type="dxa"/>
            <w:tcBorders>
              <w:top w:val="nil"/>
              <w:left w:val="nil"/>
              <w:bottom w:val="nil"/>
              <w:right w:val="nil"/>
            </w:tcBorders>
          </w:tcPr>
          <w:p w14:paraId="2CD5F023" w14:textId="77777777" w:rsidR="009E247E" w:rsidRPr="006C499D" w:rsidRDefault="009E247E" w:rsidP="00976A87">
            <w:pPr>
              <w:pStyle w:val="Normal6a"/>
            </w:pPr>
            <w:r w:rsidRPr="006C499D">
              <w:rPr>
                <w:b/>
                <w:i/>
              </w:rPr>
              <w:t>2 bis.</w:t>
            </w:r>
            <w:r w:rsidRPr="006C499D">
              <w:tab/>
            </w:r>
            <w:r w:rsidRPr="006C499D">
              <w:rPr>
                <w:b/>
                <w:i/>
              </w:rPr>
              <w:t>Sans préjudice de l’article 4 ter, la suspension des droits de douane visée aux paragraphes 1 et 2 du présent article cesse de s’appliquer à partir de la date de fin d’application du présent règlement visée à l’article 6, deuxième alinéa.</w:t>
            </w:r>
          </w:p>
        </w:tc>
      </w:tr>
    </w:tbl>
    <w:p w14:paraId="5523B021" w14:textId="77777777" w:rsidR="009E247E" w:rsidRPr="00A63896" w:rsidRDefault="009E247E" w:rsidP="009E247E">
      <w:pPr>
        <w:rPr>
          <w:lang w:val="de-DE"/>
        </w:rPr>
      </w:pPr>
      <w:r w:rsidRPr="00A63896">
        <w:rPr>
          <w:rStyle w:val="HideTWBExt"/>
          <w:lang w:val="de-DE"/>
        </w:rPr>
        <w:t>&lt;/Amend&gt;</w:t>
      </w:r>
    </w:p>
    <w:p w14:paraId="5528C8F0"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26</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8B18F0F"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EC9ED31" w14:textId="77777777" w:rsidR="009E247E" w:rsidRPr="006C499D" w:rsidRDefault="009E247E" w:rsidP="009E247E">
      <w:pPr>
        <w:pStyle w:val="NormalBold"/>
      </w:pPr>
      <w:r w:rsidRPr="006C499D">
        <w:rPr>
          <w:rStyle w:val="HideTWBExt"/>
        </w:rPr>
        <w:t>&lt;Article&gt;</w:t>
      </w:r>
      <w:r w:rsidRPr="006C499D">
        <w:t>Article 3 – titre</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569B2C6D" w14:textId="77777777" w:rsidTr="00976A87">
        <w:trPr>
          <w:trHeight w:hRule="exact" w:val="240"/>
          <w:jc w:val="center"/>
        </w:trPr>
        <w:tc>
          <w:tcPr>
            <w:tcW w:w="9752" w:type="dxa"/>
            <w:gridSpan w:val="2"/>
            <w:tcBorders>
              <w:top w:val="nil"/>
              <w:left w:val="nil"/>
              <w:bottom w:val="nil"/>
              <w:right w:val="nil"/>
            </w:tcBorders>
          </w:tcPr>
          <w:p w14:paraId="539D5A39" w14:textId="77777777" w:rsidR="009E247E" w:rsidRPr="006C499D" w:rsidRDefault="009E247E" w:rsidP="00976A87"/>
        </w:tc>
      </w:tr>
      <w:tr w:rsidR="009E247E" w:rsidRPr="006C499D" w14:paraId="1941878C" w14:textId="77777777" w:rsidTr="00976A87">
        <w:trPr>
          <w:trHeight w:val="240"/>
          <w:jc w:val="center"/>
        </w:trPr>
        <w:tc>
          <w:tcPr>
            <w:tcW w:w="4876" w:type="dxa"/>
            <w:tcBorders>
              <w:top w:val="nil"/>
              <w:left w:val="nil"/>
              <w:bottom w:val="nil"/>
              <w:right w:val="nil"/>
            </w:tcBorders>
          </w:tcPr>
          <w:p w14:paraId="1A0424C5"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2C0364DF" w14:textId="77777777" w:rsidR="009E247E" w:rsidRPr="006C499D" w:rsidRDefault="009E247E" w:rsidP="00976A87">
            <w:pPr>
              <w:pStyle w:val="AmColumnHeading"/>
            </w:pPr>
            <w:r w:rsidRPr="006C499D">
              <w:t>Amendement</w:t>
            </w:r>
          </w:p>
        </w:tc>
      </w:tr>
      <w:tr w:rsidR="009E247E" w:rsidRPr="006C499D" w14:paraId="4DB12905" w14:textId="77777777" w:rsidTr="00976A87">
        <w:trPr>
          <w:jc w:val="center"/>
        </w:trPr>
        <w:tc>
          <w:tcPr>
            <w:tcW w:w="4876" w:type="dxa"/>
            <w:tcBorders>
              <w:top w:val="nil"/>
              <w:left w:val="nil"/>
              <w:bottom w:val="nil"/>
              <w:right w:val="nil"/>
            </w:tcBorders>
          </w:tcPr>
          <w:p w14:paraId="01F9B2BF" w14:textId="77777777" w:rsidR="009E247E" w:rsidRPr="006C499D" w:rsidRDefault="009E247E" w:rsidP="00976A87">
            <w:pPr>
              <w:pStyle w:val="Normal6a"/>
            </w:pPr>
            <w:r w:rsidRPr="006C499D">
              <w:t>Suspension</w:t>
            </w:r>
          </w:p>
        </w:tc>
        <w:tc>
          <w:tcPr>
            <w:tcW w:w="4876" w:type="dxa"/>
            <w:tcBorders>
              <w:top w:val="nil"/>
              <w:left w:val="nil"/>
              <w:bottom w:val="nil"/>
              <w:right w:val="nil"/>
            </w:tcBorders>
          </w:tcPr>
          <w:p w14:paraId="634AF54B" w14:textId="77777777" w:rsidR="009E247E" w:rsidRPr="006C499D" w:rsidRDefault="009E247E" w:rsidP="00976A87">
            <w:pPr>
              <w:pStyle w:val="Normal6a"/>
            </w:pPr>
            <w:r w:rsidRPr="006C499D">
              <w:t xml:space="preserve">Suspension </w:t>
            </w:r>
            <w:r w:rsidRPr="006C499D">
              <w:rPr>
                <w:b/>
                <w:i/>
              </w:rPr>
              <w:t>de l’application</w:t>
            </w:r>
          </w:p>
        </w:tc>
      </w:tr>
    </w:tbl>
    <w:p w14:paraId="207F8F71" w14:textId="77777777" w:rsidR="009E247E" w:rsidRPr="006C499D" w:rsidRDefault="009E247E" w:rsidP="009E247E">
      <w:r w:rsidRPr="006C499D">
        <w:rPr>
          <w:rStyle w:val="HideTWBExt"/>
        </w:rPr>
        <w:t>&lt;/Amend&gt;</w:t>
      </w:r>
    </w:p>
    <w:p w14:paraId="58AEA7BC" w14:textId="77777777" w:rsidR="009E247E" w:rsidRPr="006C499D" w:rsidRDefault="009E247E" w:rsidP="009E247E">
      <w:pPr>
        <w:pStyle w:val="AmNumberTabs"/>
      </w:pPr>
      <w:r w:rsidRPr="006C499D">
        <w:rPr>
          <w:rStyle w:val="HideTWBExt"/>
        </w:rPr>
        <w:t>&lt;Amend&gt;</w:t>
      </w:r>
      <w:r w:rsidRPr="006C499D">
        <w:t>Amendement</w:t>
      </w:r>
      <w:r w:rsidRPr="006C499D">
        <w:tab/>
      </w:r>
      <w:r w:rsidRPr="006C499D">
        <w:tab/>
      </w:r>
      <w:r w:rsidRPr="006C499D">
        <w:rPr>
          <w:rStyle w:val="HideTWBExt"/>
        </w:rPr>
        <w:t>&lt;NumAm&gt;</w:t>
      </w:r>
      <w:r w:rsidRPr="006C499D">
        <w:t>27</w:t>
      </w:r>
      <w:r w:rsidRPr="006C499D">
        <w:rPr>
          <w:rStyle w:val="HideTWBExt"/>
        </w:rPr>
        <w:t>&lt;/</w:t>
      </w:r>
      <w:proofErr w:type="spellStart"/>
      <w:r w:rsidRPr="006C499D">
        <w:rPr>
          <w:rStyle w:val="HideTWBExt"/>
        </w:rPr>
        <w:t>NumAm</w:t>
      </w:r>
      <w:proofErr w:type="spellEnd"/>
      <w:r w:rsidRPr="006C499D">
        <w:rPr>
          <w:rStyle w:val="HideTWBExt"/>
        </w:rPr>
        <w:t>&gt;</w:t>
      </w:r>
    </w:p>
    <w:p w14:paraId="3F65AE4A"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3ADC224D" w14:textId="77777777" w:rsidR="009E247E" w:rsidRPr="006C499D" w:rsidRDefault="009E247E" w:rsidP="009E247E">
      <w:pPr>
        <w:pStyle w:val="NormalBold"/>
      </w:pPr>
      <w:r w:rsidRPr="006C499D">
        <w:rPr>
          <w:rStyle w:val="HideTWBExt"/>
        </w:rPr>
        <w:t>&lt;Article&gt;</w:t>
      </w:r>
      <w:r w:rsidRPr="006C499D">
        <w:t>Article 3 – paragraphe 1 – alinéa 1 – partie introductive</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2C122195" w14:textId="77777777" w:rsidTr="00976A87">
        <w:trPr>
          <w:trHeight w:hRule="exact" w:val="240"/>
          <w:jc w:val="center"/>
        </w:trPr>
        <w:tc>
          <w:tcPr>
            <w:tcW w:w="9752" w:type="dxa"/>
            <w:gridSpan w:val="2"/>
            <w:tcBorders>
              <w:top w:val="nil"/>
              <w:left w:val="nil"/>
              <w:bottom w:val="nil"/>
              <w:right w:val="nil"/>
            </w:tcBorders>
          </w:tcPr>
          <w:p w14:paraId="2A1CC083" w14:textId="77777777" w:rsidR="009E247E" w:rsidRPr="006C499D" w:rsidRDefault="009E247E" w:rsidP="00976A87"/>
        </w:tc>
      </w:tr>
      <w:tr w:rsidR="009E247E" w:rsidRPr="006C499D" w14:paraId="22C83ECC" w14:textId="77777777" w:rsidTr="00976A87">
        <w:trPr>
          <w:trHeight w:val="240"/>
          <w:jc w:val="center"/>
        </w:trPr>
        <w:tc>
          <w:tcPr>
            <w:tcW w:w="4876" w:type="dxa"/>
            <w:tcBorders>
              <w:top w:val="nil"/>
              <w:left w:val="nil"/>
              <w:bottom w:val="nil"/>
              <w:right w:val="nil"/>
            </w:tcBorders>
          </w:tcPr>
          <w:p w14:paraId="4E9F0940"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4632B7F6" w14:textId="77777777" w:rsidR="009E247E" w:rsidRPr="006C499D" w:rsidRDefault="009E247E" w:rsidP="00976A87">
            <w:pPr>
              <w:pStyle w:val="AmColumnHeading"/>
            </w:pPr>
            <w:r w:rsidRPr="006C499D">
              <w:t>Amendement</w:t>
            </w:r>
          </w:p>
        </w:tc>
      </w:tr>
      <w:tr w:rsidR="009E247E" w:rsidRPr="006C499D" w14:paraId="731340C6" w14:textId="77777777" w:rsidTr="00976A87">
        <w:trPr>
          <w:jc w:val="center"/>
        </w:trPr>
        <w:tc>
          <w:tcPr>
            <w:tcW w:w="4876" w:type="dxa"/>
            <w:tcBorders>
              <w:top w:val="nil"/>
              <w:left w:val="nil"/>
              <w:bottom w:val="nil"/>
              <w:right w:val="nil"/>
            </w:tcBorders>
          </w:tcPr>
          <w:p w14:paraId="771DD732" w14:textId="77777777" w:rsidR="009E247E" w:rsidRPr="006C499D" w:rsidRDefault="009E247E" w:rsidP="00976A87">
            <w:pPr>
              <w:pStyle w:val="Normal6a"/>
            </w:pPr>
            <w:r w:rsidRPr="006C499D">
              <w:t xml:space="preserve">La Commission </w:t>
            </w:r>
            <w:r w:rsidRPr="006C499D">
              <w:rPr>
                <w:b/>
                <w:i/>
              </w:rPr>
              <w:t>peut adopter un acte d’exécution suspendant</w:t>
            </w:r>
            <w:r w:rsidRPr="006C499D">
              <w:t>, en totalité ou en partie, l’application de l’article 1</w:t>
            </w:r>
            <w:r w:rsidRPr="006C499D">
              <w:rPr>
                <w:vertAlign w:val="superscript"/>
              </w:rPr>
              <w:t>er</w:t>
            </w:r>
            <w:r w:rsidRPr="006C499D">
              <w:t xml:space="preserve"> ou de l’article 2 dans les circonstances </w:t>
            </w:r>
            <w:proofErr w:type="gramStart"/>
            <w:r w:rsidRPr="006C499D">
              <w:t>suivantes:</w:t>
            </w:r>
            <w:proofErr w:type="gramEnd"/>
          </w:p>
        </w:tc>
        <w:tc>
          <w:tcPr>
            <w:tcW w:w="4876" w:type="dxa"/>
            <w:tcBorders>
              <w:top w:val="nil"/>
              <w:left w:val="nil"/>
              <w:bottom w:val="nil"/>
              <w:right w:val="nil"/>
            </w:tcBorders>
          </w:tcPr>
          <w:p w14:paraId="4ED5971E" w14:textId="426DB861" w:rsidR="009E247E" w:rsidRPr="006C499D" w:rsidRDefault="009E247E" w:rsidP="00976A87">
            <w:pPr>
              <w:pStyle w:val="Normal6a"/>
            </w:pPr>
            <w:r w:rsidRPr="006C499D">
              <w:t xml:space="preserve">La Commission </w:t>
            </w:r>
            <w:r w:rsidRPr="006C499D">
              <w:rPr>
                <w:b/>
                <w:i/>
              </w:rPr>
              <w:t>est habilitée à adopter, conformément à l’article 4 </w:t>
            </w:r>
            <w:r w:rsidR="00B54B30">
              <w:rPr>
                <w:b/>
                <w:i/>
              </w:rPr>
              <w:t>quinquies</w:t>
            </w:r>
            <w:r w:rsidRPr="006C499D">
              <w:rPr>
                <w:b/>
                <w:i/>
              </w:rPr>
              <w:t>, des actes délégués modifiant l'annexe I, l'annexe II ou l'annexe III du présent règlement afin de suspendre</w:t>
            </w:r>
            <w:r w:rsidRPr="006C499D">
              <w:t>, en totalité ou en partie, l’application de l’article 1</w:t>
            </w:r>
            <w:r w:rsidRPr="006C499D">
              <w:rPr>
                <w:vertAlign w:val="superscript"/>
              </w:rPr>
              <w:t>er</w:t>
            </w:r>
            <w:r w:rsidRPr="006C499D">
              <w:t xml:space="preserve"> ou de l’article 2</w:t>
            </w:r>
            <w:r w:rsidRPr="006C499D">
              <w:rPr>
                <w:b/>
                <w:i/>
              </w:rPr>
              <w:t>, après un examen fondé sur des informations étayées réunies de sa propre initiative ou reçues de toute source fiable, notamment un État membre, le Parlement européen ou des producteurs de l’Union,</w:t>
            </w:r>
            <w:r w:rsidRPr="006C499D">
              <w:t xml:space="preserve"> dans les circonstances </w:t>
            </w:r>
            <w:proofErr w:type="gramStart"/>
            <w:r w:rsidRPr="006C499D">
              <w:t>suivantes:</w:t>
            </w:r>
            <w:proofErr w:type="gramEnd"/>
          </w:p>
        </w:tc>
      </w:tr>
    </w:tbl>
    <w:p w14:paraId="44A8D4D4" w14:textId="77777777" w:rsidR="009E247E" w:rsidRPr="00A63896" w:rsidRDefault="009E247E" w:rsidP="009E247E">
      <w:pPr>
        <w:rPr>
          <w:lang w:val="de-DE"/>
        </w:rPr>
      </w:pPr>
      <w:r w:rsidRPr="00A63896">
        <w:rPr>
          <w:rStyle w:val="HideTWBExt"/>
          <w:lang w:val="de-DE"/>
        </w:rPr>
        <w:t>&lt;/Amend&gt;</w:t>
      </w:r>
    </w:p>
    <w:p w14:paraId="1BF9AE3F"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28</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549E6992"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5C44F934" w14:textId="77777777" w:rsidR="009E247E" w:rsidRPr="006C499D" w:rsidRDefault="009E247E" w:rsidP="009E247E">
      <w:pPr>
        <w:pStyle w:val="NormalBold"/>
      </w:pPr>
      <w:r w:rsidRPr="006C499D">
        <w:rPr>
          <w:rStyle w:val="HideTWBExt"/>
        </w:rPr>
        <w:t>&lt;Article&gt;</w:t>
      </w:r>
      <w:r w:rsidRPr="006C499D">
        <w:t>Article 3 – paragraphe 1 – alinéa 1 – point a</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28084094" w14:textId="77777777" w:rsidTr="00976A87">
        <w:trPr>
          <w:trHeight w:hRule="exact" w:val="240"/>
          <w:jc w:val="center"/>
        </w:trPr>
        <w:tc>
          <w:tcPr>
            <w:tcW w:w="9752" w:type="dxa"/>
            <w:gridSpan w:val="2"/>
            <w:tcBorders>
              <w:top w:val="nil"/>
              <w:left w:val="nil"/>
              <w:bottom w:val="nil"/>
              <w:right w:val="nil"/>
            </w:tcBorders>
          </w:tcPr>
          <w:p w14:paraId="5D1920B2" w14:textId="77777777" w:rsidR="009E247E" w:rsidRPr="006C499D" w:rsidRDefault="009E247E" w:rsidP="00976A87"/>
        </w:tc>
      </w:tr>
      <w:tr w:rsidR="009E247E" w:rsidRPr="006C499D" w14:paraId="407ACAAF" w14:textId="77777777" w:rsidTr="00976A87">
        <w:trPr>
          <w:trHeight w:val="240"/>
          <w:jc w:val="center"/>
        </w:trPr>
        <w:tc>
          <w:tcPr>
            <w:tcW w:w="4876" w:type="dxa"/>
            <w:tcBorders>
              <w:top w:val="nil"/>
              <w:left w:val="nil"/>
              <w:bottom w:val="nil"/>
              <w:right w:val="nil"/>
            </w:tcBorders>
          </w:tcPr>
          <w:p w14:paraId="5FA24787"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6F9EF71B" w14:textId="77777777" w:rsidR="009E247E" w:rsidRPr="006C499D" w:rsidRDefault="009E247E" w:rsidP="00976A87">
            <w:pPr>
              <w:pStyle w:val="AmColumnHeading"/>
            </w:pPr>
            <w:r w:rsidRPr="006C499D">
              <w:t>Amendement</w:t>
            </w:r>
          </w:p>
        </w:tc>
      </w:tr>
      <w:tr w:rsidR="009E247E" w:rsidRPr="006C499D" w14:paraId="5121D098" w14:textId="77777777" w:rsidTr="00976A87">
        <w:trPr>
          <w:jc w:val="center"/>
        </w:trPr>
        <w:tc>
          <w:tcPr>
            <w:tcW w:w="4876" w:type="dxa"/>
            <w:tcBorders>
              <w:top w:val="nil"/>
              <w:left w:val="nil"/>
              <w:bottom w:val="nil"/>
              <w:right w:val="nil"/>
            </w:tcBorders>
          </w:tcPr>
          <w:p w14:paraId="41BE696D" w14:textId="77777777" w:rsidR="009E247E" w:rsidRPr="006C499D" w:rsidRDefault="009E247E" w:rsidP="00976A87">
            <w:pPr>
              <w:pStyle w:val="Normal6a"/>
            </w:pPr>
            <w:r w:rsidRPr="006C499D">
              <w:lastRenderedPageBreak/>
              <w:t>a)</w:t>
            </w:r>
            <w:r w:rsidRPr="006C499D">
              <w:tab/>
              <w:t>lorsque les États-Unis ne mettent pas en œuvre la déclaration conjointe ou compromettent d’une autre manière les objectifs poursuivis par la déclaration conjointe, ou compromettent l’accès des opérateurs économiques de l’Union au marché des États-Unis, ou perturbent d’une autre manière les relations commerciales et en matière d’investissement entre l’Union et les États-</w:t>
            </w:r>
            <w:proofErr w:type="gramStart"/>
            <w:r w:rsidRPr="006C499D">
              <w:t>Unis;</w:t>
            </w:r>
            <w:proofErr w:type="gramEnd"/>
          </w:p>
        </w:tc>
        <w:tc>
          <w:tcPr>
            <w:tcW w:w="4876" w:type="dxa"/>
            <w:tcBorders>
              <w:top w:val="nil"/>
              <w:left w:val="nil"/>
              <w:bottom w:val="nil"/>
              <w:right w:val="nil"/>
            </w:tcBorders>
          </w:tcPr>
          <w:p w14:paraId="40DF49DF" w14:textId="77777777" w:rsidR="009E247E" w:rsidRPr="006C499D" w:rsidRDefault="009E247E" w:rsidP="00976A87">
            <w:pPr>
              <w:pStyle w:val="Normal6a"/>
            </w:pPr>
            <w:r w:rsidRPr="006C499D">
              <w:t>a)</w:t>
            </w:r>
            <w:r w:rsidRPr="006C499D">
              <w:tab/>
              <w:t xml:space="preserve">lorsque les États-Unis ne mettent pas en œuvre la déclaration conjointe ou compromettent d’une autre manière </w:t>
            </w:r>
            <w:r w:rsidRPr="006C499D">
              <w:rPr>
                <w:b/>
                <w:i/>
              </w:rPr>
              <w:t>les objectifs d’amélioration des relations commerciales et en matière d’investissement entre l’Union et les États-Unis et</w:t>
            </w:r>
            <w:r w:rsidRPr="006C499D">
              <w:t xml:space="preserve"> les objectifs poursuivis par la déclaration conjointe </w:t>
            </w:r>
            <w:r w:rsidRPr="006C499D">
              <w:rPr>
                <w:b/>
                <w:i/>
              </w:rPr>
              <w:t>visant à promouvoir des échanges commerciaux réciproques, équitables et équilibrés</w:t>
            </w:r>
            <w:r w:rsidRPr="006C499D">
              <w:t xml:space="preserve">, ou compromettent l’accès des opérateurs économiques de l’Union au marché des États-Unis, </w:t>
            </w:r>
            <w:r w:rsidRPr="006C499D">
              <w:rPr>
                <w:b/>
                <w:i/>
              </w:rPr>
              <w:t>discriminent ou ciblent les opérateurs économiques de l’Union souhaitant exercer ou exerçant déjà des activités aux États-Unis</w:t>
            </w:r>
            <w:r w:rsidRPr="006C499D">
              <w:t xml:space="preserve"> ou perturbent d’une autre manière les relations commerciales et en matière d’investissement entre l’Union et les États-Unis;</w:t>
            </w:r>
          </w:p>
        </w:tc>
      </w:tr>
    </w:tbl>
    <w:p w14:paraId="194C363B" w14:textId="77777777" w:rsidR="009E247E" w:rsidRPr="00A63896" w:rsidRDefault="009E247E" w:rsidP="009E247E">
      <w:pPr>
        <w:rPr>
          <w:lang w:val="de-DE"/>
        </w:rPr>
      </w:pPr>
      <w:r w:rsidRPr="00A63896">
        <w:rPr>
          <w:rStyle w:val="HideTWBExt"/>
          <w:lang w:val="de-DE"/>
        </w:rPr>
        <w:t>&lt;/Amend&gt;</w:t>
      </w:r>
    </w:p>
    <w:p w14:paraId="1BC93533"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29</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10AAF1C"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1EC86E2" w14:textId="77777777" w:rsidR="009E247E" w:rsidRPr="006C499D" w:rsidRDefault="009E247E" w:rsidP="009E247E">
      <w:pPr>
        <w:pStyle w:val="NormalBold"/>
      </w:pPr>
      <w:r w:rsidRPr="006C499D">
        <w:rPr>
          <w:rStyle w:val="HideTWBExt"/>
        </w:rPr>
        <w:t>&lt;Article&gt;</w:t>
      </w:r>
      <w:r w:rsidRPr="006C499D">
        <w:t>Article 3 – paragraphe 1 – alinéa 1 – point a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7AE6C6F" w14:textId="77777777" w:rsidTr="00976A87">
        <w:trPr>
          <w:trHeight w:hRule="exact" w:val="240"/>
          <w:jc w:val="center"/>
        </w:trPr>
        <w:tc>
          <w:tcPr>
            <w:tcW w:w="9752" w:type="dxa"/>
            <w:gridSpan w:val="2"/>
            <w:tcBorders>
              <w:top w:val="nil"/>
              <w:left w:val="nil"/>
              <w:bottom w:val="nil"/>
              <w:right w:val="nil"/>
            </w:tcBorders>
          </w:tcPr>
          <w:p w14:paraId="49FF7168" w14:textId="77777777" w:rsidR="009E247E" w:rsidRPr="006C499D" w:rsidRDefault="009E247E" w:rsidP="00976A87"/>
        </w:tc>
      </w:tr>
      <w:tr w:rsidR="009E247E" w:rsidRPr="006C499D" w14:paraId="109B36E9" w14:textId="77777777" w:rsidTr="00976A87">
        <w:trPr>
          <w:trHeight w:val="240"/>
          <w:jc w:val="center"/>
        </w:trPr>
        <w:tc>
          <w:tcPr>
            <w:tcW w:w="4876" w:type="dxa"/>
            <w:tcBorders>
              <w:top w:val="nil"/>
              <w:left w:val="nil"/>
              <w:bottom w:val="nil"/>
              <w:right w:val="nil"/>
            </w:tcBorders>
          </w:tcPr>
          <w:p w14:paraId="2982CD5F"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1A0D7055" w14:textId="77777777" w:rsidR="009E247E" w:rsidRPr="006C499D" w:rsidRDefault="009E247E" w:rsidP="00976A87">
            <w:pPr>
              <w:pStyle w:val="AmColumnHeading"/>
            </w:pPr>
            <w:r w:rsidRPr="006C499D">
              <w:t>Amendement</w:t>
            </w:r>
          </w:p>
        </w:tc>
      </w:tr>
      <w:tr w:rsidR="009E247E" w:rsidRPr="006C499D" w14:paraId="2A374269" w14:textId="77777777" w:rsidTr="00976A87">
        <w:trPr>
          <w:jc w:val="center"/>
        </w:trPr>
        <w:tc>
          <w:tcPr>
            <w:tcW w:w="4876" w:type="dxa"/>
            <w:tcBorders>
              <w:top w:val="nil"/>
              <w:left w:val="nil"/>
              <w:bottom w:val="nil"/>
              <w:right w:val="nil"/>
            </w:tcBorders>
          </w:tcPr>
          <w:p w14:paraId="2D964DCE" w14:textId="77777777" w:rsidR="009E247E" w:rsidRPr="006C499D" w:rsidRDefault="009E247E" w:rsidP="00976A87">
            <w:pPr>
              <w:pStyle w:val="Normal6a"/>
            </w:pPr>
          </w:p>
        </w:tc>
        <w:tc>
          <w:tcPr>
            <w:tcW w:w="4876" w:type="dxa"/>
            <w:tcBorders>
              <w:top w:val="nil"/>
              <w:left w:val="nil"/>
              <w:bottom w:val="nil"/>
              <w:right w:val="nil"/>
            </w:tcBorders>
          </w:tcPr>
          <w:p w14:paraId="7A33A469" w14:textId="77777777" w:rsidR="009E247E" w:rsidRPr="006C499D" w:rsidRDefault="009E247E" w:rsidP="00976A87">
            <w:pPr>
              <w:pStyle w:val="Normal6a"/>
            </w:pPr>
            <w:r w:rsidRPr="006C499D">
              <w:rPr>
                <w:b/>
                <w:i/>
              </w:rPr>
              <w:t>a bis)</w:t>
            </w:r>
            <w:r w:rsidRPr="006C499D">
              <w:tab/>
            </w:r>
            <w:r w:rsidRPr="006C499D">
              <w:rPr>
                <w:b/>
                <w:i/>
              </w:rPr>
              <w:t>lorsque les États-Unis imposent à des marchandises importées de l’Union des droits de douane supplémentaires dépassant le plafond tarifaire de 15 % ou lorsqu’ils augmentent ou imposent de toute autre manière de nouveaux droits de douane ou d’autres droits, taxes ou redevances sur des marchandises de l’Union alors que les conditions de la déclaration commune restent applicables ou lorsqu’ils modifient la classification des produits avec pour conséquence une hausse du niveau des droits de douane;</w:t>
            </w:r>
          </w:p>
        </w:tc>
      </w:tr>
    </w:tbl>
    <w:p w14:paraId="24FB9023" w14:textId="77777777" w:rsidR="009E247E" w:rsidRPr="00A63896" w:rsidRDefault="009E247E" w:rsidP="009E247E">
      <w:pPr>
        <w:rPr>
          <w:lang w:val="de-DE"/>
        </w:rPr>
      </w:pPr>
      <w:r w:rsidRPr="00A63896">
        <w:rPr>
          <w:rStyle w:val="HideTWBExt"/>
          <w:lang w:val="de-DE"/>
        </w:rPr>
        <w:t>&lt;/Amend&gt;</w:t>
      </w:r>
    </w:p>
    <w:p w14:paraId="61D547F5"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30</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4E367984"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1AE08BEE" w14:textId="77777777" w:rsidR="009E247E" w:rsidRPr="006C499D" w:rsidRDefault="009E247E" w:rsidP="009E247E">
      <w:pPr>
        <w:pStyle w:val="NormalBold"/>
      </w:pPr>
      <w:r w:rsidRPr="006C499D">
        <w:rPr>
          <w:rStyle w:val="HideTWBExt"/>
        </w:rPr>
        <w:t>&lt;Article&gt;</w:t>
      </w:r>
      <w:r w:rsidRPr="006C499D">
        <w:t>Article 3 – paragraphe 1 – alinéa 1 – point b</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4211D71D" w14:textId="77777777" w:rsidTr="00976A87">
        <w:trPr>
          <w:trHeight w:hRule="exact" w:val="240"/>
          <w:jc w:val="center"/>
        </w:trPr>
        <w:tc>
          <w:tcPr>
            <w:tcW w:w="9752" w:type="dxa"/>
            <w:gridSpan w:val="2"/>
            <w:tcBorders>
              <w:top w:val="nil"/>
              <w:left w:val="nil"/>
              <w:bottom w:val="nil"/>
              <w:right w:val="nil"/>
            </w:tcBorders>
          </w:tcPr>
          <w:p w14:paraId="3364EE2C" w14:textId="77777777" w:rsidR="009E247E" w:rsidRPr="006C499D" w:rsidRDefault="009E247E" w:rsidP="00976A87"/>
        </w:tc>
      </w:tr>
      <w:tr w:rsidR="009E247E" w:rsidRPr="006C499D" w14:paraId="3512BD81" w14:textId="77777777" w:rsidTr="00976A87">
        <w:trPr>
          <w:trHeight w:val="240"/>
          <w:jc w:val="center"/>
        </w:trPr>
        <w:tc>
          <w:tcPr>
            <w:tcW w:w="4876" w:type="dxa"/>
            <w:tcBorders>
              <w:top w:val="nil"/>
              <w:left w:val="nil"/>
              <w:bottom w:val="nil"/>
              <w:right w:val="nil"/>
            </w:tcBorders>
          </w:tcPr>
          <w:p w14:paraId="4176582A"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74211AEC" w14:textId="77777777" w:rsidR="009E247E" w:rsidRPr="006C499D" w:rsidRDefault="009E247E" w:rsidP="00976A87">
            <w:pPr>
              <w:pStyle w:val="AmColumnHeading"/>
            </w:pPr>
            <w:r w:rsidRPr="006C499D">
              <w:t>Amendement</w:t>
            </w:r>
          </w:p>
        </w:tc>
      </w:tr>
      <w:tr w:rsidR="009E247E" w:rsidRPr="006C499D" w14:paraId="77C0234B" w14:textId="77777777" w:rsidTr="00976A87">
        <w:trPr>
          <w:jc w:val="center"/>
        </w:trPr>
        <w:tc>
          <w:tcPr>
            <w:tcW w:w="4876" w:type="dxa"/>
            <w:tcBorders>
              <w:top w:val="nil"/>
              <w:left w:val="nil"/>
              <w:bottom w:val="nil"/>
              <w:right w:val="nil"/>
            </w:tcBorders>
          </w:tcPr>
          <w:p w14:paraId="2AFCDBC0" w14:textId="77777777" w:rsidR="009E247E" w:rsidRPr="006C499D" w:rsidRDefault="009E247E" w:rsidP="00976A87">
            <w:pPr>
              <w:pStyle w:val="Normal6a"/>
            </w:pPr>
            <w:r w:rsidRPr="006C499D">
              <w:t>b)</w:t>
            </w:r>
            <w:r w:rsidRPr="006C499D">
              <w:tab/>
              <w:t xml:space="preserve">s’il existe suffisamment d’éléments indiquant que les États-Unis agiront à </w:t>
            </w:r>
            <w:r w:rsidRPr="006C499D">
              <w:lastRenderedPageBreak/>
              <w:t>l’avenir de la manière visée au point a</w:t>
            </w:r>
            <w:proofErr w:type="gramStart"/>
            <w:r w:rsidRPr="006C499D">
              <w:t>);</w:t>
            </w:r>
            <w:proofErr w:type="gramEnd"/>
          </w:p>
        </w:tc>
        <w:tc>
          <w:tcPr>
            <w:tcW w:w="4876" w:type="dxa"/>
            <w:tcBorders>
              <w:top w:val="nil"/>
              <w:left w:val="nil"/>
              <w:bottom w:val="nil"/>
              <w:right w:val="nil"/>
            </w:tcBorders>
          </w:tcPr>
          <w:p w14:paraId="41871F14" w14:textId="77777777" w:rsidR="009E247E" w:rsidRPr="006C499D" w:rsidRDefault="009E247E" w:rsidP="00976A87">
            <w:pPr>
              <w:pStyle w:val="Normal6a"/>
            </w:pPr>
            <w:r w:rsidRPr="006C499D">
              <w:lastRenderedPageBreak/>
              <w:t>b)</w:t>
            </w:r>
            <w:r w:rsidRPr="006C499D">
              <w:tab/>
              <w:t xml:space="preserve">s’il existe suffisamment d’éléments indiquant que les États-Unis agiront à l’avenir de la manière visée au point a) </w:t>
            </w:r>
            <w:r w:rsidRPr="006C499D">
              <w:rPr>
                <w:b/>
                <w:i/>
              </w:rPr>
              <w:t xml:space="preserve">ou </w:t>
            </w:r>
            <w:r w:rsidRPr="006C499D">
              <w:rPr>
                <w:b/>
                <w:i/>
              </w:rPr>
              <w:lastRenderedPageBreak/>
              <w:t>au point a bis</w:t>
            </w:r>
            <w:proofErr w:type="gramStart"/>
            <w:r w:rsidRPr="006C499D">
              <w:rPr>
                <w:b/>
                <w:i/>
              </w:rPr>
              <w:t>)</w:t>
            </w:r>
            <w:r w:rsidRPr="006C499D">
              <w:t>;</w:t>
            </w:r>
            <w:proofErr w:type="gramEnd"/>
          </w:p>
        </w:tc>
      </w:tr>
    </w:tbl>
    <w:p w14:paraId="2116FD11" w14:textId="77777777" w:rsidR="009E247E" w:rsidRPr="00A63896" w:rsidRDefault="009E247E" w:rsidP="009E247E">
      <w:pPr>
        <w:rPr>
          <w:lang w:val="de-DE"/>
        </w:rPr>
      </w:pPr>
      <w:r w:rsidRPr="00A63896">
        <w:rPr>
          <w:rStyle w:val="HideTWBExt"/>
          <w:lang w:val="de-DE"/>
        </w:rPr>
        <w:lastRenderedPageBreak/>
        <w:t>&lt;/Amend&gt;</w:t>
      </w:r>
    </w:p>
    <w:p w14:paraId="09F742BB"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31</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6DC7B355"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2137B4F3" w14:textId="77777777" w:rsidR="009E247E" w:rsidRPr="006C499D" w:rsidRDefault="009E247E" w:rsidP="009E247E">
      <w:pPr>
        <w:pStyle w:val="NormalBold"/>
      </w:pPr>
      <w:r w:rsidRPr="006C499D">
        <w:rPr>
          <w:rStyle w:val="HideTWBExt"/>
        </w:rPr>
        <w:t>&lt;Article&gt;</w:t>
      </w:r>
      <w:r w:rsidRPr="006C499D">
        <w:t>Article 3 – paragraphe 1 – alinéa 1 – point c</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477F5452" w14:textId="77777777" w:rsidTr="00976A87">
        <w:trPr>
          <w:trHeight w:hRule="exact" w:val="240"/>
          <w:jc w:val="center"/>
        </w:trPr>
        <w:tc>
          <w:tcPr>
            <w:tcW w:w="9752" w:type="dxa"/>
            <w:gridSpan w:val="2"/>
            <w:tcBorders>
              <w:top w:val="nil"/>
              <w:left w:val="nil"/>
              <w:bottom w:val="nil"/>
              <w:right w:val="nil"/>
            </w:tcBorders>
          </w:tcPr>
          <w:p w14:paraId="7125857F" w14:textId="77777777" w:rsidR="009E247E" w:rsidRPr="006C499D" w:rsidRDefault="009E247E" w:rsidP="00976A87"/>
        </w:tc>
      </w:tr>
      <w:tr w:rsidR="009E247E" w:rsidRPr="006C499D" w14:paraId="1331F4DE" w14:textId="77777777" w:rsidTr="00976A87">
        <w:trPr>
          <w:trHeight w:val="240"/>
          <w:jc w:val="center"/>
        </w:trPr>
        <w:tc>
          <w:tcPr>
            <w:tcW w:w="4876" w:type="dxa"/>
            <w:tcBorders>
              <w:top w:val="nil"/>
              <w:left w:val="nil"/>
              <w:bottom w:val="nil"/>
              <w:right w:val="nil"/>
            </w:tcBorders>
          </w:tcPr>
          <w:p w14:paraId="7AD298F0"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7C423681" w14:textId="77777777" w:rsidR="009E247E" w:rsidRPr="006C499D" w:rsidRDefault="009E247E" w:rsidP="00976A87">
            <w:pPr>
              <w:pStyle w:val="AmColumnHeading"/>
            </w:pPr>
            <w:r w:rsidRPr="006C499D">
              <w:t>Amendement</w:t>
            </w:r>
          </w:p>
        </w:tc>
      </w:tr>
      <w:tr w:rsidR="009E247E" w:rsidRPr="006C499D" w14:paraId="1C7D31D7" w14:textId="77777777" w:rsidTr="00976A87">
        <w:trPr>
          <w:jc w:val="center"/>
        </w:trPr>
        <w:tc>
          <w:tcPr>
            <w:tcW w:w="4876" w:type="dxa"/>
            <w:tcBorders>
              <w:top w:val="nil"/>
              <w:left w:val="nil"/>
              <w:bottom w:val="nil"/>
              <w:right w:val="nil"/>
            </w:tcBorders>
          </w:tcPr>
          <w:p w14:paraId="7E8BA1D1" w14:textId="77777777" w:rsidR="009E247E" w:rsidRPr="006C499D" w:rsidRDefault="009E247E" w:rsidP="00976A87">
            <w:pPr>
              <w:pStyle w:val="Normal6a"/>
            </w:pPr>
            <w:r w:rsidRPr="006C499D">
              <w:rPr>
                <w:b/>
                <w:i/>
              </w:rPr>
              <w:t>c)</w:t>
            </w:r>
            <w:r w:rsidRPr="006C499D">
              <w:tab/>
            </w:r>
            <w:r w:rsidRPr="006C499D">
              <w:rPr>
                <w:b/>
                <w:i/>
              </w:rPr>
              <w:t>lorsque l’ajustement des droits de douane prévu à l’article 1</w:t>
            </w:r>
            <w:r w:rsidRPr="006C499D">
              <w:rPr>
                <w:b/>
                <w:i/>
                <w:vertAlign w:val="superscript"/>
              </w:rPr>
              <w:t>er</w:t>
            </w:r>
            <w:r w:rsidRPr="006C499D">
              <w:rPr>
                <w:b/>
                <w:i/>
              </w:rPr>
              <w:t xml:space="preserve"> ou l’ouverture de contingents tarifaires prévue à l’article 2 a pour conséquence qu’une marchandise originaire des États-Unis est importée en quantités tellement accrues — en valeur absolue ou par rapport à la production intérieure — et dans des conditions telles qu’un préjudice grave est causé ou menace d’être causé à l’industrie intérieure de </w:t>
            </w:r>
            <w:proofErr w:type="gramStart"/>
            <w:r w:rsidRPr="006C499D">
              <w:rPr>
                <w:b/>
                <w:i/>
              </w:rPr>
              <w:t>l’Union;</w:t>
            </w:r>
            <w:proofErr w:type="gramEnd"/>
          </w:p>
        </w:tc>
        <w:tc>
          <w:tcPr>
            <w:tcW w:w="4876" w:type="dxa"/>
            <w:tcBorders>
              <w:top w:val="nil"/>
              <w:left w:val="nil"/>
              <w:bottom w:val="nil"/>
              <w:right w:val="nil"/>
            </w:tcBorders>
          </w:tcPr>
          <w:p w14:paraId="4DCBBF78" w14:textId="77777777" w:rsidR="009E247E" w:rsidRPr="006C499D" w:rsidRDefault="009E247E" w:rsidP="00976A87">
            <w:pPr>
              <w:pStyle w:val="Normal6a"/>
            </w:pPr>
            <w:proofErr w:type="gramStart"/>
            <w:r w:rsidRPr="006C499D">
              <w:rPr>
                <w:b/>
                <w:i/>
              </w:rPr>
              <w:t>supprimé</w:t>
            </w:r>
            <w:proofErr w:type="gramEnd"/>
          </w:p>
        </w:tc>
      </w:tr>
    </w:tbl>
    <w:p w14:paraId="09EDD761" w14:textId="77777777" w:rsidR="009E247E" w:rsidRPr="006C499D" w:rsidRDefault="009E247E" w:rsidP="009E247E">
      <w:r w:rsidRPr="006C499D">
        <w:rPr>
          <w:rStyle w:val="HideTWBExt"/>
        </w:rPr>
        <w:t>&lt;/Amend&gt;</w:t>
      </w:r>
    </w:p>
    <w:p w14:paraId="046C68A7" w14:textId="77777777" w:rsidR="009E247E" w:rsidRPr="006C499D" w:rsidRDefault="009E247E" w:rsidP="009E247E">
      <w:pPr>
        <w:pStyle w:val="AmNumberTabs"/>
      </w:pPr>
      <w:r w:rsidRPr="006C499D">
        <w:rPr>
          <w:rStyle w:val="HideTWBExt"/>
        </w:rPr>
        <w:t>&lt;Amend&gt;</w:t>
      </w:r>
      <w:r w:rsidRPr="006C499D">
        <w:t>Amendement</w:t>
      </w:r>
      <w:r w:rsidRPr="006C499D">
        <w:tab/>
      </w:r>
      <w:r w:rsidRPr="006C499D">
        <w:tab/>
      </w:r>
      <w:r w:rsidRPr="006C499D">
        <w:rPr>
          <w:rStyle w:val="HideTWBExt"/>
        </w:rPr>
        <w:t>&lt;NumAm&gt;</w:t>
      </w:r>
      <w:r w:rsidRPr="006C499D">
        <w:t>32</w:t>
      </w:r>
      <w:r w:rsidRPr="006C499D">
        <w:rPr>
          <w:rStyle w:val="HideTWBExt"/>
        </w:rPr>
        <w:t>&lt;/</w:t>
      </w:r>
      <w:proofErr w:type="spellStart"/>
      <w:r w:rsidRPr="006C499D">
        <w:rPr>
          <w:rStyle w:val="HideTWBExt"/>
        </w:rPr>
        <w:t>NumAm</w:t>
      </w:r>
      <w:proofErr w:type="spellEnd"/>
      <w:r w:rsidRPr="006C499D">
        <w:rPr>
          <w:rStyle w:val="HideTWBExt"/>
        </w:rPr>
        <w:t>&gt;</w:t>
      </w:r>
    </w:p>
    <w:p w14:paraId="4DF77BED"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2A5A01D9" w14:textId="77777777" w:rsidR="009E247E" w:rsidRPr="006C499D" w:rsidRDefault="009E247E" w:rsidP="009E247E">
      <w:pPr>
        <w:pStyle w:val="NormalBold"/>
      </w:pPr>
      <w:r w:rsidRPr="006C499D">
        <w:rPr>
          <w:rStyle w:val="HideTWBExt"/>
        </w:rPr>
        <w:t>&lt;Article&gt;</w:t>
      </w:r>
      <w:r w:rsidRPr="006C499D">
        <w:t>Article 3 – paragraphe 1 – alinéa 1 – point d</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2870AD7F" w14:textId="77777777" w:rsidTr="00976A87">
        <w:trPr>
          <w:trHeight w:hRule="exact" w:val="240"/>
          <w:jc w:val="center"/>
        </w:trPr>
        <w:tc>
          <w:tcPr>
            <w:tcW w:w="9752" w:type="dxa"/>
            <w:gridSpan w:val="2"/>
            <w:tcBorders>
              <w:top w:val="nil"/>
              <w:left w:val="nil"/>
              <w:bottom w:val="nil"/>
              <w:right w:val="nil"/>
            </w:tcBorders>
          </w:tcPr>
          <w:p w14:paraId="5A05B800" w14:textId="77777777" w:rsidR="009E247E" w:rsidRPr="006C499D" w:rsidRDefault="009E247E" w:rsidP="00976A87"/>
        </w:tc>
      </w:tr>
      <w:tr w:rsidR="009E247E" w:rsidRPr="006C499D" w14:paraId="143B810B" w14:textId="77777777" w:rsidTr="00976A87">
        <w:trPr>
          <w:trHeight w:val="240"/>
          <w:jc w:val="center"/>
        </w:trPr>
        <w:tc>
          <w:tcPr>
            <w:tcW w:w="4876" w:type="dxa"/>
            <w:tcBorders>
              <w:top w:val="nil"/>
              <w:left w:val="nil"/>
              <w:bottom w:val="nil"/>
              <w:right w:val="nil"/>
            </w:tcBorders>
          </w:tcPr>
          <w:p w14:paraId="05BC9E48"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3010EC06" w14:textId="77777777" w:rsidR="009E247E" w:rsidRPr="006C499D" w:rsidRDefault="009E247E" w:rsidP="00976A87">
            <w:pPr>
              <w:pStyle w:val="AmColumnHeading"/>
            </w:pPr>
            <w:r w:rsidRPr="006C499D">
              <w:t>Amendement</w:t>
            </w:r>
          </w:p>
        </w:tc>
      </w:tr>
      <w:tr w:rsidR="009E247E" w:rsidRPr="006C499D" w14:paraId="05528D49" w14:textId="77777777" w:rsidTr="00976A87">
        <w:trPr>
          <w:jc w:val="center"/>
        </w:trPr>
        <w:tc>
          <w:tcPr>
            <w:tcW w:w="4876" w:type="dxa"/>
            <w:tcBorders>
              <w:top w:val="nil"/>
              <w:left w:val="nil"/>
              <w:bottom w:val="nil"/>
              <w:right w:val="nil"/>
            </w:tcBorders>
          </w:tcPr>
          <w:p w14:paraId="49D234D3" w14:textId="77777777" w:rsidR="009E247E" w:rsidRPr="006C499D" w:rsidRDefault="009E247E" w:rsidP="00976A87">
            <w:pPr>
              <w:pStyle w:val="Normal6a"/>
            </w:pPr>
            <w:r w:rsidRPr="006C499D">
              <w:t>d)</w:t>
            </w:r>
            <w:r w:rsidRPr="006C499D">
              <w:tab/>
              <w:t>en cas de changement de circonstances objectives par rapport à celles existant au moment de la publication de la déclaration conjointe.</w:t>
            </w:r>
          </w:p>
        </w:tc>
        <w:tc>
          <w:tcPr>
            <w:tcW w:w="4876" w:type="dxa"/>
            <w:tcBorders>
              <w:top w:val="nil"/>
              <w:left w:val="nil"/>
              <w:bottom w:val="nil"/>
              <w:right w:val="nil"/>
            </w:tcBorders>
          </w:tcPr>
          <w:p w14:paraId="2041547A" w14:textId="77777777" w:rsidR="009E247E" w:rsidRPr="006C499D" w:rsidRDefault="009E247E" w:rsidP="00976A87">
            <w:pPr>
              <w:pStyle w:val="Normal6a"/>
            </w:pPr>
            <w:r w:rsidRPr="006C499D">
              <w:t>d)</w:t>
            </w:r>
            <w:r w:rsidRPr="006C499D">
              <w:tab/>
              <w:t>en cas de changement de circonstances objectives par rapport à celles existant au moment de la publication de la déclaration conjointe</w:t>
            </w:r>
            <w:r w:rsidRPr="006C499D">
              <w:rPr>
                <w:b/>
                <w:i/>
              </w:rPr>
              <w:t>, en particulier en cas de violations graves des droits de l’homme, des principes fondamentaux de la démocratie et de l’état de droit ainsi que de menaces pour les intérêts essentiels de l’Union ou de ses États membres en matière de sécurité, et notamment leur intégrité territoriale ou leur dimension économique, ainsi que leur politique étrangère et leur politique de défense</w:t>
            </w:r>
            <w:r w:rsidRPr="006C499D">
              <w:t>.</w:t>
            </w:r>
          </w:p>
        </w:tc>
      </w:tr>
    </w:tbl>
    <w:p w14:paraId="4B02EF81" w14:textId="77777777" w:rsidR="009E247E" w:rsidRPr="00A63896" w:rsidRDefault="009E247E" w:rsidP="009E247E">
      <w:pPr>
        <w:rPr>
          <w:lang w:val="de-DE"/>
        </w:rPr>
      </w:pPr>
      <w:r w:rsidRPr="00A63896">
        <w:rPr>
          <w:rStyle w:val="HideTWBExt"/>
          <w:lang w:val="de-DE"/>
        </w:rPr>
        <w:t>&lt;/Amend&gt;</w:t>
      </w:r>
    </w:p>
    <w:p w14:paraId="4AAAF45D"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33</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B6D7F16"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52B126AA" w14:textId="77777777" w:rsidR="009E247E" w:rsidRPr="006C499D" w:rsidRDefault="009E247E" w:rsidP="009E247E">
      <w:pPr>
        <w:pStyle w:val="NormalBold"/>
      </w:pPr>
      <w:r w:rsidRPr="006C499D">
        <w:rPr>
          <w:rStyle w:val="HideTWBExt"/>
        </w:rPr>
        <w:t>&lt;Article&gt;</w:t>
      </w:r>
      <w:r w:rsidRPr="006C499D">
        <w:t>Article 3 – paragraphe 1 – alinéa 2</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384A5EF8" w14:textId="77777777" w:rsidTr="00976A87">
        <w:trPr>
          <w:trHeight w:hRule="exact" w:val="240"/>
          <w:jc w:val="center"/>
        </w:trPr>
        <w:tc>
          <w:tcPr>
            <w:tcW w:w="9752" w:type="dxa"/>
            <w:gridSpan w:val="2"/>
            <w:tcBorders>
              <w:top w:val="nil"/>
              <w:left w:val="nil"/>
              <w:bottom w:val="nil"/>
              <w:right w:val="nil"/>
            </w:tcBorders>
          </w:tcPr>
          <w:p w14:paraId="71252005" w14:textId="77777777" w:rsidR="009E247E" w:rsidRPr="006C499D" w:rsidRDefault="009E247E" w:rsidP="00976A87"/>
        </w:tc>
      </w:tr>
      <w:tr w:rsidR="009E247E" w:rsidRPr="006C499D" w14:paraId="2ADE0AC0" w14:textId="77777777" w:rsidTr="00976A87">
        <w:trPr>
          <w:trHeight w:val="240"/>
          <w:jc w:val="center"/>
        </w:trPr>
        <w:tc>
          <w:tcPr>
            <w:tcW w:w="4876" w:type="dxa"/>
            <w:tcBorders>
              <w:top w:val="nil"/>
              <w:left w:val="nil"/>
              <w:bottom w:val="nil"/>
              <w:right w:val="nil"/>
            </w:tcBorders>
          </w:tcPr>
          <w:p w14:paraId="182A3360"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2601B734" w14:textId="77777777" w:rsidR="009E247E" w:rsidRPr="006C499D" w:rsidRDefault="009E247E" w:rsidP="00976A87">
            <w:pPr>
              <w:pStyle w:val="AmColumnHeading"/>
            </w:pPr>
            <w:r w:rsidRPr="006C499D">
              <w:t>Amendement</w:t>
            </w:r>
          </w:p>
        </w:tc>
      </w:tr>
      <w:tr w:rsidR="009E247E" w:rsidRPr="006C499D" w14:paraId="04F7397B" w14:textId="77777777" w:rsidTr="00976A87">
        <w:trPr>
          <w:jc w:val="center"/>
        </w:trPr>
        <w:tc>
          <w:tcPr>
            <w:tcW w:w="4876" w:type="dxa"/>
            <w:tcBorders>
              <w:top w:val="nil"/>
              <w:left w:val="nil"/>
              <w:bottom w:val="nil"/>
              <w:right w:val="nil"/>
            </w:tcBorders>
          </w:tcPr>
          <w:p w14:paraId="234F3ED2" w14:textId="77777777" w:rsidR="009E247E" w:rsidRPr="006C499D" w:rsidRDefault="009E247E" w:rsidP="00976A87">
            <w:pPr>
              <w:pStyle w:val="Normal6a"/>
            </w:pPr>
            <w:r w:rsidRPr="006C499D">
              <w:rPr>
                <w:b/>
                <w:i/>
              </w:rPr>
              <w:t xml:space="preserve">Cet acte d’exécution est adopté </w:t>
            </w:r>
            <w:r w:rsidRPr="006C499D">
              <w:rPr>
                <w:b/>
                <w:i/>
              </w:rPr>
              <w:lastRenderedPageBreak/>
              <w:t xml:space="preserve">conformément à la procédure d’examen visée à </w:t>
            </w:r>
            <w:r w:rsidRPr="001B0770">
              <w:rPr>
                <w:bCs/>
                <w:iCs/>
              </w:rPr>
              <w:t>l’article</w:t>
            </w:r>
            <w:r w:rsidRPr="006C499D">
              <w:rPr>
                <w:b/>
                <w:i/>
              </w:rPr>
              <w:t> 4, paragraphe 2</w:t>
            </w:r>
            <w:r w:rsidRPr="006C499D">
              <w:t>.</w:t>
            </w:r>
          </w:p>
        </w:tc>
        <w:tc>
          <w:tcPr>
            <w:tcW w:w="4876" w:type="dxa"/>
            <w:tcBorders>
              <w:top w:val="nil"/>
              <w:left w:val="nil"/>
              <w:bottom w:val="nil"/>
              <w:right w:val="nil"/>
            </w:tcBorders>
          </w:tcPr>
          <w:p w14:paraId="3229B450" w14:textId="77777777" w:rsidR="009E247E" w:rsidRPr="006C499D" w:rsidRDefault="009E247E" w:rsidP="00976A87">
            <w:pPr>
              <w:pStyle w:val="Normal6a"/>
            </w:pPr>
            <w:r w:rsidRPr="006C499D">
              <w:rPr>
                <w:b/>
                <w:i/>
              </w:rPr>
              <w:lastRenderedPageBreak/>
              <w:t xml:space="preserve">Lorsque la Commission suspend en partie </w:t>
            </w:r>
            <w:r w:rsidRPr="006C499D">
              <w:rPr>
                <w:b/>
                <w:i/>
              </w:rPr>
              <w:lastRenderedPageBreak/>
              <w:t>l’application de l’article 1</w:t>
            </w:r>
            <w:r w:rsidRPr="006C499D">
              <w:rPr>
                <w:b/>
                <w:i/>
                <w:vertAlign w:val="superscript"/>
              </w:rPr>
              <w:t>er</w:t>
            </w:r>
            <w:r w:rsidRPr="006C499D">
              <w:rPr>
                <w:b/>
                <w:i/>
              </w:rPr>
              <w:t xml:space="preserve"> ou de </w:t>
            </w:r>
            <w:r w:rsidRPr="001B0770">
              <w:rPr>
                <w:bCs/>
                <w:iCs/>
              </w:rPr>
              <w:t>l’article</w:t>
            </w:r>
            <w:r w:rsidRPr="006C499D">
              <w:rPr>
                <w:b/>
                <w:i/>
              </w:rPr>
              <w:t> 2, elle modifie l’annexe I, l’annexe II ou l’annexe III en modifiant respectivement les taux des droits de douane applicables, les contingents tarifaires ou l’éventail des produits couverts</w:t>
            </w:r>
            <w:r w:rsidRPr="006C499D">
              <w:t>.</w:t>
            </w:r>
          </w:p>
        </w:tc>
      </w:tr>
    </w:tbl>
    <w:p w14:paraId="1B64E40D" w14:textId="77777777" w:rsidR="009E247E" w:rsidRPr="00A63896" w:rsidRDefault="009E247E" w:rsidP="009E247E">
      <w:pPr>
        <w:rPr>
          <w:lang w:val="de-DE"/>
        </w:rPr>
      </w:pPr>
      <w:r w:rsidRPr="00A63896">
        <w:rPr>
          <w:rStyle w:val="HideTWBExt"/>
          <w:lang w:val="de-DE"/>
        </w:rPr>
        <w:lastRenderedPageBreak/>
        <w:t>&lt;/Amend&gt;</w:t>
      </w:r>
    </w:p>
    <w:p w14:paraId="088D7B53"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34</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36C0E643"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214E5A47" w14:textId="77777777" w:rsidR="009E247E" w:rsidRPr="006C499D" w:rsidRDefault="009E247E" w:rsidP="009E247E">
      <w:pPr>
        <w:pStyle w:val="NormalBold"/>
      </w:pPr>
      <w:r w:rsidRPr="006C499D">
        <w:rPr>
          <w:rStyle w:val="HideTWBExt"/>
        </w:rPr>
        <w:t>&lt;Article&gt;</w:t>
      </w:r>
      <w:r w:rsidRPr="006C499D">
        <w:t>Article 3 – paragraphe 1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134C35DF" w14:textId="77777777" w:rsidTr="00976A87">
        <w:trPr>
          <w:trHeight w:hRule="exact" w:val="240"/>
          <w:jc w:val="center"/>
        </w:trPr>
        <w:tc>
          <w:tcPr>
            <w:tcW w:w="9752" w:type="dxa"/>
            <w:gridSpan w:val="2"/>
            <w:tcBorders>
              <w:top w:val="nil"/>
              <w:left w:val="nil"/>
              <w:bottom w:val="nil"/>
              <w:right w:val="nil"/>
            </w:tcBorders>
          </w:tcPr>
          <w:p w14:paraId="55EA29A3" w14:textId="77777777" w:rsidR="009E247E" w:rsidRPr="006C499D" w:rsidRDefault="009E247E" w:rsidP="00976A87"/>
        </w:tc>
      </w:tr>
      <w:tr w:rsidR="009E247E" w:rsidRPr="006C499D" w14:paraId="60AC126F" w14:textId="77777777" w:rsidTr="00976A87">
        <w:trPr>
          <w:trHeight w:val="240"/>
          <w:jc w:val="center"/>
        </w:trPr>
        <w:tc>
          <w:tcPr>
            <w:tcW w:w="4876" w:type="dxa"/>
            <w:tcBorders>
              <w:top w:val="nil"/>
              <w:left w:val="nil"/>
              <w:bottom w:val="nil"/>
              <w:right w:val="nil"/>
            </w:tcBorders>
          </w:tcPr>
          <w:p w14:paraId="6DBB75D0"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4BA3A98B" w14:textId="77777777" w:rsidR="009E247E" w:rsidRPr="006C499D" w:rsidRDefault="009E247E" w:rsidP="00976A87">
            <w:pPr>
              <w:pStyle w:val="AmColumnHeading"/>
            </w:pPr>
            <w:r w:rsidRPr="006C499D">
              <w:t>Amendement</w:t>
            </w:r>
          </w:p>
        </w:tc>
      </w:tr>
      <w:tr w:rsidR="009E247E" w:rsidRPr="006C499D" w14:paraId="78F309D8" w14:textId="77777777" w:rsidTr="00976A87">
        <w:trPr>
          <w:jc w:val="center"/>
        </w:trPr>
        <w:tc>
          <w:tcPr>
            <w:tcW w:w="4876" w:type="dxa"/>
            <w:tcBorders>
              <w:top w:val="nil"/>
              <w:left w:val="nil"/>
              <w:bottom w:val="nil"/>
              <w:right w:val="nil"/>
            </w:tcBorders>
          </w:tcPr>
          <w:p w14:paraId="444C1D77" w14:textId="77777777" w:rsidR="009E247E" w:rsidRPr="006C499D" w:rsidRDefault="009E247E" w:rsidP="00976A87">
            <w:pPr>
              <w:pStyle w:val="Normal6a"/>
            </w:pPr>
          </w:p>
        </w:tc>
        <w:tc>
          <w:tcPr>
            <w:tcW w:w="4876" w:type="dxa"/>
            <w:tcBorders>
              <w:top w:val="nil"/>
              <w:left w:val="nil"/>
              <w:bottom w:val="nil"/>
              <w:right w:val="nil"/>
            </w:tcBorders>
          </w:tcPr>
          <w:p w14:paraId="371342B6" w14:textId="0647492B" w:rsidR="009E247E" w:rsidRPr="006C499D" w:rsidRDefault="009E247E" w:rsidP="00976A87">
            <w:pPr>
              <w:pStyle w:val="Normal6a"/>
            </w:pPr>
            <w:r w:rsidRPr="006C499D">
              <w:rPr>
                <w:b/>
                <w:i/>
              </w:rPr>
              <w:t>1 bis.</w:t>
            </w:r>
            <w:r w:rsidRPr="006C499D">
              <w:tab/>
            </w:r>
            <w:r w:rsidRPr="006C499D">
              <w:rPr>
                <w:b/>
                <w:i/>
              </w:rPr>
              <w:t xml:space="preserve">Sans préjudice du règlement (UE) 2023/2675 du Parlement européen et du Conseil, lorsque les États-Unis appliquent ou menacent d’appliquer des droits de douane supplémentaires ou toute autre mesure affectant le commerce ou les investissements dans le but d’empêcher la cessation, la modification ou l’adoption d’un acte particulier par l’Union ou un État membre ou d’obtenir, de l’Union ou d’un État membre, la cessation, la modification ou l’adoption d’un acte particulier, et ce faisant interfèrent dans les choix souverains légitimes de l’Union ou d’un État membre. </w:t>
            </w:r>
            <w:proofErr w:type="gramStart"/>
            <w:r w:rsidRPr="006C499D">
              <w:rPr>
                <w:b/>
                <w:i/>
              </w:rPr>
              <w:t>la</w:t>
            </w:r>
            <w:proofErr w:type="gramEnd"/>
            <w:r w:rsidRPr="006C499D">
              <w:rPr>
                <w:b/>
                <w:i/>
              </w:rPr>
              <w:t xml:space="preserve"> Commission procède, le cas échéant, à un examen fondé sur des informations étayées réunies de sa propre initiative ou reçues de toute source fiable, notamment un État membre, le Parlement européen ou des producteurs de l’Union. Lorsque l’examen parvient à une telle conclusion, la Commission est habilitée à adopter, conformément à l’article 4 </w:t>
            </w:r>
            <w:r w:rsidR="00B54B30">
              <w:rPr>
                <w:b/>
                <w:i/>
              </w:rPr>
              <w:t>quinquies</w:t>
            </w:r>
            <w:r w:rsidRPr="006C499D">
              <w:rPr>
                <w:b/>
                <w:i/>
              </w:rPr>
              <w:t>, des actes délégués modifiant l'annexe I, l'annexe II ou l'annexe III du présent règlement afin de suspendre, en totalité ou en partie, l’application de l’article 1</w:t>
            </w:r>
            <w:r w:rsidRPr="006C499D">
              <w:rPr>
                <w:b/>
                <w:i/>
                <w:vertAlign w:val="superscript"/>
              </w:rPr>
              <w:t>er</w:t>
            </w:r>
            <w:r w:rsidRPr="006C499D">
              <w:rPr>
                <w:b/>
                <w:i/>
              </w:rPr>
              <w:t xml:space="preserve"> ou de l’article 2 du présent règlement.</w:t>
            </w:r>
          </w:p>
        </w:tc>
      </w:tr>
    </w:tbl>
    <w:p w14:paraId="1ECD997C" w14:textId="77777777" w:rsidR="009E247E" w:rsidRPr="00A63896" w:rsidRDefault="009E247E" w:rsidP="009E247E">
      <w:pPr>
        <w:rPr>
          <w:lang w:val="de-DE"/>
        </w:rPr>
      </w:pPr>
      <w:r w:rsidRPr="00A63896">
        <w:rPr>
          <w:rStyle w:val="HideTWBExt"/>
          <w:lang w:val="de-DE"/>
        </w:rPr>
        <w:t>&lt;/Amend&gt;</w:t>
      </w:r>
    </w:p>
    <w:p w14:paraId="5085E0D2"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35</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3B0EA9A9"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3C8F9C46" w14:textId="77777777" w:rsidR="009E247E" w:rsidRPr="006C499D" w:rsidRDefault="009E247E" w:rsidP="009E247E">
      <w:pPr>
        <w:pStyle w:val="NormalBold"/>
      </w:pPr>
      <w:r w:rsidRPr="006C499D">
        <w:rPr>
          <w:rStyle w:val="HideTWBExt"/>
        </w:rPr>
        <w:t>&lt;Article&gt;</w:t>
      </w:r>
      <w:r w:rsidRPr="006C499D">
        <w:t>Article 3 – paragraphe 1 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1241755" w14:textId="77777777" w:rsidTr="00976A87">
        <w:trPr>
          <w:trHeight w:hRule="exact" w:val="240"/>
          <w:jc w:val="center"/>
        </w:trPr>
        <w:tc>
          <w:tcPr>
            <w:tcW w:w="9752" w:type="dxa"/>
            <w:gridSpan w:val="2"/>
            <w:tcBorders>
              <w:top w:val="nil"/>
              <w:left w:val="nil"/>
              <w:bottom w:val="nil"/>
              <w:right w:val="nil"/>
            </w:tcBorders>
          </w:tcPr>
          <w:p w14:paraId="6C6B0823" w14:textId="77777777" w:rsidR="009E247E" w:rsidRPr="006C499D" w:rsidRDefault="009E247E" w:rsidP="00976A87"/>
        </w:tc>
      </w:tr>
      <w:tr w:rsidR="009E247E" w:rsidRPr="006C499D" w14:paraId="523FD5E8" w14:textId="77777777" w:rsidTr="00976A87">
        <w:trPr>
          <w:trHeight w:val="240"/>
          <w:jc w:val="center"/>
        </w:trPr>
        <w:tc>
          <w:tcPr>
            <w:tcW w:w="4876" w:type="dxa"/>
            <w:tcBorders>
              <w:top w:val="nil"/>
              <w:left w:val="nil"/>
              <w:bottom w:val="nil"/>
              <w:right w:val="nil"/>
            </w:tcBorders>
          </w:tcPr>
          <w:p w14:paraId="409FF205" w14:textId="77777777" w:rsidR="009E247E" w:rsidRPr="006C499D" w:rsidRDefault="009E247E" w:rsidP="00976A87">
            <w:pPr>
              <w:pStyle w:val="AmColumnHeading"/>
            </w:pPr>
            <w:r w:rsidRPr="006C499D">
              <w:lastRenderedPageBreak/>
              <w:t>Texte proposé par la Commission</w:t>
            </w:r>
          </w:p>
        </w:tc>
        <w:tc>
          <w:tcPr>
            <w:tcW w:w="4876" w:type="dxa"/>
            <w:tcBorders>
              <w:top w:val="nil"/>
              <w:left w:val="nil"/>
              <w:bottom w:val="nil"/>
              <w:right w:val="nil"/>
            </w:tcBorders>
          </w:tcPr>
          <w:p w14:paraId="531470FF" w14:textId="77777777" w:rsidR="009E247E" w:rsidRPr="006C499D" w:rsidRDefault="009E247E" w:rsidP="00976A87">
            <w:pPr>
              <w:pStyle w:val="AmColumnHeading"/>
            </w:pPr>
            <w:r w:rsidRPr="006C499D">
              <w:t>Amendement</w:t>
            </w:r>
          </w:p>
        </w:tc>
      </w:tr>
      <w:tr w:rsidR="009E247E" w:rsidRPr="006C499D" w14:paraId="4B9AE80C" w14:textId="77777777" w:rsidTr="00976A87">
        <w:trPr>
          <w:jc w:val="center"/>
        </w:trPr>
        <w:tc>
          <w:tcPr>
            <w:tcW w:w="4876" w:type="dxa"/>
            <w:tcBorders>
              <w:top w:val="nil"/>
              <w:left w:val="nil"/>
              <w:bottom w:val="nil"/>
              <w:right w:val="nil"/>
            </w:tcBorders>
          </w:tcPr>
          <w:p w14:paraId="75FDF501" w14:textId="77777777" w:rsidR="009E247E" w:rsidRPr="006C499D" w:rsidRDefault="009E247E" w:rsidP="00976A87">
            <w:pPr>
              <w:pStyle w:val="Normal6a"/>
            </w:pPr>
          </w:p>
        </w:tc>
        <w:tc>
          <w:tcPr>
            <w:tcW w:w="4876" w:type="dxa"/>
            <w:tcBorders>
              <w:top w:val="nil"/>
              <w:left w:val="nil"/>
              <w:bottom w:val="nil"/>
              <w:right w:val="nil"/>
            </w:tcBorders>
          </w:tcPr>
          <w:p w14:paraId="2AAD0B65" w14:textId="77CEA79F" w:rsidR="009E247E" w:rsidRPr="006C499D" w:rsidRDefault="009E247E" w:rsidP="00976A87">
            <w:pPr>
              <w:pStyle w:val="Normal6a"/>
            </w:pPr>
            <w:r w:rsidRPr="006C499D">
              <w:rPr>
                <w:b/>
                <w:i/>
              </w:rPr>
              <w:t>1 ter.</w:t>
            </w:r>
            <w:r w:rsidRPr="006C499D">
              <w:tab/>
            </w:r>
            <w:r w:rsidRPr="006C499D">
              <w:rPr>
                <w:b/>
                <w:i/>
              </w:rPr>
              <w:t xml:space="preserve">Lorsqu’en cas de changement soudain de circonstances par rapport à celles qui existaient au moment de la publication de la déclaration conjointe, affectant gravement les intérêts essentiels de l’Union ou de ses États membres en matière de sécurité, et notamment leur intégrité territoriale ou leur dimension économique, des raisons d’urgence impérieuses l’exigent, la procédure prévue à l’article 4 </w:t>
            </w:r>
            <w:r w:rsidR="00B54B30">
              <w:rPr>
                <w:b/>
                <w:i/>
              </w:rPr>
              <w:t>sexies</w:t>
            </w:r>
            <w:r w:rsidRPr="006C499D">
              <w:rPr>
                <w:b/>
                <w:i/>
              </w:rPr>
              <w:t xml:space="preserve"> s’applique aux actes délégués adoptés en vertu de cet article.</w:t>
            </w:r>
          </w:p>
        </w:tc>
      </w:tr>
    </w:tbl>
    <w:p w14:paraId="10C503B5" w14:textId="77777777" w:rsidR="009E247E" w:rsidRPr="00A63896" w:rsidRDefault="009E247E" w:rsidP="009E247E">
      <w:pPr>
        <w:rPr>
          <w:lang w:val="de-DE"/>
        </w:rPr>
      </w:pPr>
      <w:r w:rsidRPr="00A63896">
        <w:rPr>
          <w:rStyle w:val="HideTWBExt"/>
          <w:lang w:val="de-DE"/>
        </w:rPr>
        <w:t>&lt;/Amend&gt;</w:t>
      </w:r>
    </w:p>
    <w:p w14:paraId="712BE714"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36</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3C4CF08A"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EB4A4CA" w14:textId="77777777" w:rsidR="009E247E" w:rsidRPr="006C499D" w:rsidRDefault="009E247E" w:rsidP="009E247E">
      <w:pPr>
        <w:pStyle w:val="NormalBold"/>
      </w:pPr>
      <w:r w:rsidRPr="006C499D">
        <w:rPr>
          <w:rStyle w:val="HideTWBExt"/>
        </w:rPr>
        <w:t>&lt;Article&gt;</w:t>
      </w:r>
      <w:r w:rsidRPr="006C499D">
        <w:t>Article 3 – paragraphe 2</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06E8F086" w14:textId="77777777" w:rsidTr="00976A87">
        <w:trPr>
          <w:trHeight w:hRule="exact" w:val="240"/>
          <w:jc w:val="center"/>
        </w:trPr>
        <w:tc>
          <w:tcPr>
            <w:tcW w:w="9752" w:type="dxa"/>
            <w:gridSpan w:val="2"/>
            <w:tcBorders>
              <w:top w:val="nil"/>
              <w:left w:val="nil"/>
              <w:bottom w:val="nil"/>
              <w:right w:val="nil"/>
            </w:tcBorders>
          </w:tcPr>
          <w:p w14:paraId="2322BE3D" w14:textId="77777777" w:rsidR="009E247E" w:rsidRPr="006C499D" w:rsidRDefault="009E247E" w:rsidP="00976A87"/>
        </w:tc>
      </w:tr>
      <w:tr w:rsidR="009E247E" w:rsidRPr="006C499D" w14:paraId="7658DAE1" w14:textId="77777777" w:rsidTr="00976A87">
        <w:trPr>
          <w:trHeight w:val="240"/>
          <w:jc w:val="center"/>
        </w:trPr>
        <w:tc>
          <w:tcPr>
            <w:tcW w:w="4876" w:type="dxa"/>
            <w:tcBorders>
              <w:top w:val="nil"/>
              <w:left w:val="nil"/>
              <w:bottom w:val="nil"/>
              <w:right w:val="nil"/>
            </w:tcBorders>
          </w:tcPr>
          <w:p w14:paraId="315FE74C"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4739254D" w14:textId="77777777" w:rsidR="009E247E" w:rsidRPr="006C499D" w:rsidRDefault="009E247E" w:rsidP="00976A87">
            <w:pPr>
              <w:pStyle w:val="AmColumnHeading"/>
            </w:pPr>
            <w:r w:rsidRPr="006C499D">
              <w:t>Amendement</w:t>
            </w:r>
          </w:p>
        </w:tc>
      </w:tr>
      <w:tr w:rsidR="009E247E" w:rsidRPr="006C499D" w14:paraId="3EC423F5" w14:textId="77777777" w:rsidTr="00976A87">
        <w:trPr>
          <w:jc w:val="center"/>
        </w:trPr>
        <w:tc>
          <w:tcPr>
            <w:tcW w:w="4876" w:type="dxa"/>
            <w:tcBorders>
              <w:top w:val="nil"/>
              <w:left w:val="nil"/>
              <w:bottom w:val="nil"/>
              <w:right w:val="nil"/>
            </w:tcBorders>
          </w:tcPr>
          <w:p w14:paraId="49D1D6C2" w14:textId="77777777" w:rsidR="009E247E" w:rsidRPr="006C499D" w:rsidRDefault="009E247E" w:rsidP="00976A87">
            <w:pPr>
              <w:pStyle w:val="Normal6a"/>
            </w:pPr>
            <w:r w:rsidRPr="006C499D">
              <w:t>2.</w:t>
            </w:r>
            <w:r w:rsidRPr="006C499D">
              <w:tab/>
            </w:r>
            <w:r w:rsidRPr="006C499D">
              <w:rPr>
                <w:b/>
                <w:i/>
              </w:rPr>
              <w:t>L’acte d’exécution visé au paragraphe 1 s’applique</w:t>
            </w:r>
            <w:r w:rsidRPr="006C499D">
              <w:t xml:space="preserve"> aussi longtemps que les circonstances visées </w:t>
            </w:r>
            <w:r w:rsidRPr="006C499D">
              <w:rPr>
                <w:b/>
                <w:i/>
              </w:rPr>
              <w:t>au paragraphe 1 persistent</w:t>
            </w:r>
            <w:r w:rsidRPr="006C499D">
              <w:t>.</w:t>
            </w:r>
          </w:p>
        </w:tc>
        <w:tc>
          <w:tcPr>
            <w:tcW w:w="4876" w:type="dxa"/>
            <w:tcBorders>
              <w:top w:val="nil"/>
              <w:left w:val="nil"/>
              <w:bottom w:val="nil"/>
              <w:right w:val="nil"/>
            </w:tcBorders>
          </w:tcPr>
          <w:p w14:paraId="1228B568" w14:textId="4E017705" w:rsidR="009E247E" w:rsidRPr="006C499D" w:rsidRDefault="009E247E" w:rsidP="00976A87">
            <w:pPr>
              <w:pStyle w:val="Normal6a"/>
            </w:pPr>
            <w:r w:rsidRPr="006C499D">
              <w:t>2.</w:t>
            </w:r>
            <w:r w:rsidRPr="006C499D">
              <w:tab/>
            </w:r>
            <w:r w:rsidRPr="006C499D">
              <w:rPr>
                <w:b/>
                <w:i/>
              </w:rPr>
              <w:t>Les actes délégués visés aux paragraphes 1, 1 bis et 1 ter du présent article s’appliquent</w:t>
            </w:r>
            <w:r w:rsidRPr="006C499D">
              <w:t xml:space="preserve"> aussi longtemps que les circonstances visées </w:t>
            </w:r>
            <w:r w:rsidRPr="006C499D">
              <w:rPr>
                <w:b/>
                <w:i/>
              </w:rPr>
              <w:t>respectivement aux paragraphes 1, 1 bis et 1 ter du présent article persistent et, en tout état de cause, au plus tard jusqu’à la date de fin d’application du présent règlement visée à l’article 6, deuxième alinéa</w:t>
            </w:r>
            <w:r w:rsidRPr="006C499D">
              <w:t>.</w:t>
            </w:r>
            <w:r w:rsidRPr="006C499D">
              <w:rPr>
                <w:b/>
                <w:i/>
              </w:rPr>
              <w:t xml:space="preserve"> Lorsque la Commission conclut que les raisons qui justifient une suspension ont cessé de s’appliquer, elle est habilitée à adopter des actes délégués conformément à l’article 4 </w:t>
            </w:r>
            <w:r w:rsidR="00B54B30">
              <w:rPr>
                <w:b/>
                <w:i/>
              </w:rPr>
              <w:t>quinquies</w:t>
            </w:r>
            <w:r w:rsidRPr="006C499D">
              <w:rPr>
                <w:b/>
                <w:i/>
              </w:rPr>
              <w:t xml:space="preserve"> afin de modifier l’annexe I, l'annexe II ou l’annexe III du présent règlement pour rétablir l’application de l’article 1</w:t>
            </w:r>
            <w:r w:rsidRPr="006C499D">
              <w:rPr>
                <w:b/>
                <w:i/>
                <w:vertAlign w:val="superscript"/>
              </w:rPr>
              <w:t>er</w:t>
            </w:r>
            <w:r w:rsidRPr="006C499D">
              <w:rPr>
                <w:b/>
                <w:i/>
              </w:rPr>
              <w:t xml:space="preserve"> ou de l’article 2 ou, dans le cas visé au paragraphe 1, deuxième alinéa, du présent article, pour rétablir les taux originaux des droits de douane applicables, les contingents tarifaires ou l'éventail des produits énumérés respectivement à l’annexe I, à l’annexe II ou à l’annexe III.</w:t>
            </w:r>
          </w:p>
        </w:tc>
      </w:tr>
    </w:tbl>
    <w:p w14:paraId="05A44B4B" w14:textId="77777777" w:rsidR="009E247E" w:rsidRPr="00A63896" w:rsidRDefault="009E247E" w:rsidP="009E247E">
      <w:pPr>
        <w:rPr>
          <w:lang w:val="de-DE"/>
        </w:rPr>
      </w:pPr>
      <w:r w:rsidRPr="00A63896">
        <w:rPr>
          <w:rStyle w:val="HideTWBExt"/>
          <w:lang w:val="de-DE"/>
        </w:rPr>
        <w:t>&lt;/Amend&gt;</w:t>
      </w:r>
    </w:p>
    <w:p w14:paraId="0AE93532"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37</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2FAA7470" w14:textId="77777777" w:rsidR="009E247E" w:rsidRPr="006C499D" w:rsidRDefault="009E247E" w:rsidP="009E247E">
      <w:pPr>
        <w:pStyle w:val="NormalBold"/>
      </w:pPr>
      <w:r w:rsidRPr="006C499D">
        <w:rPr>
          <w:rStyle w:val="HideTWBExt"/>
        </w:rPr>
        <w:lastRenderedPageBreak/>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3941CC26" w14:textId="77777777" w:rsidR="009E247E" w:rsidRPr="006C499D" w:rsidRDefault="009E247E" w:rsidP="009E247E">
      <w:pPr>
        <w:pStyle w:val="NormalBold"/>
      </w:pPr>
      <w:r w:rsidRPr="006C499D">
        <w:rPr>
          <w:rStyle w:val="HideTWBExt"/>
        </w:rPr>
        <w:t>&lt;Article&gt;</w:t>
      </w:r>
      <w:r w:rsidRPr="006C499D">
        <w:t>Article 4</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A651DAB" w14:textId="77777777" w:rsidTr="00976A87">
        <w:trPr>
          <w:trHeight w:hRule="exact" w:val="240"/>
          <w:jc w:val="center"/>
        </w:trPr>
        <w:tc>
          <w:tcPr>
            <w:tcW w:w="9752" w:type="dxa"/>
            <w:gridSpan w:val="2"/>
            <w:tcBorders>
              <w:top w:val="nil"/>
              <w:left w:val="nil"/>
              <w:bottom w:val="nil"/>
              <w:right w:val="nil"/>
            </w:tcBorders>
          </w:tcPr>
          <w:p w14:paraId="2C419104" w14:textId="77777777" w:rsidR="009E247E" w:rsidRPr="006C499D" w:rsidRDefault="009E247E" w:rsidP="00976A87"/>
        </w:tc>
      </w:tr>
      <w:tr w:rsidR="009E247E" w:rsidRPr="006C499D" w14:paraId="19C37DF9" w14:textId="77777777" w:rsidTr="00976A87">
        <w:trPr>
          <w:trHeight w:val="240"/>
          <w:jc w:val="center"/>
        </w:trPr>
        <w:tc>
          <w:tcPr>
            <w:tcW w:w="4876" w:type="dxa"/>
            <w:tcBorders>
              <w:top w:val="nil"/>
              <w:left w:val="nil"/>
              <w:bottom w:val="nil"/>
              <w:right w:val="nil"/>
            </w:tcBorders>
          </w:tcPr>
          <w:p w14:paraId="44301372"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0366CC97" w14:textId="77777777" w:rsidR="009E247E" w:rsidRPr="006C499D" w:rsidRDefault="009E247E" w:rsidP="00976A87">
            <w:pPr>
              <w:pStyle w:val="AmColumnHeading"/>
            </w:pPr>
            <w:r w:rsidRPr="006C499D">
              <w:t>Amendement</w:t>
            </w:r>
          </w:p>
        </w:tc>
      </w:tr>
      <w:tr w:rsidR="009E247E" w:rsidRPr="006C499D" w14:paraId="7110DA3C" w14:textId="77777777" w:rsidTr="00976A87">
        <w:trPr>
          <w:jc w:val="center"/>
        </w:trPr>
        <w:tc>
          <w:tcPr>
            <w:tcW w:w="4876" w:type="dxa"/>
            <w:tcBorders>
              <w:top w:val="nil"/>
              <w:left w:val="nil"/>
              <w:bottom w:val="nil"/>
              <w:right w:val="nil"/>
            </w:tcBorders>
          </w:tcPr>
          <w:p w14:paraId="7BC46703" w14:textId="77777777" w:rsidR="009E247E" w:rsidRPr="006C499D" w:rsidRDefault="009E247E" w:rsidP="00976A87">
            <w:pPr>
              <w:pStyle w:val="Normal6a"/>
              <w:jc w:val="center"/>
            </w:pPr>
            <w:r w:rsidRPr="006C499D">
              <w:rPr>
                <w:b/>
                <w:i/>
              </w:rPr>
              <w:t>Article 4</w:t>
            </w:r>
          </w:p>
        </w:tc>
        <w:tc>
          <w:tcPr>
            <w:tcW w:w="4876" w:type="dxa"/>
            <w:tcBorders>
              <w:top w:val="nil"/>
              <w:left w:val="nil"/>
              <w:bottom w:val="nil"/>
              <w:right w:val="nil"/>
            </w:tcBorders>
          </w:tcPr>
          <w:p w14:paraId="38B0C8B7" w14:textId="77777777" w:rsidR="009E247E" w:rsidRPr="006C499D" w:rsidRDefault="009E247E" w:rsidP="00976A87">
            <w:pPr>
              <w:pStyle w:val="Normal6a"/>
            </w:pPr>
            <w:proofErr w:type="gramStart"/>
            <w:r w:rsidRPr="006C499D">
              <w:rPr>
                <w:b/>
                <w:i/>
              </w:rPr>
              <w:t>supprimé</w:t>
            </w:r>
            <w:proofErr w:type="gramEnd"/>
          </w:p>
        </w:tc>
      </w:tr>
      <w:tr w:rsidR="009E247E" w:rsidRPr="006C499D" w14:paraId="1769BC9B" w14:textId="77777777" w:rsidTr="00976A87">
        <w:trPr>
          <w:jc w:val="center"/>
        </w:trPr>
        <w:tc>
          <w:tcPr>
            <w:tcW w:w="4876" w:type="dxa"/>
            <w:tcBorders>
              <w:top w:val="nil"/>
              <w:left w:val="nil"/>
              <w:bottom w:val="nil"/>
              <w:right w:val="nil"/>
            </w:tcBorders>
          </w:tcPr>
          <w:p w14:paraId="2E91341F" w14:textId="77777777" w:rsidR="009E247E" w:rsidRPr="006C499D" w:rsidRDefault="009E247E" w:rsidP="00976A87">
            <w:pPr>
              <w:pStyle w:val="Normal6a"/>
              <w:jc w:val="center"/>
            </w:pPr>
            <w:r w:rsidRPr="006C499D">
              <w:rPr>
                <w:b/>
                <w:i/>
              </w:rPr>
              <w:t>Comité</w:t>
            </w:r>
          </w:p>
        </w:tc>
        <w:tc>
          <w:tcPr>
            <w:tcW w:w="4876" w:type="dxa"/>
            <w:tcBorders>
              <w:top w:val="nil"/>
              <w:left w:val="nil"/>
              <w:bottom w:val="nil"/>
              <w:right w:val="nil"/>
            </w:tcBorders>
          </w:tcPr>
          <w:p w14:paraId="13895AB6" w14:textId="77777777" w:rsidR="009E247E" w:rsidRPr="006C499D" w:rsidRDefault="009E247E" w:rsidP="00976A87">
            <w:pPr>
              <w:pStyle w:val="Normal6a"/>
            </w:pPr>
          </w:p>
        </w:tc>
      </w:tr>
      <w:tr w:rsidR="009E247E" w:rsidRPr="006C499D" w14:paraId="543F7399" w14:textId="77777777" w:rsidTr="00976A87">
        <w:trPr>
          <w:jc w:val="center"/>
        </w:trPr>
        <w:tc>
          <w:tcPr>
            <w:tcW w:w="4876" w:type="dxa"/>
            <w:tcBorders>
              <w:top w:val="nil"/>
              <w:left w:val="nil"/>
              <w:bottom w:val="nil"/>
              <w:right w:val="nil"/>
            </w:tcBorders>
          </w:tcPr>
          <w:p w14:paraId="4E753A88" w14:textId="77777777" w:rsidR="009E247E" w:rsidRPr="006C499D" w:rsidRDefault="009E247E" w:rsidP="00976A87">
            <w:pPr>
              <w:pStyle w:val="Normal6a"/>
            </w:pPr>
            <w:r w:rsidRPr="006C499D">
              <w:rPr>
                <w:b/>
                <w:i/>
              </w:rPr>
              <w:t>1.</w:t>
            </w:r>
            <w:r w:rsidRPr="006C499D">
              <w:rPr>
                <w:b/>
                <w:i/>
              </w:rPr>
              <w:tab/>
              <w:t>La Commission est assistée par le comité des barrières commerciales institué en vertu de l’article 7 du règlement (UE) n° 2015/1843 du Parlement européen et du Conseil</w:t>
            </w:r>
            <w:proofErr w:type="gramStart"/>
            <w:r w:rsidRPr="006C499D">
              <w:rPr>
                <w:b/>
                <w:i/>
                <w:vertAlign w:val="superscript"/>
              </w:rPr>
              <w:t>5</w:t>
            </w:r>
            <w:r w:rsidRPr="006C499D">
              <w:rPr>
                <w:b/>
                <w:i/>
              </w:rPr>
              <w:t xml:space="preserve"> .</w:t>
            </w:r>
            <w:proofErr w:type="gramEnd"/>
          </w:p>
        </w:tc>
        <w:tc>
          <w:tcPr>
            <w:tcW w:w="4876" w:type="dxa"/>
            <w:tcBorders>
              <w:top w:val="nil"/>
              <w:left w:val="nil"/>
              <w:bottom w:val="nil"/>
              <w:right w:val="nil"/>
            </w:tcBorders>
          </w:tcPr>
          <w:p w14:paraId="02536467" w14:textId="77777777" w:rsidR="009E247E" w:rsidRPr="006C499D" w:rsidRDefault="009E247E" w:rsidP="00976A87">
            <w:pPr>
              <w:pStyle w:val="Normal6a"/>
            </w:pPr>
          </w:p>
        </w:tc>
      </w:tr>
      <w:tr w:rsidR="009E247E" w:rsidRPr="006C499D" w14:paraId="3D612573" w14:textId="77777777" w:rsidTr="00976A87">
        <w:trPr>
          <w:jc w:val="center"/>
        </w:trPr>
        <w:tc>
          <w:tcPr>
            <w:tcW w:w="4876" w:type="dxa"/>
            <w:tcBorders>
              <w:top w:val="nil"/>
              <w:left w:val="nil"/>
              <w:bottom w:val="nil"/>
              <w:right w:val="nil"/>
            </w:tcBorders>
          </w:tcPr>
          <w:p w14:paraId="2142868F" w14:textId="77777777" w:rsidR="009E247E" w:rsidRPr="006C499D" w:rsidRDefault="009E247E" w:rsidP="00976A87">
            <w:pPr>
              <w:pStyle w:val="Normal6a"/>
            </w:pPr>
            <w:r w:rsidRPr="006C499D">
              <w:rPr>
                <w:b/>
                <w:i/>
              </w:rPr>
              <w:t>2.</w:t>
            </w:r>
            <w:r w:rsidRPr="006C499D">
              <w:rPr>
                <w:b/>
                <w:i/>
              </w:rPr>
              <w:tab/>
              <w:t>Lorsqu’il est fait référence au présent paragraphe, l’article 5 du règlement (UE) n° 182/2011 s’applique.</w:t>
            </w:r>
          </w:p>
        </w:tc>
        <w:tc>
          <w:tcPr>
            <w:tcW w:w="4876" w:type="dxa"/>
            <w:tcBorders>
              <w:top w:val="nil"/>
              <w:left w:val="nil"/>
              <w:bottom w:val="nil"/>
              <w:right w:val="nil"/>
            </w:tcBorders>
          </w:tcPr>
          <w:p w14:paraId="1030DB7E" w14:textId="77777777" w:rsidR="009E247E" w:rsidRPr="006C499D" w:rsidRDefault="009E247E" w:rsidP="00976A87">
            <w:pPr>
              <w:pStyle w:val="Normal6a"/>
            </w:pPr>
          </w:p>
        </w:tc>
      </w:tr>
      <w:tr w:rsidR="009E247E" w:rsidRPr="006C499D" w14:paraId="02E9F419" w14:textId="77777777" w:rsidTr="00976A87">
        <w:trPr>
          <w:jc w:val="center"/>
        </w:trPr>
        <w:tc>
          <w:tcPr>
            <w:tcW w:w="4876" w:type="dxa"/>
            <w:tcBorders>
              <w:top w:val="nil"/>
              <w:left w:val="nil"/>
              <w:bottom w:val="nil"/>
              <w:right w:val="nil"/>
            </w:tcBorders>
          </w:tcPr>
          <w:p w14:paraId="52E67ADA" w14:textId="77777777" w:rsidR="009E247E" w:rsidRPr="006C499D" w:rsidRDefault="009E247E" w:rsidP="00976A87">
            <w:pPr>
              <w:pStyle w:val="Normal6a"/>
            </w:pPr>
            <w:r w:rsidRPr="006C499D">
              <w:rPr>
                <w:b/>
                <w:i/>
              </w:rPr>
              <w:t>_________________</w:t>
            </w:r>
          </w:p>
        </w:tc>
        <w:tc>
          <w:tcPr>
            <w:tcW w:w="4876" w:type="dxa"/>
            <w:tcBorders>
              <w:top w:val="nil"/>
              <w:left w:val="nil"/>
              <w:bottom w:val="nil"/>
              <w:right w:val="nil"/>
            </w:tcBorders>
          </w:tcPr>
          <w:p w14:paraId="6F03E15F" w14:textId="77777777" w:rsidR="009E247E" w:rsidRPr="006C499D" w:rsidRDefault="009E247E" w:rsidP="00976A87"/>
        </w:tc>
      </w:tr>
      <w:tr w:rsidR="009E247E" w:rsidRPr="006C499D" w14:paraId="1E4FABF9" w14:textId="77777777" w:rsidTr="00976A87">
        <w:trPr>
          <w:jc w:val="center"/>
        </w:trPr>
        <w:tc>
          <w:tcPr>
            <w:tcW w:w="4876" w:type="dxa"/>
            <w:tcBorders>
              <w:top w:val="nil"/>
              <w:left w:val="nil"/>
              <w:bottom w:val="nil"/>
              <w:right w:val="nil"/>
            </w:tcBorders>
          </w:tcPr>
          <w:p w14:paraId="64461CDA" w14:textId="77777777" w:rsidR="009E247E" w:rsidRPr="006C499D" w:rsidRDefault="009E247E" w:rsidP="00976A87">
            <w:pPr>
              <w:pStyle w:val="Normal6a"/>
            </w:pPr>
            <w:r w:rsidRPr="006C499D">
              <w:rPr>
                <w:b/>
                <w:i/>
                <w:vertAlign w:val="superscript"/>
              </w:rPr>
              <w:t>5</w:t>
            </w:r>
            <w:r w:rsidRPr="006C499D">
              <w:t xml:space="preserve"> </w:t>
            </w:r>
            <w:r w:rsidRPr="006C499D">
              <w:rPr>
                <w:b/>
                <w:i/>
              </w:rPr>
              <w:t xml:space="preserve">Règlement (UE) 2015/1843 du Parlement européen et du Conseil du 6 octobre 2015 arrêtant des procédures de l’Union en matière de politique commerciale commune en vue d’assurer l’exercice par l’Union des droits qui lui sont conférés par les règles du commerce international, en particulier celles instituées sous l’égide de l’Organisation mondiale du commerce (OMC) (texte codifié) (JO L 272, </w:t>
            </w:r>
            <w:proofErr w:type="gramStart"/>
            <w:r w:rsidRPr="006C499D">
              <w:rPr>
                <w:b/>
                <w:i/>
              </w:rPr>
              <w:t>ELI:</w:t>
            </w:r>
            <w:proofErr w:type="gramEnd"/>
            <w:r w:rsidRPr="006C499D">
              <w:rPr>
                <w:b/>
                <w:i/>
              </w:rPr>
              <w:t xml:space="preserve"> http://data.europa.eu/eli/reg/2015/1843/oj).</w:t>
            </w:r>
          </w:p>
        </w:tc>
        <w:tc>
          <w:tcPr>
            <w:tcW w:w="4876" w:type="dxa"/>
            <w:tcBorders>
              <w:top w:val="nil"/>
              <w:left w:val="nil"/>
              <w:bottom w:val="nil"/>
              <w:right w:val="nil"/>
            </w:tcBorders>
          </w:tcPr>
          <w:p w14:paraId="70CDB2C2" w14:textId="77777777" w:rsidR="009E247E" w:rsidRPr="006C499D" w:rsidRDefault="009E247E" w:rsidP="00976A87"/>
        </w:tc>
      </w:tr>
    </w:tbl>
    <w:p w14:paraId="71852DB8" w14:textId="77777777" w:rsidR="009E247E" w:rsidRPr="00A63896" w:rsidRDefault="009E247E" w:rsidP="009E247E">
      <w:pPr>
        <w:rPr>
          <w:lang w:val="de-DE"/>
        </w:rPr>
      </w:pPr>
      <w:r w:rsidRPr="00A63896">
        <w:rPr>
          <w:rStyle w:val="HideTWBExt"/>
          <w:lang w:val="de-DE"/>
        </w:rPr>
        <w:t>&lt;/Amend&gt;</w:t>
      </w:r>
    </w:p>
    <w:p w14:paraId="1D37E9E0"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38</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0513FDEF"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6B017F35" w14:textId="77777777" w:rsidR="009E247E" w:rsidRPr="006C499D" w:rsidRDefault="009E247E" w:rsidP="009E247E">
      <w:pPr>
        <w:pStyle w:val="NormalBold"/>
      </w:pPr>
      <w:r w:rsidRPr="006C499D">
        <w:rPr>
          <w:rStyle w:val="HideTWBExt"/>
        </w:rPr>
        <w:t>&lt;Article&gt;</w:t>
      </w:r>
      <w:r w:rsidRPr="006C499D">
        <w:t>Article 4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8D51346" w14:textId="77777777" w:rsidTr="00976A87">
        <w:trPr>
          <w:trHeight w:hRule="exact" w:val="240"/>
          <w:jc w:val="center"/>
        </w:trPr>
        <w:tc>
          <w:tcPr>
            <w:tcW w:w="9752" w:type="dxa"/>
            <w:gridSpan w:val="2"/>
            <w:tcBorders>
              <w:top w:val="nil"/>
              <w:left w:val="nil"/>
              <w:bottom w:val="nil"/>
              <w:right w:val="nil"/>
            </w:tcBorders>
          </w:tcPr>
          <w:p w14:paraId="3379F5BD" w14:textId="77777777" w:rsidR="009E247E" w:rsidRPr="006C499D" w:rsidRDefault="009E247E" w:rsidP="00976A87"/>
        </w:tc>
      </w:tr>
      <w:tr w:rsidR="009E247E" w:rsidRPr="006C499D" w14:paraId="6C0D7821" w14:textId="77777777" w:rsidTr="00976A87">
        <w:trPr>
          <w:trHeight w:val="240"/>
          <w:jc w:val="center"/>
        </w:trPr>
        <w:tc>
          <w:tcPr>
            <w:tcW w:w="4876" w:type="dxa"/>
            <w:tcBorders>
              <w:top w:val="nil"/>
              <w:left w:val="nil"/>
              <w:bottom w:val="nil"/>
              <w:right w:val="nil"/>
            </w:tcBorders>
          </w:tcPr>
          <w:p w14:paraId="5151466F"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360800A5" w14:textId="77777777" w:rsidR="009E247E" w:rsidRPr="006C499D" w:rsidRDefault="009E247E" w:rsidP="00976A87">
            <w:pPr>
              <w:pStyle w:val="AmColumnHeading"/>
            </w:pPr>
            <w:r w:rsidRPr="006C499D">
              <w:t>Amendement</w:t>
            </w:r>
          </w:p>
        </w:tc>
      </w:tr>
      <w:tr w:rsidR="009E247E" w:rsidRPr="006C499D" w14:paraId="7AC0A38E" w14:textId="77777777" w:rsidTr="00976A87">
        <w:trPr>
          <w:jc w:val="center"/>
        </w:trPr>
        <w:tc>
          <w:tcPr>
            <w:tcW w:w="4876" w:type="dxa"/>
            <w:tcBorders>
              <w:top w:val="nil"/>
              <w:left w:val="nil"/>
              <w:bottom w:val="nil"/>
              <w:right w:val="nil"/>
            </w:tcBorders>
          </w:tcPr>
          <w:p w14:paraId="5BC6810C" w14:textId="77777777" w:rsidR="009E247E" w:rsidRPr="006C499D" w:rsidRDefault="009E247E" w:rsidP="00976A87">
            <w:pPr>
              <w:pStyle w:val="Normal6a"/>
            </w:pPr>
          </w:p>
        </w:tc>
        <w:tc>
          <w:tcPr>
            <w:tcW w:w="4876" w:type="dxa"/>
            <w:tcBorders>
              <w:top w:val="nil"/>
              <w:left w:val="nil"/>
              <w:bottom w:val="nil"/>
              <w:right w:val="nil"/>
            </w:tcBorders>
          </w:tcPr>
          <w:p w14:paraId="69519B53" w14:textId="77777777" w:rsidR="009E247E" w:rsidRPr="006C499D" w:rsidRDefault="009E247E" w:rsidP="00976A87">
            <w:pPr>
              <w:pStyle w:val="Normal6a"/>
              <w:jc w:val="center"/>
            </w:pPr>
            <w:r w:rsidRPr="006C499D">
              <w:rPr>
                <w:b/>
                <w:i/>
              </w:rPr>
              <w:t>Article 4 bis</w:t>
            </w:r>
          </w:p>
        </w:tc>
      </w:tr>
      <w:tr w:rsidR="009E247E" w:rsidRPr="006C499D" w14:paraId="05DBB507" w14:textId="77777777" w:rsidTr="00976A87">
        <w:trPr>
          <w:jc w:val="center"/>
        </w:trPr>
        <w:tc>
          <w:tcPr>
            <w:tcW w:w="4876" w:type="dxa"/>
            <w:tcBorders>
              <w:top w:val="nil"/>
              <w:left w:val="nil"/>
              <w:bottom w:val="nil"/>
              <w:right w:val="nil"/>
            </w:tcBorders>
          </w:tcPr>
          <w:p w14:paraId="4B4F67B6" w14:textId="77777777" w:rsidR="009E247E" w:rsidRPr="006C499D" w:rsidRDefault="009E247E" w:rsidP="00976A87">
            <w:pPr>
              <w:pStyle w:val="Normal6a"/>
            </w:pPr>
          </w:p>
        </w:tc>
        <w:tc>
          <w:tcPr>
            <w:tcW w:w="4876" w:type="dxa"/>
            <w:tcBorders>
              <w:top w:val="nil"/>
              <w:left w:val="nil"/>
              <w:bottom w:val="nil"/>
              <w:right w:val="nil"/>
            </w:tcBorders>
          </w:tcPr>
          <w:p w14:paraId="404A84F6" w14:textId="77777777" w:rsidR="009E247E" w:rsidRPr="006C499D" w:rsidRDefault="009E247E" w:rsidP="00976A87">
            <w:pPr>
              <w:pStyle w:val="Normal6a"/>
              <w:jc w:val="center"/>
            </w:pPr>
            <w:r w:rsidRPr="006C499D">
              <w:rPr>
                <w:b/>
                <w:i/>
              </w:rPr>
              <w:t>Mécanisme de sauvegarde</w:t>
            </w:r>
          </w:p>
        </w:tc>
      </w:tr>
      <w:tr w:rsidR="009E247E" w:rsidRPr="006C499D" w14:paraId="59F50632" w14:textId="77777777" w:rsidTr="00976A87">
        <w:trPr>
          <w:jc w:val="center"/>
        </w:trPr>
        <w:tc>
          <w:tcPr>
            <w:tcW w:w="4876" w:type="dxa"/>
            <w:tcBorders>
              <w:top w:val="nil"/>
              <w:left w:val="nil"/>
              <w:bottom w:val="nil"/>
              <w:right w:val="nil"/>
            </w:tcBorders>
          </w:tcPr>
          <w:p w14:paraId="58BC70FC" w14:textId="77777777" w:rsidR="009E247E" w:rsidRPr="006C499D" w:rsidRDefault="009E247E" w:rsidP="00976A87">
            <w:pPr>
              <w:pStyle w:val="Normal6a"/>
            </w:pPr>
          </w:p>
        </w:tc>
        <w:tc>
          <w:tcPr>
            <w:tcW w:w="4876" w:type="dxa"/>
            <w:tcBorders>
              <w:top w:val="nil"/>
              <w:left w:val="nil"/>
              <w:bottom w:val="nil"/>
              <w:right w:val="nil"/>
            </w:tcBorders>
          </w:tcPr>
          <w:p w14:paraId="50474A2A" w14:textId="293FE930" w:rsidR="009E247E" w:rsidRPr="006C499D" w:rsidRDefault="009E247E" w:rsidP="00976A87">
            <w:pPr>
              <w:pStyle w:val="Normal6a"/>
            </w:pPr>
            <w:r w:rsidRPr="006C499D">
              <w:rPr>
                <w:b/>
                <w:i/>
              </w:rPr>
              <w:t>1.</w:t>
            </w:r>
            <w:r w:rsidRPr="006C499D">
              <w:rPr>
                <w:b/>
                <w:i/>
              </w:rPr>
              <w:tab/>
              <w:t>La Commission surveille régulièrement l’incidence du présent règlement sur les marchés de l’Union. La Commission est habilitée à adopter, conformément à l’article 4 </w:t>
            </w:r>
            <w:r w:rsidR="00B54B30">
              <w:rPr>
                <w:b/>
                <w:i/>
              </w:rPr>
              <w:t>quinquies</w:t>
            </w:r>
            <w:r w:rsidRPr="006C499D">
              <w:rPr>
                <w:b/>
                <w:i/>
              </w:rPr>
              <w:t xml:space="preserve">, des actes délégués modifiant l'annexe I, l'annexe II et l'annexe III du présent règlement afin de suspendre temporairement, en totalité ou en partie, </w:t>
            </w:r>
            <w:r w:rsidRPr="006C499D">
              <w:rPr>
                <w:b/>
                <w:i/>
              </w:rPr>
              <w:lastRenderedPageBreak/>
              <w:t>l’application de l’article 1</w:t>
            </w:r>
            <w:r w:rsidRPr="006C499D">
              <w:rPr>
                <w:b/>
                <w:i/>
                <w:vertAlign w:val="superscript"/>
              </w:rPr>
              <w:t>er</w:t>
            </w:r>
            <w:r w:rsidRPr="006C499D">
              <w:rPr>
                <w:b/>
                <w:i/>
              </w:rPr>
              <w:t xml:space="preserve"> ou de l’article 2, après un examen fondé sur des informations étayées réunies de sa propre initiative ou reçues de toute source fiable, notamment un État membre, le Parlement européen ou des producteurs de l’Union, lorsque l’application de l’article 1</w:t>
            </w:r>
            <w:r w:rsidRPr="006C499D">
              <w:rPr>
                <w:b/>
                <w:i/>
                <w:vertAlign w:val="superscript"/>
              </w:rPr>
              <w:t>er</w:t>
            </w:r>
            <w:r w:rsidRPr="006C499D">
              <w:rPr>
                <w:b/>
                <w:i/>
              </w:rPr>
              <w:t xml:space="preserve"> ou de l’article 2 a pour conséquence qu’une marchandise originaire des États-Unis est importée en quantités tellement accrues, en valeur absolue ou par rapport à la production intérieure, et dans des conditions telles qu’un préjudice grave est causé ou menace d’être causé à l’industrie de l’Union.</w:t>
            </w:r>
          </w:p>
        </w:tc>
      </w:tr>
      <w:tr w:rsidR="009E247E" w:rsidRPr="006C499D" w14:paraId="638924A7" w14:textId="77777777" w:rsidTr="00976A87">
        <w:trPr>
          <w:jc w:val="center"/>
        </w:trPr>
        <w:tc>
          <w:tcPr>
            <w:tcW w:w="4876" w:type="dxa"/>
            <w:tcBorders>
              <w:top w:val="nil"/>
              <w:left w:val="nil"/>
              <w:bottom w:val="nil"/>
              <w:right w:val="nil"/>
            </w:tcBorders>
          </w:tcPr>
          <w:p w14:paraId="27FB9D4F" w14:textId="77777777" w:rsidR="009E247E" w:rsidRPr="006C499D" w:rsidRDefault="009E247E" w:rsidP="00976A87">
            <w:pPr>
              <w:pStyle w:val="Normal6a"/>
            </w:pPr>
          </w:p>
        </w:tc>
        <w:tc>
          <w:tcPr>
            <w:tcW w:w="4876" w:type="dxa"/>
            <w:tcBorders>
              <w:top w:val="nil"/>
              <w:left w:val="nil"/>
              <w:bottom w:val="nil"/>
              <w:right w:val="nil"/>
            </w:tcBorders>
          </w:tcPr>
          <w:p w14:paraId="7ACE9DD0" w14:textId="51A7E2D2" w:rsidR="009E247E" w:rsidRPr="006C499D" w:rsidRDefault="009E247E" w:rsidP="00976A87">
            <w:pPr>
              <w:pStyle w:val="Normal6a"/>
            </w:pPr>
            <w:r w:rsidRPr="006C499D">
              <w:rPr>
                <w:b/>
                <w:i/>
              </w:rPr>
              <w:t>2.</w:t>
            </w:r>
            <w:r w:rsidRPr="006C499D">
              <w:rPr>
                <w:b/>
                <w:i/>
              </w:rPr>
              <w:tab/>
              <w:t>Sans préjudice du paragraphe 1, en l’absence d’indications contraires, en cas d’augmentation du volume des importations d’une marchandise couverte par l’annexe I, l’annexe II ou l’annexe III, la Commission considère, en règle générale, cette augmentation, lorsqu’elle est supérieure à 10 % en glissement annuel, comme un élément de preuve attestant à première vue l’existence d’un préjudice grave ou d’une menace de préjudice grave pour l’industrie de l’Union. Lorsqu’une telle augmentation du volume des importations est enregistrée, la Commission entame un examen dans les meilleurs délais pour déterminer si un préjudice grave est causé ou menace d’être causé à l’industrie de l’Union par l'augmentation du volume des importations. L’examen est conclu trois mois au plus tard après avoir été entamé. Lorsque l’examen conclut qu’un préjudice grave est causé ou menace d’être causé à l’industrie de l’Union par l'augmentation du volume des importations, la Commission adopte un acte délégué conformément à l’article 4 </w:t>
            </w:r>
            <w:r w:rsidR="00B54B30">
              <w:rPr>
                <w:b/>
                <w:i/>
              </w:rPr>
              <w:t>quinquies</w:t>
            </w:r>
            <w:r w:rsidRPr="006C499D">
              <w:rPr>
                <w:b/>
                <w:i/>
              </w:rPr>
              <w:t>.</w:t>
            </w:r>
          </w:p>
        </w:tc>
      </w:tr>
      <w:tr w:rsidR="009E247E" w:rsidRPr="006C499D" w14:paraId="618907D5" w14:textId="77777777" w:rsidTr="00976A87">
        <w:trPr>
          <w:jc w:val="center"/>
        </w:trPr>
        <w:tc>
          <w:tcPr>
            <w:tcW w:w="4876" w:type="dxa"/>
            <w:tcBorders>
              <w:top w:val="nil"/>
              <w:left w:val="nil"/>
              <w:bottom w:val="nil"/>
              <w:right w:val="nil"/>
            </w:tcBorders>
          </w:tcPr>
          <w:p w14:paraId="1F5010AF" w14:textId="77777777" w:rsidR="009E247E" w:rsidRPr="006C499D" w:rsidRDefault="009E247E" w:rsidP="00976A87">
            <w:pPr>
              <w:pStyle w:val="Normal6a"/>
            </w:pPr>
          </w:p>
        </w:tc>
        <w:tc>
          <w:tcPr>
            <w:tcW w:w="4876" w:type="dxa"/>
            <w:tcBorders>
              <w:top w:val="nil"/>
              <w:left w:val="nil"/>
              <w:bottom w:val="nil"/>
              <w:right w:val="nil"/>
            </w:tcBorders>
          </w:tcPr>
          <w:p w14:paraId="5D9CC045" w14:textId="77777777" w:rsidR="009E247E" w:rsidRPr="006C499D" w:rsidRDefault="009E247E" w:rsidP="00976A87">
            <w:pPr>
              <w:pStyle w:val="Normal6a"/>
            </w:pPr>
            <w:r w:rsidRPr="006C499D">
              <w:rPr>
                <w:b/>
                <w:i/>
              </w:rPr>
              <w:t>3.</w:t>
            </w:r>
            <w:r w:rsidRPr="006C499D">
              <w:rPr>
                <w:b/>
                <w:i/>
              </w:rPr>
              <w:tab/>
              <w:t xml:space="preserve">Lorsqu’elle adopte l’acte délégué visé au paragraphe 1 ou 2, la </w:t>
            </w:r>
            <w:proofErr w:type="gramStart"/>
            <w:r w:rsidRPr="006C499D">
              <w:rPr>
                <w:b/>
                <w:i/>
              </w:rPr>
              <w:t>Commission:</w:t>
            </w:r>
            <w:proofErr w:type="gramEnd"/>
          </w:p>
        </w:tc>
      </w:tr>
      <w:tr w:rsidR="009E247E" w:rsidRPr="006C499D" w14:paraId="1A7F0E2E" w14:textId="77777777" w:rsidTr="00976A87">
        <w:trPr>
          <w:jc w:val="center"/>
        </w:trPr>
        <w:tc>
          <w:tcPr>
            <w:tcW w:w="4876" w:type="dxa"/>
            <w:tcBorders>
              <w:top w:val="nil"/>
              <w:left w:val="nil"/>
              <w:bottom w:val="nil"/>
              <w:right w:val="nil"/>
            </w:tcBorders>
          </w:tcPr>
          <w:p w14:paraId="60FE5E61" w14:textId="77777777" w:rsidR="009E247E" w:rsidRPr="006C499D" w:rsidRDefault="009E247E" w:rsidP="00976A87">
            <w:pPr>
              <w:pStyle w:val="Normal6a"/>
            </w:pPr>
          </w:p>
        </w:tc>
        <w:tc>
          <w:tcPr>
            <w:tcW w:w="4876" w:type="dxa"/>
            <w:tcBorders>
              <w:top w:val="nil"/>
              <w:left w:val="nil"/>
              <w:bottom w:val="nil"/>
              <w:right w:val="nil"/>
            </w:tcBorders>
          </w:tcPr>
          <w:p w14:paraId="19778D93" w14:textId="77777777" w:rsidR="009E247E" w:rsidRPr="006C499D" w:rsidRDefault="009E247E" w:rsidP="00976A87">
            <w:pPr>
              <w:pStyle w:val="Normal6a"/>
            </w:pPr>
            <w:r w:rsidRPr="006C499D">
              <w:rPr>
                <w:b/>
                <w:i/>
              </w:rPr>
              <w:t>a)</w:t>
            </w:r>
            <w:r w:rsidRPr="006C499D">
              <w:rPr>
                <w:b/>
                <w:i/>
              </w:rPr>
              <w:tab/>
              <w:t xml:space="preserve">en ce qui concerne les marchandises couvertes par les annexes I et </w:t>
            </w:r>
            <w:proofErr w:type="gramStart"/>
            <w:r w:rsidRPr="006C499D">
              <w:rPr>
                <w:b/>
                <w:i/>
              </w:rPr>
              <w:t>II:</w:t>
            </w:r>
            <w:proofErr w:type="gramEnd"/>
            <w:r w:rsidRPr="006C499D">
              <w:rPr>
                <w:b/>
                <w:i/>
              </w:rPr>
              <w:t xml:space="preserve"> modifie l’annexe I ou l’annexe II en </w:t>
            </w:r>
            <w:r w:rsidRPr="006C499D">
              <w:rPr>
                <w:b/>
                <w:i/>
              </w:rPr>
              <w:lastRenderedPageBreak/>
              <w:t>conséquence afin de suspendre les préférences tarifaires visées à l’article 1</w:t>
            </w:r>
            <w:r w:rsidRPr="006C499D">
              <w:rPr>
                <w:b/>
                <w:i/>
                <w:vertAlign w:val="superscript"/>
              </w:rPr>
              <w:t>er</w:t>
            </w:r>
            <w:r w:rsidRPr="006C499D">
              <w:rPr>
                <w:b/>
                <w:i/>
              </w:rPr>
              <w:t xml:space="preserve"> pour les importations des marchandises concernées; ou</w:t>
            </w:r>
          </w:p>
        </w:tc>
      </w:tr>
      <w:tr w:rsidR="009E247E" w:rsidRPr="006C499D" w14:paraId="1D44BE2B" w14:textId="77777777" w:rsidTr="00976A87">
        <w:trPr>
          <w:jc w:val="center"/>
        </w:trPr>
        <w:tc>
          <w:tcPr>
            <w:tcW w:w="4876" w:type="dxa"/>
            <w:tcBorders>
              <w:top w:val="nil"/>
              <w:left w:val="nil"/>
              <w:bottom w:val="nil"/>
              <w:right w:val="nil"/>
            </w:tcBorders>
          </w:tcPr>
          <w:p w14:paraId="174FC305" w14:textId="77777777" w:rsidR="009E247E" w:rsidRPr="006C499D" w:rsidRDefault="009E247E" w:rsidP="00976A87">
            <w:pPr>
              <w:pStyle w:val="Normal6a"/>
            </w:pPr>
          </w:p>
        </w:tc>
        <w:tc>
          <w:tcPr>
            <w:tcW w:w="4876" w:type="dxa"/>
            <w:tcBorders>
              <w:top w:val="nil"/>
              <w:left w:val="nil"/>
              <w:bottom w:val="nil"/>
              <w:right w:val="nil"/>
            </w:tcBorders>
          </w:tcPr>
          <w:p w14:paraId="69F95528" w14:textId="77777777" w:rsidR="009E247E" w:rsidRPr="006C499D" w:rsidRDefault="009E247E" w:rsidP="00976A87">
            <w:pPr>
              <w:pStyle w:val="Normal6a"/>
            </w:pPr>
            <w:r w:rsidRPr="006C499D">
              <w:rPr>
                <w:b/>
                <w:i/>
              </w:rPr>
              <w:t>b)</w:t>
            </w:r>
            <w:r w:rsidRPr="006C499D">
              <w:rPr>
                <w:b/>
                <w:i/>
              </w:rPr>
              <w:tab/>
              <w:t>en ce qui concerne les marchandises couvertes par l’annexe </w:t>
            </w:r>
            <w:proofErr w:type="gramStart"/>
            <w:r w:rsidRPr="006C499D">
              <w:rPr>
                <w:b/>
                <w:i/>
              </w:rPr>
              <w:t>III:</w:t>
            </w:r>
            <w:proofErr w:type="gramEnd"/>
            <w:r w:rsidRPr="006C499D">
              <w:rPr>
                <w:b/>
                <w:i/>
              </w:rPr>
              <w:t xml:space="preserve"> modifie l’annexe III en conséquence afin de suspendre l'application du contingent tarifaire ouvert pour les marchandises concernées.</w:t>
            </w:r>
          </w:p>
        </w:tc>
      </w:tr>
      <w:tr w:rsidR="009E247E" w:rsidRPr="006C499D" w14:paraId="29B81F82" w14:textId="77777777" w:rsidTr="00976A87">
        <w:trPr>
          <w:jc w:val="center"/>
        </w:trPr>
        <w:tc>
          <w:tcPr>
            <w:tcW w:w="4876" w:type="dxa"/>
            <w:tcBorders>
              <w:top w:val="nil"/>
              <w:left w:val="nil"/>
              <w:bottom w:val="nil"/>
              <w:right w:val="nil"/>
            </w:tcBorders>
          </w:tcPr>
          <w:p w14:paraId="71403AE7" w14:textId="77777777" w:rsidR="009E247E" w:rsidRPr="006C499D" w:rsidRDefault="009E247E" w:rsidP="00976A87">
            <w:pPr>
              <w:pStyle w:val="Normal6a"/>
            </w:pPr>
          </w:p>
        </w:tc>
        <w:tc>
          <w:tcPr>
            <w:tcW w:w="4876" w:type="dxa"/>
            <w:tcBorders>
              <w:top w:val="nil"/>
              <w:left w:val="nil"/>
              <w:bottom w:val="nil"/>
              <w:right w:val="nil"/>
            </w:tcBorders>
          </w:tcPr>
          <w:p w14:paraId="4820B477" w14:textId="30B57A71" w:rsidR="009E247E" w:rsidRPr="006C499D" w:rsidRDefault="009E247E" w:rsidP="00976A87">
            <w:pPr>
              <w:pStyle w:val="Normal6a"/>
            </w:pPr>
            <w:r w:rsidRPr="006C499D">
              <w:rPr>
                <w:b/>
                <w:i/>
              </w:rPr>
              <w:t>4.</w:t>
            </w:r>
            <w:r w:rsidRPr="006C499D">
              <w:rPr>
                <w:b/>
                <w:i/>
              </w:rPr>
              <w:tab/>
              <w:t>Les actes délégués visés au paragraphe 3 du présent article s’appliquent jusqu’à la date de fin d’application du présent règlement visée à l’article 6, deuxième alinéa. Lorsque la Commission conclut que les raisons qui justifient une suspension ont cessé de s’appliquer, elle est habilitée à adopter des actes délégués conformément à l’article 4 </w:t>
            </w:r>
            <w:r w:rsidR="00B54B30">
              <w:rPr>
                <w:b/>
                <w:i/>
              </w:rPr>
              <w:t>quinquies</w:t>
            </w:r>
            <w:r w:rsidRPr="006C499D">
              <w:rPr>
                <w:b/>
                <w:i/>
              </w:rPr>
              <w:t xml:space="preserve"> afin de modifier respectivement l’annexe I, l'annexe II ou l’annexe III du présent règlement pour rétablir l’application de l’article 1</w:t>
            </w:r>
            <w:r w:rsidRPr="006C499D">
              <w:rPr>
                <w:b/>
                <w:i/>
                <w:vertAlign w:val="superscript"/>
              </w:rPr>
              <w:t>er</w:t>
            </w:r>
            <w:r w:rsidRPr="006C499D">
              <w:rPr>
                <w:b/>
                <w:i/>
              </w:rPr>
              <w:t xml:space="preserve"> ou de l’article 2.</w:t>
            </w:r>
          </w:p>
        </w:tc>
      </w:tr>
      <w:tr w:rsidR="009E247E" w:rsidRPr="006C499D" w14:paraId="28FDAC9D" w14:textId="77777777" w:rsidTr="00976A87">
        <w:trPr>
          <w:jc w:val="center"/>
        </w:trPr>
        <w:tc>
          <w:tcPr>
            <w:tcW w:w="4876" w:type="dxa"/>
            <w:tcBorders>
              <w:top w:val="nil"/>
              <w:left w:val="nil"/>
              <w:bottom w:val="nil"/>
              <w:right w:val="nil"/>
            </w:tcBorders>
          </w:tcPr>
          <w:p w14:paraId="179D95BF" w14:textId="77777777" w:rsidR="009E247E" w:rsidRPr="006C499D" w:rsidRDefault="009E247E" w:rsidP="00976A87">
            <w:pPr>
              <w:pStyle w:val="Normal6a"/>
            </w:pPr>
          </w:p>
        </w:tc>
        <w:tc>
          <w:tcPr>
            <w:tcW w:w="4876" w:type="dxa"/>
            <w:tcBorders>
              <w:top w:val="nil"/>
              <w:left w:val="nil"/>
              <w:bottom w:val="nil"/>
              <w:right w:val="nil"/>
            </w:tcBorders>
          </w:tcPr>
          <w:p w14:paraId="138679DC" w14:textId="77777777" w:rsidR="009E247E" w:rsidRPr="006C499D" w:rsidRDefault="009E247E" w:rsidP="00976A87">
            <w:pPr>
              <w:pStyle w:val="Normal6a"/>
            </w:pPr>
            <w:r w:rsidRPr="006C499D">
              <w:rPr>
                <w:b/>
                <w:i/>
              </w:rPr>
              <w:t>5.</w:t>
            </w:r>
            <w:r w:rsidRPr="006C499D">
              <w:rPr>
                <w:b/>
                <w:i/>
              </w:rPr>
              <w:tab/>
              <w:t>Aux fins du présent article, on entend par</w:t>
            </w:r>
            <w:proofErr w:type="gramStart"/>
            <w:r w:rsidRPr="006C499D">
              <w:rPr>
                <w:b/>
                <w:i/>
              </w:rPr>
              <w:t xml:space="preserve"> «industrie</w:t>
            </w:r>
            <w:proofErr w:type="gramEnd"/>
            <w:r w:rsidRPr="006C499D">
              <w:rPr>
                <w:b/>
                <w:i/>
              </w:rPr>
              <w:t xml:space="preserve"> de l’Union» l’ensemble des producteurs de l’Union qui fabriquent des produits similaires ou directement concurrents et qui exercent leur activité sur le territoire de l’Union ou les producteurs de l’Union dont les productions additionnées de produits similaires ou directement concurrents représentent normalement plus de 50 % et, dans des circonstances exceptionnelles, pas moins de 25 % de la production totale de ces produits. Le terme</w:t>
            </w:r>
            <w:proofErr w:type="gramStart"/>
            <w:r w:rsidRPr="006C499D">
              <w:rPr>
                <w:b/>
                <w:i/>
              </w:rPr>
              <w:t xml:space="preserve"> «producteurs</w:t>
            </w:r>
            <w:proofErr w:type="gramEnd"/>
            <w:r w:rsidRPr="006C499D">
              <w:rPr>
                <w:b/>
                <w:i/>
              </w:rPr>
              <w:t xml:space="preserve"> de l’Union» comprend les producteurs de biens industriels de l’Union ainsi que les producteurs de produits de la mer et de produits agricoles de l’Union couverts par le présent règlement.</w:t>
            </w:r>
          </w:p>
        </w:tc>
      </w:tr>
    </w:tbl>
    <w:p w14:paraId="26D3C5A6" w14:textId="77777777" w:rsidR="009E247E" w:rsidRPr="00A63896" w:rsidRDefault="009E247E" w:rsidP="009E247E">
      <w:pPr>
        <w:rPr>
          <w:lang w:val="de-DE"/>
        </w:rPr>
      </w:pPr>
      <w:r w:rsidRPr="00A63896">
        <w:rPr>
          <w:rStyle w:val="HideTWBExt"/>
          <w:lang w:val="de-DE"/>
        </w:rPr>
        <w:t>&lt;/Amend&gt;</w:t>
      </w:r>
    </w:p>
    <w:p w14:paraId="25523724"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39</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5E1A1EA4"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2B166D1F" w14:textId="77777777" w:rsidR="009E247E" w:rsidRPr="006C499D" w:rsidRDefault="009E247E" w:rsidP="009E247E">
      <w:pPr>
        <w:pStyle w:val="NormalBold"/>
      </w:pPr>
      <w:r w:rsidRPr="006C499D">
        <w:rPr>
          <w:rStyle w:val="HideTWBExt"/>
        </w:rPr>
        <w:t>&lt;Article&gt;</w:t>
      </w:r>
      <w:r w:rsidRPr="006C499D">
        <w:t>Article 4 ter (nouveau)</w:t>
      </w:r>
      <w:r w:rsidRPr="006C499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3A1EEB62" w14:textId="77777777" w:rsidTr="00976A87">
        <w:trPr>
          <w:trHeight w:hRule="exact" w:val="240"/>
          <w:jc w:val="center"/>
        </w:trPr>
        <w:tc>
          <w:tcPr>
            <w:tcW w:w="9752" w:type="dxa"/>
            <w:gridSpan w:val="2"/>
            <w:tcBorders>
              <w:top w:val="nil"/>
              <w:left w:val="nil"/>
              <w:bottom w:val="nil"/>
              <w:right w:val="nil"/>
            </w:tcBorders>
          </w:tcPr>
          <w:p w14:paraId="1664F530" w14:textId="77777777" w:rsidR="009E247E" w:rsidRPr="006C499D" w:rsidRDefault="009E247E" w:rsidP="00976A87"/>
        </w:tc>
      </w:tr>
      <w:tr w:rsidR="009E247E" w:rsidRPr="006C499D" w14:paraId="050767FA" w14:textId="77777777" w:rsidTr="00976A87">
        <w:trPr>
          <w:trHeight w:val="240"/>
          <w:jc w:val="center"/>
        </w:trPr>
        <w:tc>
          <w:tcPr>
            <w:tcW w:w="4876" w:type="dxa"/>
            <w:tcBorders>
              <w:top w:val="nil"/>
              <w:left w:val="nil"/>
              <w:bottom w:val="nil"/>
              <w:right w:val="nil"/>
            </w:tcBorders>
          </w:tcPr>
          <w:p w14:paraId="4F38EA3D" w14:textId="77777777" w:rsidR="009E247E" w:rsidRPr="006C499D" w:rsidRDefault="009E247E" w:rsidP="00976A87">
            <w:pPr>
              <w:pStyle w:val="AmColumnHeading"/>
            </w:pPr>
            <w:r w:rsidRPr="006C499D">
              <w:lastRenderedPageBreak/>
              <w:t>Texte proposé par la Commission</w:t>
            </w:r>
          </w:p>
        </w:tc>
        <w:tc>
          <w:tcPr>
            <w:tcW w:w="4876" w:type="dxa"/>
            <w:tcBorders>
              <w:top w:val="nil"/>
              <w:left w:val="nil"/>
              <w:bottom w:val="nil"/>
              <w:right w:val="nil"/>
            </w:tcBorders>
          </w:tcPr>
          <w:p w14:paraId="557F059E" w14:textId="77777777" w:rsidR="009E247E" w:rsidRPr="006C499D" w:rsidRDefault="009E247E" w:rsidP="00976A87">
            <w:pPr>
              <w:pStyle w:val="AmColumnHeading"/>
            </w:pPr>
            <w:r w:rsidRPr="006C499D">
              <w:t>Amendement</w:t>
            </w:r>
          </w:p>
        </w:tc>
      </w:tr>
      <w:tr w:rsidR="009E247E" w:rsidRPr="006C499D" w14:paraId="7722675F" w14:textId="77777777" w:rsidTr="00976A87">
        <w:trPr>
          <w:jc w:val="center"/>
        </w:trPr>
        <w:tc>
          <w:tcPr>
            <w:tcW w:w="4876" w:type="dxa"/>
            <w:tcBorders>
              <w:top w:val="nil"/>
              <w:left w:val="nil"/>
              <w:bottom w:val="nil"/>
              <w:right w:val="nil"/>
            </w:tcBorders>
          </w:tcPr>
          <w:p w14:paraId="082C92AD" w14:textId="77777777" w:rsidR="009E247E" w:rsidRPr="006C499D" w:rsidRDefault="009E247E" w:rsidP="00976A87">
            <w:pPr>
              <w:pStyle w:val="Normal6a"/>
            </w:pPr>
          </w:p>
        </w:tc>
        <w:tc>
          <w:tcPr>
            <w:tcW w:w="4876" w:type="dxa"/>
            <w:tcBorders>
              <w:top w:val="nil"/>
              <w:left w:val="nil"/>
              <w:bottom w:val="nil"/>
              <w:right w:val="nil"/>
            </w:tcBorders>
          </w:tcPr>
          <w:p w14:paraId="3103BACF" w14:textId="77777777" w:rsidR="009E247E" w:rsidRPr="006C499D" w:rsidRDefault="009E247E" w:rsidP="00976A87">
            <w:pPr>
              <w:pStyle w:val="Normal6a"/>
              <w:jc w:val="center"/>
            </w:pPr>
            <w:r w:rsidRPr="006C499D">
              <w:rPr>
                <w:b/>
                <w:i/>
              </w:rPr>
              <w:t>Article 4 ter</w:t>
            </w:r>
          </w:p>
        </w:tc>
      </w:tr>
      <w:tr w:rsidR="009E247E" w:rsidRPr="006C499D" w14:paraId="0BF5B696" w14:textId="77777777" w:rsidTr="00976A87">
        <w:trPr>
          <w:jc w:val="center"/>
        </w:trPr>
        <w:tc>
          <w:tcPr>
            <w:tcW w:w="4876" w:type="dxa"/>
            <w:tcBorders>
              <w:top w:val="nil"/>
              <w:left w:val="nil"/>
              <w:bottom w:val="nil"/>
              <w:right w:val="nil"/>
            </w:tcBorders>
          </w:tcPr>
          <w:p w14:paraId="7DE48EFC" w14:textId="77777777" w:rsidR="009E247E" w:rsidRPr="006C499D" w:rsidRDefault="009E247E" w:rsidP="00976A87">
            <w:pPr>
              <w:pStyle w:val="Normal6a"/>
            </w:pPr>
          </w:p>
        </w:tc>
        <w:tc>
          <w:tcPr>
            <w:tcW w:w="4876" w:type="dxa"/>
            <w:tcBorders>
              <w:top w:val="nil"/>
              <w:left w:val="nil"/>
              <w:bottom w:val="nil"/>
              <w:right w:val="nil"/>
            </w:tcBorders>
          </w:tcPr>
          <w:p w14:paraId="444E53E8" w14:textId="77777777" w:rsidR="009E247E" w:rsidRPr="006C499D" w:rsidRDefault="009E247E" w:rsidP="00976A87">
            <w:pPr>
              <w:pStyle w:val="Normal6a"/>
              <w:jc w:val="center"/>
            </w:pPr>
            <w:r w:rsidRPr="006C499D">
              <w:rPr>
                <w:b/>
                <w:i/>
              </w:rPr>
              <w:t>Dispositions spécifiques concernant l'acier, l’aluminium et leurs produits dérivés</w:t>
            </w:r>
          </w:p>
        </w:tc>
      </w:tr>
      <w:tr w:rsidR="009E247E" w:rsidRPr="006C499D" w14:paraId="00B285F3" w14:textId="77777777" w:rsidTr="00976A87">
        <w:trPr>
          <w:jc w:val="center"/>
        </w:trPr>
        <w:tc>
          <w:tcPr>
            <w:tcW w:w="4876" w:type="dxa"/>
            <w:tcBorders>
              <w:top w:val="nil"/>
              <w:left w:val="nil"/>
              <w:bottom w:val="nil"/>
              <w:right w:val="nil"/>
            </w:tcBorders>
          </w:tcPr>
          <w:p w14:paraId="6C6A6105" w14:textId="77777777" w:rsidR="009E247E" w:rsidRPr="006C499D" w:rsidRDefault="009E247E" w:rsidP="00976A87">
            <w:pPr>
              <w:pStyle w:val="Normal6a"/>
            </w:pPr>
          </w:p>
        </w:tc>
        <w:tc>
          <w:tcPr>
            <w:tcW w:w="4876" w:type="dxa"/>
            <w:tcBorders>
              <w:top w:val="nil"/>
              <w:left w:val="nil"/>
              <w:bottom w:val="nil"/>
              <w:right w:val="nil"/>
            </w:tcBorders>
          </w:tcPr>
          <w:p w14:paraId="4818F66D" w14:textId="77777777" w:rsidR="009E247E" w:rsidRPr="006C499D" w:rsidRDefault="009E247E" w:rsidP="00976A87">
            <w:pPr>
              <w:pStyle w:val="Normal6a"/>
            </w:pPr>
            <w:r w:rsidRPr="006C499D">
              <w:rPr>
                <w:b/>
                <w:i/>
              </w:rPr>
              <w:t>1.</w:t>
            </w:r>
            <w:r w:rsidRPr="006C499D">
              <w:rPr>
                <w:b/>
                <w:i/>
              </w:rPr>
              <w:tab/>
              <w:t>Pour les catégories de marchandises visées au paragraphe 2 du présent article, la suspension des droits de douane visée à l’article 1</w:t>
            </w:r>
            <w:r w:rsidRPr="006C499D">
              <w:rPr>
                <w:b/>
                <w:i/>
                <w:vertAlign w:val="superscript"/>
              </w:rPr>
              <w:t>er</w:t>
            </w:r>
            <w:r w:rsidRPr="006C499D">
              <w:rPr>
                <w:b/>
                <w:i/>
              </w:rPr>
              <w:t>, paragraphe 1, cesse de s’appliquer six mois après la date de début d’application des articles 1</w:t>
            </w:r>
            <w:r w:rsidRPr="006C499D">
              <w:rPr>
                <w:b/>
                <w:i/>
                <w:vertAlign w:val="superscript"/>
              </w:rPr>
              <w:t>er</w:t>
            </w:r>
            <w:r w:rsidRPr="006C499D">
              <w:rPr>
                <w:b/>
                <w:i/>
              </w:rPr>
              <w:t>, 2, 3, 4 bis et 4 ter visée à l’article 6, troisième alinéa.</w:t>
            </w:r>
          </w:p>
        </w:tc>
      </w:tr>
      <w:tr w:rsidR="009E247E" w:rsidRPr="006C499D" w14:paraId="61AA35F9" w14:textId="77777777" w:rsidTr="00976A87">
        <w:trPr>
          <w:jc w:val="center"/>
        </w:trPr>
        <w:tc>
          <w:tcPr>
            <w:tcW w:w="4876" w:type="dxa"/>
            <w:tcBorders>
              <w:top w:val="nil"/>
              <w:left w:val="nil"/>
              <w:bottom w:val="nil"/>
              <w:right w:val="nil"/>
            </w:tcBorders>
          </w:tcPr>
          <w:p w14:paraId="5BC9604A" w14:textId="77777777" w:rsidR="009E247E" w:rsidRPr="006C499D" w:rsidRDefault="009E247E" w:rsidP="00976A87">
            <w:pPr>
              <w:pStyle w:val="Normal6a"/>
            </w:pPr>
          </w:p>
        </w:tc>
        <w:tc>
          <w:tcPr>
            <w:tcW w:w="4876" w:type="dxa"/>
            <w:tcBorders>
              <w:top w:val="nil"/>
              <w:left w:val="nil"/>
              <w:bottom w:val="nil"/>
              <w:right w:val="nil"/>
            </w:tcBorders>
          </w:tcPr>
          <w:p w14:paraId="577FECBF" w14:textId="77777777" w:rsidR="009E247E" w:rsidRPr="006C499D" w:rsidRDefault="009E247E" w:rsidP="00976A87">
            <w:pPr>
              <w:pStyle w:val="Normal6a"/>
            </w:pPr>
            <w:r w:rsidRPr="006C499D">
              <w:rPr>
                <w:b/>
                <w:i/>
              </w:rPr>
              <w:t>2.</w:t>
            </w:r>
            <w:r w:rsidRPr="006C499D">
              <w:rPr>
                <w:b/>
                <w:i/>
              </w:rPr>
              <w:tab/>
              <w:t xml:space="preserve">Les catégories de marchandises concernées sont les </w:t>
            </w:r>
            <w:proofErr w:type="gramStart"/>
            <w:r w:rsidRPr="006C499D">
              <w:rPr>
                <w:b/>
                <w:i/>
              </w:rPr>
              <w:t>suivantes:</w:t>
            </w:r>
            <w:proofErr w:type="gramEnd"/>
          </w:p>
        </w:tc>
      </w:tr>
      <w:tr w:rsidR="009E247E" w:rsidRPr="006C499D" w14:paraId="6FDEB7C2" w14:textId="77777777" w:rsidTr="00976A87">
        <w:trPr>
          <w:jc w:val="center"/>
        </w:trPr>
        <w:tc>
          <w:tcPr>
            <w:tcW w:w="4876" w:type="dxa"/>
            <w:tcBorders>
              <w:top w:val="nil"/>
              <w:left w:val="nil"/>
              <w:bottom w:val="nil"/>
              <w:right w:val="nil"/>
            </w:tcBorders>
          </w:tcPr>
          <w:p w14:paraId="59E58273" w14:textId="77777777" w:rsidR="009E247E" w:rsidRPr="006C499D" w:rsidRDefault="009E247E" w:rsidP="00976A87">
            <w:pPr>
              <w:pStyle w:val="Normal6a"/>
            </w:pPr>
          </w:p>
        </w:tc>
        <w:tc>
          <w:tcPr>
            <w:tcW w:w="4876" w:type="dxa"/>
            <w:tcBorders>
              <w:top w:val="nil"/>
              <w:left w:val="nil"/>
              <w:bottom w:val="nil"/>
              <w:right w:val="nil"/>
            </w:tcBorders>
          </w:tcPr>
          <w:p w14:paraId="54CA4C52" w14:textId="77777777" w:rsidR="009E247E" w:rsidRPr="006C499D" w:rsidRDefault="009E247E" w:rsidP="00976A87">
            <w:pPr>
              <w:pStyle w:val="Normal6a"/>
            </w:pPr>
            <w:r w:rsidRPr="006C499D">
              <w:rPr>
                <w:b/>
                <w:i/>
              </w:rPr>
              <w:t>a)</w:t>
            </w:r>
            <w:r w:rsidRPr="006C499D">
              <w:rPr>
                <w:b/>
                <w:i/>
              </w:rPr>
              <w:tab/>
              <w:t xml:space="preserve">les marchandises relevant du code 72 de la nomenclature </w:t>
            </w:r>
            <w:proofErr w:type="gramStart"/>
            <w:r w:rsidRPr="006C499D">
              <w:rPr>
                <w:b/>
                <w:i/>
              </w:rPr>
              <w:t>combinée;</w:t>
            </w:r>
            <w:proofErr w:type="gramEnd"/>
          </w:p>
        </w:tc>
      </w:tr>
      <w:tr w:rsidR="009E247E" w:rsidRPr="006C499D" w14:paraId="2EA5BC54" w14:textId="77777777" w:rsidTr="00976A87">
        <w:trPr>
          <w:jc w:val="center"/>
        </w:trPr>
        <w:tc>
          <w:tcPr>
            <w:tcW w:w="4876" w:type="dxa"/>
            <w:tcBorders>
              <w:top w:val="nil"/>
              <w:left w:val="nil"/>
              <w:bottom w:val="nil"/>
              <w:right w:val="nil"/>
            </w:tcBorders>
          </w:tcPr>
          <w:p w14:paraId="4E3C82BD" w14:textId="77777777" w:rsidR="009E247E" w:rsidRPr="006C499D" w:rsidRDefault="009E247E" w:rsidP="00976A87">
            <w:pPr>
              <w:pStyle w:val="Normal6a"/>
            </w:pPr>
          </w:p>
        </w:tc>
        <w:tc>
          <w:tcPr>
            <w:tcW w:w="4876" w:type="dxa"/>
            <w:tcBorders>
              <w:top w:val="nil"/>
              <w:left w:val="nil"/>
              <w:bottom w:val="nil"/>
              <w:right w:val="nil"/>
            </w:tcBorders>
          </w:tcPr>
          <w:p w14:paraId="027070D8" w14:textId="77777777" w:rsidR="009E247E" w:rsidRPr="006C499D" w:rsidRDefault="009E247E" w:rsidP="00976A87">
            <w:pPr>
              <w:pStyle w:val="Normal6a"/>
            </w:pPr>
            <w:r w:rsidRPr="006C499D">
              <w:rPr>
                <w:b/>
                <w:i/>
              </w:rPr>
              <w:t>b)</w:t>
            </w:r>
            <w:r w:rsidRPr="006C499D">
              <w:rPr>
                <w:b/>
                <w:i/>
              </w:rPr>
              <w:tab/>
              <w:t xml:space="preserve">les marchandises relevant du code 73 de la nomenclature </w:t>
            </w:r>
            <w:proofErr w:type="gramStart"/>
            <w:r w:rsidRPr="006C499D">
              <w:rPr>
                <w:b/>
                <w:i/>
              </w:rPr>
              <w:t>combinée;</w:t>
            </w:r>
            <w:proofErr w:type="gramEnd"/>
          </w:p>
        </w:tc>
      </w:tr>
      <w:tr w:rsidR="009E247E" w:rsidRPr="006C499D" w14:paraId="7D7C0E6A" w14:textId="77777777" w:rsidTr="00976A87">
        <w:trPr>
          <w:jc w:val="center"/>
        </w:trPr>
        <w:tc>
          <w:tcPr>
            <w:tcW w:w="4876" w:type="dxa"/>
            <w:tcBorders>
              <w:top w:val="nil"/>
              <w:left w:val="nil"/>
              <w:bottom w:val="nil"/>
              <w:right w:val="nil"/>
            </w:tcBorders>
          </w:tcPr>
          <w:p w14:paraId="27369C4A" w14:textId="77777777" w:rsidR="009E247E" w:rsidRPr="006C499D" w:rsidRDefault="009E247E" w:rsidP="00976A87">
            <w:pPr>
              <w:pStyle w:val="Normal6a"/>
            </w:pPr>
          </w:p>
        </w:tc>
        <w:tc>
          <w:tcPr>
            <w:tcW w:w="4876" w:type="dxa"/>
            <w:tcBorders>
              <w:top w:val="nil"/>
              <w:left w:val="nil"/>
              <w:bottom w:val="nil"/>
              <w:right w:val="nil"/>
            </w:tcBorders>
          </w:tcPr>
          <w:p w14:paraId="75168F15" w14:textId="77777777" w:rsidR="009E247E" w:rsidRPr="006C499D" w:rsidRDefault="009E247E" w:rsidP="00976A87">
            <w:pPr>
              <w:pStyle w:val="Normal6a"/>
            </w:pPr>
            <w:r w:rsidRPr="006C499D">
              <w:rPr>
                <w:b/>
                <w:i/>
              </w:rPr>
              <w:t>c)</w:t>
            </w:r>
            <w:r w:rsidRPr="006C499D">
              <w:rPr>
                <w:b/>
                <w:i/>
              </w:rPr>
              <w:tab/>
              <w:t>les marchandises relevant du code 76 de la nomenclature combinée.</w:t>
            </w:r>
          </w:p>
        </w:tc>
      </w:tr>
      <w:tr w:rsidR="009E247E" w:rsidRPr="006C499D" w14:paraId="66227372" w14:textId="77777777" w:rsidTr="00976A87">
        <w:trPr>
          <w:jc w:val="center"/>
        </w:trPr>
        <w:tc>
          <w:tcPr>
            <w:tcW w:w="4876" w:type="dxa"/>
            <w:tcBorders>
              <w:top w:val="nil"/>
              <w:left w:val="nil"/>
              <w:bottom w:val="nil"/>
              <w:right w:val="nil"/>
            </w:tcBorders>
          </w:tcPr>
          <w:p w14:paraId="1B41E708" w14:textId="77777777" w:rsidR="009E247E" w:rsidRPr="006C499D" w:rsidRDefault="009E247E" w:rsidP="00976A87">
            <w:pPr>
              <w:pStyle w:val="Normal6a"/>
            </w:pPr>
          </w:p>
        </w:tc>
        <w:tc>
          <w:tcPr>
            <w:tcW w:w="4876" w:type="dxa"/>
            <w:tcBorders>
              <w:top w:val="nil"/>
              <w:left w:val="nil"/>
              <w:bottom w:val="nil"/>
              <w:right w:val="nil"/>
            </w:tcBorders>
          </w:tcPr>
          <w:p w14:paraId="4A48CE62" w14:textId="2754F6FA" w:rsidR="009E247E" w:rsidRPr="006C499D" w:rsidRDefault="009E247E" w:rsidP="00976A87">
            <w:pPr>
              <w:pStyle w:val="Normal6a"/>
            </w:pPr>
            <w:r w:rsidRPr="006C499D">
              <w:rPr>
                <w:b/>
                <w:i/>
              </w:rPr>
              <w:t>3.</w:t>
            </w:r>
            <w:r w:rsidRPr="006C499D">
              <w:rPr>
                <w:b/>
                <w:i/>
              </w:rPr>
              <w:tab/>
              <w:t>Si, avant la date de cessation d'application visée au paragraphe 1 du présent article, les États-Unis ont réduit à 15 % au maximum, y compris le tarif (droit) de la nation la plus favorisée des États-Unis, les droits de douane respectifs sur les produits originaires de l’Union dont la teneur en acier et en aluminium est supérieure à 50 %, la Commission est habilitée à adopter, conformément à l’article 4 </w:t>
            </w:r>
            <w:r w:rsidR="00B54B30">
              <w:rPr>
                <w:b/>
                <w:i/>
              </w:rPr>
              <w:t>quinquies</w:t>
            </w:r>
            <w:r w:rsidRPr="006C499D">
              <w:rPr>
                <w:b/>
                <w:i/>
              </w:rPr>
              <w:t>, un acte délégué pour reporter la date de cessation d'application visée au paragraphe 1 du présent article à une date qui n’est pas postérieure à la date de fin d’application du présent règlement visée à l'article 6, deuxième</w:t>
            </w:r>
            <w:r w:rsidR="007C2382">
              <w:rPr>
                <w:b/>
                <w:i/>
              </w:rPr>
              <w:t xml:space="preserve"> alinéa</w:t>
            </w:r>
            <w:r w:rsidRPr="006C499D">
              <w:rPr>
                <w:b/>
                <w:i/>
              </w:rPr>
              <w:t>.</w:t>
            </w:r>
          </w:p>
        </w:tc>
      </w:tr>
      <w:tr w:rsidR="009E247E" w:rsidRPr="006C499D" w14:paraId="162406F3" w14:textId="77777777" w:rsidTr="00976A87">
        <w:trPr>
          <w:jc w:val="center"/>
        </w:trPr>
        <w:tc>
          <w:tcPr>
            <w:tcW w:w="4876" w:type="dxa"/>
            <w:tcBorders>
              <w:top w:val="nil"/>
              <w:left w:val="nil"/>
              <w:bottom w:val="nil"/>
              <w:right w:val="nil"/>
            </w:tcBorders>
          </w:tcPr>
          <w:p w14:paraId="52B3C131" w14:textId="77777777" w:rsidR="009E247E" w:rsidRPr="006C499D" w:rsidRDefault="009E247E" w:rsidP="00976A87">
            <w:pPr>
              <w:pStyle w:val="Normal6a"/>
            </w:pPr>
          </w:p>
        </w:tc>
        <w:tc>
          <w:tcPr>
            <w:tcW w:w="4876" w:type="dxa"/>
            <w:tcBorders>
              <w:top w:val="nil"/>
              <w:left w:val="nil"/>
              <w:bottom w:val="nil"/>
              <w:right w:val="nil"/>
            </w:tcBorders>
          </w:tcPr>
          <w:p w14:paraId="55075A67" w14:textId="77777777" w:rsidR="009E247E" w:rsidRPr="006C499D" w:rsidRDefault="009E247E" w:rsidP="00976A87">
            <w:pPr>
              <w:pStyle w:val="Normal6a"/>
              <w:rPr>
                <w:b/>
                <w:i/>
              </w:rPr>
            </w:pPr>
            <w:r w:rsidRPr="006C499D">
              <w:rPr>
                <w:b/>
                <w:i/>
              </w:rPr>
              <w:t>La Commission n’adopte pas d’acte délégué tant que les circonstances de la suspension de l'application visée à l’article 3, paragraphe 1 ou paragraphe 1 bis, persistent.</w:t>
            </w:r>
          </w:p>
        </w:tc>
      </w:tr>
    </w:tbl>
    <w:p w14:paraId="7F2B5078" w14:textId="77777777" w:rsidR="009E247E" w:rsidRPr="00A63896" w:rsidRDefault="009E247E" w:rsidP="009E247E">
      <w:pPr>
        <w:rPr>
          <w:lang w:val="de-DE"/>
        </w:rPr>
      </w:pPr>
      <w:r w:rsidRPr="00A63896">
        <w:rPr>
          <w:rStyle w:val="HideTWBExt"/>
          <w:lang w:val="de-DE"/>
        </w:rPr>
        <w:t>&lt;/Amend&gt;</w:t>
      </w:r>
    </w:p>
    <w:p w14:paraId="3BBB14A3"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40</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3139399" w14:textId="77777777" w:rsidR="009E247E" w:rsidRPr="006C499D" w:rsidRDefault="009E247E" w:rsidP="009E247E">
      <w:pPr>
        <w:pStyle w:val="NormalBold"/>
      </w:pPr>
      <w:r w:rsidRPr="006C499D">
        <w:rPr>
          <w:rStyle w:val="HideTWBExt"/>
        </w:rPr>
        <w:lastRenderedPageBreak/>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71121B03" w14:textId="01938C1F" w:rsidR="009E247E" w:rsidRPr="006C499D" w:rsidRDefault="009E247E" w:rsidP="009E247E">
      <w:pPr>
        <w:pStyle w:val="NormalBold"/>
      </w:pPr>
      <w:r w:rsidRPr="006C499D">
        <w:rPr>
          <w:rStyle w:val="HideTWBExt"/>
        </w:rPr>
        <w:t>&lt;Article&gt;</w:t>
      </w:r>
      <w:r w:rsidRPr="006C499D">
        <w:t xml:space="preserve">Article 4 </w:t>
      </w:r>
      <w:r w:rsidR="00B54B30">
        <w:t>qua</w:t>
      </w:r>
      <w:r w:rsidRPr="006C499D">
        <w:t>ter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36B79A11" w14:textId="77777777" w:rsidTr="00976A87">
        <w:trPr>
          <w:trHeight w:val="240"/>
          <w:jc w:val="center"/>
        </w:trPr>
        <w:tc>
          <w:tcPr>
            <w:tcW w:w="9752" w:type="dxa"/>
            <w:gridSpan w:val="2"/>
            <w:tcBorders>
              <w:top w:val="nil"/>
              <w:left w:val="nil"/>
              <w:bottom w:val="nil"/>
              <w:right w:val="nil"/>
            </w:tcBorders>
          </w:tcPr>
          <w:p w14:paraId="5EA33866" w14:textId="77777777" w:rsidR="009E247E" w:rsidRPr="006C499D" w:rsidRDefault="009E247E" w:rsidP="00976A87"/>
        </w:tc>
      </w:tr>
      <w:tr w:rsidR="009E247E" w:rsidRPr="006C499D" w14:paraId="2286DE6D" w14:textId="77777777" w:rsidTr="00976A87">
        <w:trPr>
          <w:trHeight w:val="240"/>
          <w:jc w:val="center"/>
        </w:trPr>
        <w:tc>
          <w:tcPr>
            <w:tcW w:w="4876" w:type="dxa"/>
            <w:tcBorders>
              <w:top w:val="nil"/>
              <w:left w:val="nil"/>
              <w:bottom w:val="nil"/>
              <w:right w:val="nil"/>
            </w:tcBorders>
            <w:hideMark/>
          </w:tcPr>
          <w:p w14:paraId="3C9E3F10"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hideMark/>
          </w:tcPr>
          <w:p w14:paraId="1DE62E31" w14:textId="77777777" w:rsidR="009E247E" w:rsidRPr="006C499D" w:rsidRDefault="009E247E" w:rsidP="00976A87">
            <w:pPr>
              <w:pStyle w:val="AmColumnHeading"/>
            </w:pPr>
            <w:r w:rsidRPr="006C499D">
              <w:t>Amendement</w:t>
            </w:r>
          </w:p>
        </w:tc>
      </w:tr>
      <w:tr w:rsidR="009E247E" w:rsidRPr="006C499D" w14:paraId="6E4958DC" w14:textId="77777777" w:rsidTr="00976A87">
        <w:trPr>
          <w:jc w:val="center"/>
        </w:trPr>
        <w:tc>
          <w:tcPr>
            <w:tcW w:w="4876" w:type="dxa"/>
            <w:tcBorders>
              <w:top w:val="nil"/>
              <w:left w:val="nil"/>
              <w:bottom w:val="nil"/>
              <w:right w:val="nil"/>
            </w:tcBorders>
          </w:tcPr>
          <w:p w14:paraId="2B0FC029" w14:textId="77777777" w:rsidR="009E247E" w:rsidRPr="006C499D" w:rsidRDefault="009E247E" w:rsidP="00976A87">
            <w:pPr>
              <w:pStyle w:val="Normal6a"/>
            </w:pPr>
          </w:p>
        </w:tc>
        <w:tc>
          <w:tcPr>
            <w:tcW w:w="4876" w:type="dxa"/>
            <w:tcBorders>
              <w:top w:val="nil"/>
              <w:left w:val="nil"/>
              <w:bottom w:val="nil"/>
              <w:right w:val="nil"/>
            </w:tcBorders>
            <w:hideMark/>
          </w:tcPr>
          <w:p w14:paraId="164BA017" w14:textId="147336B0" w:rsidR="009E247E" w:rsidRPr="006C499D" w:rsidRDefault="009E247E" w:rsidP="00976A87">
            <w:pPr>
              <w:pStyle w:val="Normal6a"/>
              <w:jc w:val="center"/>
            </w:pPr>
            <w:r w:rsidRPr="006C499D">
              <w:rPr>
                <w:b/>
                <w:i/>
              </w:rPr>
              <w:t>Article 4 </w:t>
            </w:r>
            <w:r w:rsidR="00B54B30">
              <w:rPr>
                <w:b/>
                <w:i/>
              </w:rPr>
              <w:t>qua</w:t>
            </w:r>
            <w:r w:rsidRPr="006C499D">
              <w:rPr>
                <w:b/>
                <w:i/>
              </w:rPr>
              <w:t>ter </w:t>
            </w:r>
          </w:p>
        </w:tc>
      </w:tr>
      <w:tr w:rsidR="009E247E" w:rsidRPr="006C499D" w14:paraId="0C709444" w14:textId="77777777" w:rsidTr="00976A87">
        <w:trPr>
          <w:jc w:val="center"/>
        </w:trPr>
        <w:tc>
          <w:tcPr>
            <w:tcW w:w="4876" w:type="dxa"/>
            <w:tcBorders>
              <w:top w:val="nil"/>
              <w:left w:val="nil"/>
              <w:bottom w:val="nil"/>
              <w:right w:val="nil"/>
            </w:tcBorders>
          </w:tcPr>
          <w:p w14:paraId="0EE2ED35" w14:textId="77777777" w:rsidR="009E247E" w:rsidRPr="006C499D" w:rsidRDefault="009E247E" w:rsidP="00976A87">
            <w:pPr>
              <w:pStyle w:val="Normal6a"/>
            </w:pPr>
          </w:p>
        </w:tc>
        <w:tc>
          <w:tcPr>
            <w:tcW w:w="4876" w:type="dxa"/>
            <w:tcBorders>
              <w:top w:val="nil"/>
              <w:left w:val="nil"/>
              <w:bottom w:val="nil"/>
              <w:right w:val="nil"/>
            </w:tcBorders>
            <w:hideMark/>
          </w:tcPr>
          <w:p w14:paraId="32B2B257" w14:textId="77777777" w:rsidR="009E247E" w:rsidRPr="006C499D" w:rsidRDefault="009E247E" w:rsidP="00976A87">
            <w:pPr>
              <w:pStyle w:val="Normal6a"/>
              <w:jc w:val="center"/>
            </w:pPr>
            <w:r w:rsidRPr="006C499D">
              <w:rPr>
                <w:b/>
                <w:i/>
              </w:rPr>
              <w:t>Détermination de la date de début d’application</w:t>
            </w:r>
          </w:p>
        </w:tc>
      </w:tr>
      <w:tr w:rsidR="009E247E" w:rsidRPr="006C499D" w14:paraId="1BF79148" w14:textId="77777777" w:rsidTr="00976A87">
        <w:trPr>
          <w:jc w:val="center"/>
        </w:trPr>
        <w:tc>
          <w:tcPr>
            <w:tcW w:w="4876" w:type="dxa"/>
            <w:tcBorders>
              <w:top w:val="nil"/>
              <w:left w:val="nil"/>
              <w:bottom w:val="nil"/>
              <w:right w:val="nil"/>
            </w:tcBorders>
          </w:tcPr>
          <w:p w14:paraId="55F4B451" w14:textId="77777777" w:rsidR="009E247E" w:rsidRPr="006C499D" w:rsidRDefault="009E247E" w:rsidP="00976A87">
            <w:pPr>
              <w:pStyle w:val="Normal6a"/>
            </w:pPr>
          </w:p>
        </w:tc>
        <w:tc>
          <w:tcPr>
            <w:tcW w:w="4876" w:type="dxa"/>
            <w:tcBorders>
              <w:top w:val="nil"/>
              <w:left w:val="nil"/>
              <w:bottom w:val="nil"/>
              <w:right w:val="nil"/>
            </w:tcBorders>
          </w:tcPr>
          <w:p w14:paraId="27B6696F" w14:textId="2305C4F9" w:rsidR="009E247E" w:rsidRPr="006C499D" w:rsidRDefault="009E247E" w:rsidP="00976A87">
            <w:pPr>
              <w:pStyle w:val="Normal6a"/>
              <w:rPr>
                <w:b/>
                <w:i/>
              </w:rPr>
            </w:pPr>
            <w:r w:rsidRPr="006C499D">
              <w:rPr>
                <w:b/>
                <w:i/>
              </w:rPr>
              <w:t>1.</w:t>
            </w:r>
            <w:r w:rsidRPr="006C499D">
              <w:rPr>
                <w:b/>
                <w:i/>
              </w:rPr>
              <w:tab/>
              <w:t>La Commission adopte, conformément à l’article 4 </w:t>
            </w:r>
            <w:r w:rsidR="00B54B30">
              <w:rPr>
                <w:b/>
                <w:i/>
              </w:rPr>
              <w:t>quinquies</w:t>
            </w:r>
            <w:r w:rsidRPr="006C499D">
              <w:rPr>
                <w:b/>
                <w:i/>
              </w:rPr>
              <w:t>, un acte délégué modifiant l’article 6, troisième alinéa, afin de déterminer la date à partir de laquelle les articles 1</w:t>
            </w:r>
            <w:r w:rsidRPr="006C499D">
              <w:rPr>
                <w:b/>
                <w:i/>
                <w:vertAlign w:val="superscript"/>
              </w:rPr>
              <w:t>er</w:t>
            </w:r>
            <w:r w:rsidRPr="006C499D">
              <w:rPr>
                <w:b/>
                <w:i/>
              </w:rPr>
              <w:t xml:space="preserve">, 2, 3, 4 bis et 4 ter sont applicables. Elle adopte cet acte délégué lorsque et seulement si toutes les conditions suivantes sont </w:t>
            </w:r>
            <w:proofErr w:type="gramStart"/>
            <w:r w:rsidRPr="006C499D">
              <w:rPr>
                <w:b/>
                <w:i/>
              </w:rPr>
              <w:t>remplies:</w:t>
            </w:r>
            <w:proofErr w:type="gramEnd"/>
          </w:p>
        </w:tc>
      </w:tr>
      <w:tr w:rsidR="009E247E" w:rsidRPr="006C499D" w14:paraId="6A57C66F" w14:textId="77777777" w:rsidTr="00976A87">
        <w:trPr>
          <w:jc w:val="center"/>
        </w:trPr>
        <w:tc>
          <w:tcPr>
            <w:tcW w:w="4876" w:type="dxa"/>
            <w:tcBorders>
              <w:top w:val="nil"/>
              <w:left w:val="nil"/>
              <w:bottom w:val="nil"/>
              <w:right w:val="nil"/>
            </w:tcBorders>
          </w:tcPr>
          <w:p w14:paraId="038D355A" w14:textId="77777777" w:rsidR="009E247E" w:rsidRPr="006C499D" w:rsidRDefault="009E247E" w:rsidP="00976A87">
            <w:pPr>
              <w:pStyle w:val="Normal6a"/>
            </w:pPr>
          </w:p>
        </w:tc>
        <w:tc>
          <w:tcPr>
            <w:tcW w:w="4876" w:type="dxa"/>
            <w:tcBorders>
              <w:top w:val="nil"/>
              <w:left w:val="nil"/>
              <w:bottom w:val="nil"/>
              <w:right w:val="nil"/>
            </w:tcBorders>
          </w:tcPr>
          <w:p w14:paraId="5B446807" w14:textId="77777777" w:rsidR="009E247E" w:rsidRPr="006C499D" w:rsidRDefault="009E247E" w:rsidP="00976A87">
            <w:pPr>
              <w:pStyle w:val="Normal6a"/>
              <w:rPr>
                <w:b/>
                <w:bCs/>
                <w:i/>
                <w:iCs/>
              </w:rPr>
            </w:pPr>
            <w:r w:rsidRPr="006C499D">
              <w:rPr>
                <w:b/>
                <w:i/>
              </w:rPr>
              <w:t>a)</w:t>
            </w:r>
            <w:r w:rsidRPr="006C499D">
              <w:rPr>
                <w:b/>
                <w:i/>
              </w:rPr>
              <w:tab/>
              <w:t>les États-Unis appliquent aux marchandises originaires de l’Union un droit de douane qui n’est pas supérieur au droit de douane de la nation la plus favorisée des États-Unis ou un droit de douane de 15 % au maximum, y compris le droit (tarif) de la nation la plus favorisée des États-</w:t>
            </w:r>
            <w:proofErr w:type="gramStart"/>
            <w:r w:rsidRPr="006C499D">
              <w:rPr>
                <w:b/>
                <w:i/>
              </w:rPr>
              <w:t>Unis;</w:t>
            </w:r>
            <w:proofErr w:type="gramEnd"/>
          </w:p>
        </w:tc>
      </w:tr>
      <w:tr w:rsidR="009E247E" w:rsidRPr="006C499D" w14:paraId="5F96C49A" w14:textId="77777777" w:rsidTr="00976A87">
        <w:trPr>
          <w:jc w:val="center"/>
        </w:trPr>
        <w:tc>
          <w:tcPr>
            <w:tcW w:w="4876" w:type="dxa"/>
            <w:tcBorders>
              <w:top w:val="nil"/>
              <w:left w:val="nil"/>
              <w:bottom w:val="nil"/>
              <w:right w:val="nil"/>
            </w:tcBorders>
          </w:tcPr>
          <w:p w14:paraId="44646DC3" w14:textId="77777777" w:rsidR="009E247E" w:rsidRPr="006C499D" w:rsidRDefault="009E247E" w:rsidP="00976A87">
            <w:pPr>
              <w:pStyle w:val="Normal6a"/>
            </w:pPr>
          </w:p>
        </w:tc>
        <w:tc>
          <w:tcPr>
            <w:tcW w:w="4876" w:type="dxa"/>
            <w:tcBorders>
              <w:top w:val="nil"/>
              <w:left w:val="nil"/>
              <w:bottom w:val="nil"/>
              <w:right w:val="nil"/>
            </w:tcBorders>
          </w:tcPr>
          <w:p w14:paraId="5BD398B8" w14:textId="77777777" w:rsidR="009E247E" w:rsidRPr="006C499D" w:rsidRDefault="009E247E" w:rsidP="00976A87">
            <w:pPr>
              <w:pStyle w:val="Normal6a"/>
              <w:rPr>
                <w:b/>
                <w:bCs/>
                <w:i/>
                <w:iCs/>
              </w:rPr>
            </w:pPr>
            <w:r w:rsidRPr="006C499D">
              <w:rPr>
                <w:b/>
                <w:i/>
              </w:rPr>
              <w:t>b)</w:t>
            </w:r>
            <w:r w:rsidRPr="006C499D">
              <w:rPr>
                <w:b/>
                <w:i/>
              </w:rPr>
              <w:tab/>
              <w:t xml:space="preserve">les États-Unis appliquent le tarif (droit) de la nation la plus favorisée des États-Unis uniquement aux produits de l’Union </w:t>
            </w:r>
            <w:proofErr w:type="gramStart"/>
            <w:r w:rsidRPr="006C499D">
              <w:rPr>
                <w:b/>
                <w:i/>
              </w:rPr>
              <w:t>suivants:</w:t>
            </w:r>
            <w:proofErr w:type="gramEnd"/>
            <w:r w:rsidRPr="006C499D">
              <w:rPr>
                <w:b/>
                <w:i/>
              </w:rPr>
              <w:t xml:space="preserve"> les ressources naturelles indisponibles, dont le liège, tous les aéronefs et toutes les pièces d’aéronefs, les produits pharmaceutiques génériques et leurs ingrédients ainsi que les précurseurs chimiques;</w:t>
            </w:r>
          </w:p>
        </w:tc>
      </w:tr>
      <w:tr w:rsidR="009E247E" w:rsidRPr="006C499D" w14:paraId="5201A165" w14:textId="77777777" w:rsidTr="00976A87">
        <w:trPr>
          <w:jc w:val="center"/>
        </w:trPr>
        <w:tc>
          <w:tcPr>
            <w:tcW w:w="4876" w:type="dxa"/>
            <w:tcBorders>
              <w:top w:val="nil"/>
              <w:left w:val="nil"/>
              <w:bottom w:val="nil"/>
              <w:right w:val="nil"/>
            </w:tcBorders>
          </w:tcPr>
          <w:p w14:paraId="36012827" w14:textId="77777777" w:rsidR="009E247E" w:rsidRPr="006C499D" w:rsidRDefault="009E247E" w:rsidP="00976A87">
            <w:pPr>
              <w:pStyle w:val="Normal6a"/>
            </w:pPr>
          </w:p>
        </w:tc>
        <w:tc>
          <w:tcPr>
            <w:tcW w:w="4876" w:type="dxa"/>
            <w:tcBorders>
              <w:top w:val="nil"/>
              <w:left w:val="nil"/>
              <w:bottom w:val="nil"/>
              <w:right w:val="nil"/>
            </w:tcBorders>
          </w:tcPr>
          <w:p w14:paraId="656E42B2" w14:textId="77777777" w:rsidR="009E247E" w:rsidRPr="006C499D" w:rsidRDefault="009E247E" w:rsidP="00976A87">
            <w:pPr>
              <w:pStyle w:val="Normal6a"/>
              <w:rPr>
                <w:b/>
                <w:bCs/>
                <w:i/>
                <w:iCs/>
              </w:rPr>
            </w:pPr>
            <w:r w:rsidRPr="006C499D">
              <w:rPr>
                <w:b/>
                <w:i/>
              </w:rPr>
              <w:t>c)</w:t>
            </w:r>
            <w:r w:rsidRPr="006C499D">
              <w:rPr>
                <w:b/>
                <w:i/>
              </w:rPr>
              <w:tab/>
              <w:t xml:space="preserve">les États-Unis appliquent un droit de douane de 15 % au maximum, y compris le tarif (droit) de la nation la plus favorisée des États-Unis, aux marchandises suivantes originaires de </w:t>
            </w:r>
            <w:proofErr w:type="gramStart"/>
            <w:r w:rsidRPr="006C499D">
              <w:rPr>
                <w:b/>
                <w:i/>
              </w:rPr>
              <w:t>l’Union:</w:t>
            </w:r>
            <w:proofErr w:type="gramEnd"/>
            <w:r w:rsidRPr="006C499D">
              <w:rPr>
                <w:b/>
                <w:i/>
              </w:rPr>
              <w:t xml:space="preserve"> les produits pharmaceutiques, les semi-conducteurs, le bois d’œuvre, les automobiles et les pièces d'automobiles;</w:t>
            </w:r>
          </w:p>
        </w:tc>
      </w:tr>
      <w:tr w:rsidR="009E247E" w:rsidRPr="006C499D" w14:paraId="3ACA0F23" w14:textId="77777777" w:rsidTr="00976A87">
        <w:trPr>
          <w:jc w:val="center"/>
        </w:trPr>
        <w:tc>
          <w:tcPr>
            <w:tcW w:w="4876" w:type="dxa"/>
            <w:tcBorders>
              <w:top w:val="nil"/>
              <w:left w:val="nil"/>
              <w:bottom w:val="nil"/>
              <w:right w:val="nil"/>
            </w:tcBorders>
          </w:tcPr>
          <w:p w14:paraId="23998DC3" w14:textId="77777777" w:rsidR="009E247E" w:rsidRPr="006C499D" w:rsidRDefault="009E247E" w:rsidP="00976A87">
            <w:pPr>
              <w:pStyle w:val="Normal6a"/>
            </w:pPr>
          </w:p>
        </w:tc>
        <w:tc>
          <w:tcPr>
            <w:tcW w:w="4876" w:type="dxa"/>
            <w:tcBorders>
              <w:top w:val="nil"/>
              <w:left w:val="nil"/>
              <w:bottom w:val="nil"/>
              <w:right w:val="nil"/>
            </w:tcBorders>
          </w:tcPr>
          <w:p w14:paraId="54E04529" w14:textId="77777777" w:rsidR="009E247E" w:rsidRPr="006C499D" w:rsidRDefault="009E247E" w:rsidP="00976A87">
            <w:pPr>
              <w:pStyle w:val="Normal6a"/>
              <w:rPr>
                <w:b/>
                <w:bCs/>
                <w:i/>
                <w:iCs/>
              </w:rPr>
            </w:pPr>
            <w:r w:rsidRPr="006C499D">
              <w:rPr>
                <w:b/>
                <w:i/>
              </w:rPr>
              <w:t>d)</w:t>
            </w:r>
            <w:r w:rsidRPr="006C499D">
              <w:rPr>
                <w:b/>
                <w:i/>
              </w:rPr>
              <w:tab/>
              <w:t>les États-Unis appliquent un droit de douane de 15 % au maximum aux produits dont la teneur en acier et en aluminium est inférieure à 50 %.</w:t>
            </w:r>
          </w:p>
        </w:tc>
      </w:tr>
      <w:tr w:rsidR="009E247E" w:rsidRPr="006C499D" w14:paraId="05FBE8BB" w14:textId="77777777" w:rsidTr="00976A87">
        <w:trPr>
          <w:jc w:val="center"/>
        </w:trPr>
        <w:tc>
          <w:tcPr>
            <w:tcW w:w="4876" w:type="dxa"/>
            <w:tcBorders>
              <w:top w:val="nil"/>
              <w:left w:val="nil"/>
              <w:bottom w:val="nil"/>
              <w:right w:val="nil"/>
            </w:tcBorders>
          </w:tcPr>
          <w:p w14:paraId="74B37200" w14:textId="77777777" w:rsidR="009E247E" w:rsidRPr="006C499D" w:rsidRDefault="009E247E" w:rsidP="00976A87">
            <w:pPr>
              <w:pStyle w:val="Normal6a"/>
            </w:pPr>
          </w:p>
        </w:tc>
        <w:tc>
          <w:tcPr>
            <w:tcW w:w="4876" w:type="dxa"/>
            <w:tcBorders>
              <w:top w:val="nil"/>
              <w:left w:val="nil"/>
              <w:bottom w:val="nil"/>
              <w:right w:val="nil"/>
            </w:tcBorders>
          </w:tcPr>
          <w:p w14:paraId="2329645C" w14:textId="77777777" w:rsidR="009E247E" w:rsidRPr="006C499D" w:rsidRDefault="009E247E" w:rsidP="00976A87">
            <w:pPr>
              <w:pStyle w:val="Normal6a"/>
              <w:rPr>
                <w:b/>
                <w:bCs/>
                <w:i/>
                <w:iCs/>
              </w:rPr>
            </w:pPr>
            <w:r w:rsidRPr="006C499D">
              <w:rPr>
                <w:b/>
                <w:i/>
              </w:rPr>
              <w:t xml:space="preserve">De plus, lorsqu’elle adopte l'acte délégué </w:t>
            </w:r>
            <w:r w:rsidRPr="006C499D">
              <w:rPr>
                <w:b/>
                <w:i/>
              </w:rPr>
              <w:lastRenderedPageBreak/>
              <w:t>visé au premier alinéa, la Commission évalue si les États-Unis ont fourni des assurances formelles, claires et précises indiquant que les conditions visées aux points </w:t>
            </w:r>
            <w:proofErr w:type="gramStart"/>
            <w:r w:rsidRPr="006C499D">
              <w:rPr>
                <w:b/>
                <w:i/>
              </w:rPr>
              <w:t>a</w:t>
            </w:r>
            <w:proofErr w:type="gramEnd"/>
            <w:r w:rsidRPr="006C499D">
              <w:rPr>
                <w:b/>
                <w:i/>
              </w:rPr>
              <w:t>) à d) de cet alinéa sont remplies et que ces conditions continueront d’être remplies à l’avenir.</w:t>
            </w:r>
          </w:p>
        </w:tc>
      </w:tr>
      <w:tr w:rsidR="009E247E" w:rsidRPr="006C499D" w14:paraId="3DA9A093" w14:textId="77777777" w:rsidTr="00976A87">
        <w:trPr>
          <w:jc w:val="center"/>
        </w:trPr>
        <w:tc>
          <w:tcPr>
            <w:tcW w:w="4876" w:type="dxa"/>
            <w:tcBorders>
              <w:top w:val="nil"/>
              <w:left w:val="nil"/>
              <w:bottom w:val="nil"/>
              <w:right w:val="nil"/>
            </w:tcBorders>
          </w:tcPr>
          <w:p w14:paraId="2C1BF01A" w14:textId="77777777" w:rsidR="009E247E" w:rsidRPr="006C499D" w:rsidRDefault="009E247E" w:rsidP="00976A87">
            <w:pPr>
              <w:pStyle w:val="Normal6a"/>
            </w:pPr>
          </w:p>
        </w:tc>
        <w:tc>
          <w:tcPr>
            <w:tcW w:w="4876" w:type="dxa"/>
            <w:tcBorders>
              <w:top w:val="nil"/>
              <w:left w:val="nil"/>
              <w:bottom w:val="nil"/>
              <w:right w:val="nil"/>
            </w:tcBorders>
            <w:hideMark/>
          </w:tcPr>
          <w:p w14:paraId="46D6E8B1" w14:textId="77777777" w:rsidR="009E247E" w:rsidRPr="006C499D" w:rsidRDefault="009E247E" w:rsidP="00976A87">
            <w:pPr>
              <w:pStyle w:val="Normal6a"/>
            </w:pPr>
            <w:r w:rsidRPr="006C499D">
              <w:rPr>
                <w:b/>
                <w:i/>
              </w:rPr>
              <w:t>2.</w:t>
            </w:r>
            <w:r w:rsidRPr="006C499D">
              <w:rPr>
                <w:b/>
                <w:i/>
              </w:rPr>
              <w:tab/>
              <w:t>La Commission n’adopte pas d’acte délégué conformément au paragraphe 1, premier alinéa, du présent article tant que l’une des circonstances de la suspension du présent règlement visées à l’article 3, paragraphe 1 ou paragraphe 1 bis, persiste.</w:t>
            </w:r>
          </w:p>
        </w:tc>
      </w:tr>
    </w:tbl>
    <w:p w14:paraId="2F81EBD0" w14:textId="77777777" w:rsidR="009E247E" w:rsidRPr="00A63896" w:rsidRDefault="009E247E" w:rsidP="009E247E">
      <w:pPr>
        <w:rPr>
          <w:lang w:val="de-DE"/>
        </w:rPr>
      </w:pPr>
      <w:r w:rsidRPr="00A63896">
        <w:rPr>
          <w:rStyle w:val="HideTWBExt"/>
          <w:lang w:val="de-DE"/>
        </w:rPr>
        <w:t>&lt;/Amend&gt;</w:t>
      </w:r>
    </w:p>
    <w:p w14:paraId="26405E2F"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41</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0E69FFD4"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138817D3" w14:textId="2F624AEE" w:rsidR="009E247E" w:rsidRPr="006C499D" w:rsidRDefault="009E247E" w:rsidP="009E247E">
      <w:pPr>
        <w:pStyle w:val="NormalBold"/>
      </w:pPr>
      <w:r w:rsidRPr="006C499D">
        <w:rPr>
          <w:rStyle w:val="HideTWBExt"/>
        </w:rPr>
        <w:t>&lt;Article&gt;</w:t>
      </w:r>
      <w:r w:rsidRPr="006C499D">
        <w:t>Article 4 </w:t>
      </w:r>
      <w:r w:rsidR="00B54B30">
        <w:t>quinquies</w:t>
      </w:r>
      <w:r w:rsidRPr="006C499D">
        <w:t xml:space="preserve">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0585E42A" w14:textId="77777777" w:rsidTr="00976A87">
        <w:trPr>
          <w:trHeight w:hRule="exact" w:val="240"/>
          <w:jc w:val="center"/>
        </w:trPr>
        <w:tc>
          <w:tcPr>
            <w:tcW w:w="9752" w:type="dxa"/>
            <w:gridSpan w:val="2"/>
            <w:tcBorders>
              <w:top w:val="nil"/>
              <w:left w:val="nil"/>
              <w:bottom w:val="nil"/>
              <w:right w:val="nil"/>
            </w:tcBorders>
          </w:tcPr>
          <w:p w14:paraId="6706A8C8" w14:textId="77777777" w:rsidR="009E247E" w:rsidRPr="006C499D" w:rsidRDefault="009E247E" w:rsidP="00976A87"/>
        </w:tc>
      </w:tr>
      <w:tr w:rsidR="009E247E" w:rsidRPr="006C499D" w14:paraId="389F2263" w14:textId="77777777" w:rsidTr="00976A87">
        <w:trPr>
          <w:trHeight w:val="240"/>
          <w:jc w:val="center"/>
        </w:trPr>
        <w:tc>
          <w:tcPr>
            <w:tcW w:w="4876" w:type="dxa"/>
            <w:tcBorders>
              <w:top w:val="nil"/>
              <w:left w:val="nil"/>
              <w:bottom w:val="nil"/>
              <w:right w:val="nil"/>
            </w:tcBorders>
          </w:tcPr>
          <w:p w14:paraId="7C8EDB1F"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0F79397D" w14:textId="77777777" w:rsidR="009E247E" w:rsidRPr="006C499D" w:rsidRDefault="009E247E" w:rsidP="00976A87">
            <w:pPr>
              <w:pStyle w:val="AmColumnHeading"/>
            </w:pPr>
            <w:r w:rsidRPr="006C499D">
              <w:t>Amendement</w:t>
            </w:r>
          </w:p>
        </w:tc>
      </w:tr>
      <w:tr w:rsidR="009E247E" w:rsidRPr="006C499D" w14:paraId="3B7502FB" w14:textId="77777777" w:rsidTr="00976A87">
        <w:trPr>
          <w:jc w:val="center"/>
        </w:trPr>
        <w:tc>
          <w:tcPr>
            <w:tcW w:w="4876" w:type="dxa"/>
            <w:tcBorders>
              <w:top w:val="nil"/>
              <w:left w:val="nil"/>
              <w:bottom w:val="nil"/>
              <w:right w:val="nil"/>
            </w:tcBorders>
          </w:tcPr>
          <w:p w14:paraId="4BF70FB9" w14:textId="77777777" w:rsidR="009E247E" w:rsidRPr="006C499D" w:rsidRDefault="009E247E" w:rsidP="00976A87">
            <w:pPr>
              <w:pStyle w:val="Normal6a"/>
            </w:pPr>
          </w:p>
        </w:tc>
        <w:tc>
          <w:tcPr>
            <w:tcW w:w="4876" w:type="dxa"/>
            <w:tcBorders>
              <w:top w:val="nil"/>
              <w:left w:val="nil"/>
              <w:bottom w:val="nil"/>
              <w:right w:val="nil"/>
            </w:tcBorders>
          </w:tcPr>
          <w:p w14:paraId="60230B4A" w14:textId="68E14CB6" w:rsidR="009E247E" w:rsidRPr="006C499D" w:rsidRDefault="009E247E" w:rsidP="00976A87">
            <w:pPr>
              <w:pStyle w:val="Normal6a"/>
              <w:jc w:val="center"/>
            </w:pPr>
            <w:r w:rsidRPr="006C499D">
              <w:rPr>
                <w:b/>
                <w:i/>
              </w:rPr>
              <w:t>Article 4 </w:t>
            </w:r>
            <w:r w:rsidR="00B54B30">
              <w:rPr>
                <w:b/>
                <w:i/>
              </w:rPr>
              <w:t>quinquies</w:t>
            </w:r>
          </w:p>
        </w:tc>
      </w:tr>
      <w:tr w:rsidR="009E247E" w:rsidRPr="006C499D" w14:paraId="6BD5F652" w14:textId="77777777" w:rsidTr="00976A87">
        <w:trPr>
          <w:jc w:val="center"/>
        </w:trPr>
        <w:tc>
          <w:tcPr>
            <w:tcW w:w="4876" w:type="dxa"/>
            <w:tcBorders>
              <w:top w:val="nil"/>
              <w:left w:val="nil"/>
              <w:bottom w:val="nil"/>
              <w:right w:val="nil"/>
            </w:tcBorders>
          </w:tcPr>
          <w:p w14:paraId="13001CA5" w14:textId="77777777" w:rsidR="009E247E" w:rsidRPr="006C499D" w:rsidRDefault="009E247E" w:rsidP="00976A87">
            <w:pPr>
              <w:pStyle w:val="Normal6a"/>
            </w:pPr>
          </w:p>
        </w:tc>
        <w:tc>
          <w:tcPr>
            <w:tcW w:w="4876" w:type="dxa"/>
            <w:tcBorders>
              <w:top w:val="nil"/>
              <w:left w:val="nil"/>
              <w:bottom w:val="nil"/>
              <w:right w:val="nil"/>
            </w:tcBorders>
          </w:tcPr>
          <w:p w14:paraId="0657A808" w14:textId="77777777" w:rsidR="009E247E" w:rsidRPr="006C499D" w:rsidRDefault="009E247E" w:rsidP="00976A87">
            <w:pPr>
              <w:pStyle w:val="Normal6a"/>
              <w:jc w:val="center"/>
            </w:pPr>
            <w:r w:rsidRPr="006C499D">
              <w:rPr>
                <w:b/>
                <w:i/>
              </w:rPr>
              <w:t>Exercice de la délégation</w:t>
            </w:r>
          </w:p>
        </w:tc>
      </w:tr>
      <w:tr w:rsidR="009E247E" w:rsidRPr="006C499D" w14:paraId="03F6A903" w14:textId="77777777" w:rsidTr="00976A87">
        <w:trPr>
          <w:jc w:val="center"/>
        </w:trPr>
        <w:tc>
          <w:tcPr>
            <w:tcW w:w="4876" w:type="dxa"/>
            <w:tcBorders>
              <w:top w:val="nil"/>
              <w:left w:val="nil"/>
              <w:bottom w:val="nil"/>
              <w:right w:val="nil"/>
            </w:tcBorders>
          </w:tcPr>
          <w:p w14:paraId="0A57A992" w14:textId="77777777" w:rsidR="009E247E" w:rsidRPr="006C499D" w:rsidRDefault="009E247E" w:rsidP="00976A87">
            <w:pPr>
              <w:pStyle w:val="Normal6a"/>
            </w:pPr>
          </w:p>
        </w:tc>
        <w:tc>
          <w:tcPr>
            <w:tcW w:w="4876" w:type="dxa"/>
            <w:tcBorders>
              <w:top w:val="nil"/>
              <w:left w:val="nil"/>
              <w:bottom w:val="nil"/>
              <w:right w:val="nil"/>
            </w:tcBorders>
          </w:tcPr>
          <w:p w14:paraId="6010EA3A" w14:textId="77777777" w:rsidR="009E247E" w:rsidRPr="006C499D" w:rsidRDefault="009E247E" w:rsidP="00976A87">
            <w:pPr>
              <w:pStyle w:val="Normal6a"/>
            </w:pPr>
            <w:r w:rsidRPr="006C499D">
              <w:rPr>
                <w:b/>
                <w:i/>
              </w:rPr>
              <w:t>1.</w:t>
            </w:r>
            <w:r w:rsidRPr="006C499D">
              <w:rPr>
                <w:b/>
                <w:i/>
              </w:rPr>
              <w:tab/>
              <w:t>Le pouvoir d’adopter des actes délégués conféré à la Commission est soumis aux conditions fixées au présent article.</w:t>
            </w:r>
          </w:p>
        </w:tc>
      </w:tr>
      <w:tr w:rsidR="009E247E" w:rsidRPr="006C499D" w14:paraId="6CE88030" w14:textId="77777777" w:rsidTr="00976A87">
        <w:trPr>
          <w:jc w:val="center"/>
        </w:trPr>
        <w:tc>
          <w:tcPr>
            <w:tcW w:w="4876" w:type="dxa"/>
            <w:tcBorders>
              <w:top w:val="nil"/>
              <w:left w:val="nil"/>
              <w:bottom w:val="nil"/>
              <w:right w:val="nil"/>
            </w:tcBorders>
          </w:tcPr>
          <w:p w14:paraId="28BE87D2" w14:textId="77777777" w:rsidR="009E247E" w:rsidRPr="006C499D" w:rsidRDefault="009E247E" w:rsidP="00976A87">
            <w:pPr>
              <w:pStyle w:val="Normal6a"/>
            </w:pPr>
          </w:p>
        </w:tc>
        <w:tc>
          <w:tcPr>
            <w:tcW w:w="4876" w:type="dxa"/>
            <w:tcBorders>
              <w:top w:val="nil"/>
              <w:left w:val="nil"/>
              <w:bottom w:val="nil"/>
              <w:right w:val="nil"/>
            </w:tcBorders>
          </w:tcPr>
          <w:p w14:paraId="306D51D1" w14:textId="2648C5D0" w:rsidR="009E247E" w:rsidRPr="006C499D" w:rsidRDefault="009E247E" w:rsidP="00976A87">
            <w:pPr>
              <w:pStyle w:val="Normal6a"/>
            </w:pPr>
            <w:r w:rsidRPr="006C499D">
              <w:rPr>
                <w:b/>
                <w:i/>
              </w:rPr>
              <w:t>2.</w:t>
            </w:r>
            <w:r w:rsidRPr="006C499D">
              <w:rPr>
                <w:b/>
                <w:i/>
              </w:rPr>
              <w:tab/>
              <w:t>Le pouvoir d’adopter des actes délégués visé à l’article 3, paragraphes 1, 1 bis et 2, à l’article 4 bis, à l’article 4 ter et à l’article 4 </w:t>
            </w:r>
            <w:r w:rsidR="00B54B30">
              <w:rPr>
                <w:b/>
                <w:i/>
              </w:rPr>
              <w:t>quater</w:t>
            </w:r>
            <w:r w:rsidRPr="006C499D">
              <w:rPr>
                <w:b/>
                <w:i/>
              </w:rPr>
              <w:t xml:space="preserve"> est conféré à la Commission du ... [date d’entrée en vigueur du présent règlement] au ... [date de fin d’application du présent règlement visée à l’article 6, deuxième alinéa].</w:t>
            </w:r>
          </w:p>
        </w:tc>
      </w:tr>
      <w:tr w:rsidR="009E247E" w:rsidRPr="006C499D" w14:paraId="0DDC54AA" w14:textId="77777777" w:rsidTr="00976A87">
        <w:trPr>
          <w:jc w:val="center"/>
        </w:trPr>
        <w:tc>
          <w:tcPr>
            <w:tcW w:w="4876" w:type="dxa"/>
            <w:tcBorders>
              <w:top w:val="nil"/>
              <w:left w:val="nil"/>
              <w:bottom w:val="nil"/>
              <w:right w:val="nil"/>
            </w:tcBorders>
          </w:tcPr>
          <w:p w14:paraId="2E8A934C" w14:textId="77777777" w:rsidR="009E247E" w:rsidRPr="006C499D" w:rsidRDefault="009E247E" w:rsidP="00976A87">
            <w:pPr>
              <w:pStyle w:val="Normal6a"/>
            </w:pPr>
          </w:p>
        </w:tc>
        <w:tc>
          <w:tcPr>
            <w:tcW w:w="4876" w:type="dxa"/>
            <w:tcBorders>
              <w:top w:val="nil"/>
              <w:left w:val="nil"/>
              <w:bottom w:val="nil"/>
              <w:right w:val="nil"/>
            </w:tcBorders>
          </w:tcPr>
          <w:p w14:paraId="154186C8" w14:textId="50D976B5" w:rsidR="009E247E" w:rsidRPr="006C499D" w:rsidRDefault="009E247E" w:rsidP="00976A87">
            <w:pPr>
              <w:pStyle w:val="Normal6a"/>
            </w:pPr>
            <w:r w:rsidRPr="006C499D">
              <w:rPr>
                <w:b/>
                <w:i/>
              </w:rPr>
              <w:t>3.</w:t>
            </w:r>
            <w:r w:rsidRPr="006C499D">
              <w:rPr>
                <w:b/>
                <w:i/>
              </w:rPr>
              <w:tab/>
              <w:t>La délégation de pouvoir visée à l’article 3, paragraphes 1, 1 bis et 2, à l’article 4 bis, à l’article 4 ter et à l’article 4 </w:t>
            </w:r>
            <w:r w:rsidR="00B54B30">
              <w:rPr>
                <w:b/>
                <w:i/>
              </w:rPr>
              <w:t>quater</w:t>
            </w:r>
            <w:r w:rsidRPr="006C499D">
              <w:rPr>
                <w:b/>
                <w:i/>
              </w:rPr>
              <w:t xml:space="preserve">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w:t>
            </w:r>
            <w:r w:rsidRPr="006C499D">
              <w:rPr>
                <w:b/>
                <w:i/>
              </w:rPr>
              <w:lastRenderedPageBreak/>
              <w:t>porte pas atteinte à la validité des actes délégués déjà en vigueur.</w:t>
            </w:r>
          </w:p>
        </w:tc>
      </w:tr>
      <w:tr w:rsidR="009E247E" w:rsidRPr="006C499D" w14:paraId="3328AF77" w14:textId="77777777" w:rsidTr="00976A87">
        <w:trPr>
          <w:jc w:val="center"/>
        </w:trPr>
        <w:tc>
          <w:tcPr>
            <w:tcW w:w="4876" w:type="dxa"/>
            <w:tcBorders>
              <w:top w:val="nil"/>
              <w:left w:val="nil"/>
              <w:bottom w:val="nil"/>
              <w:right w:val="nil"/>
            </w:tcBorders>
          </w:tcPr>
          <w:p w14:paraId="58A8C577" w14:textId="77777777" w:rsidR="009E247E" w:rsidRPr="006C499D" w:rsidRDefault="009E247E" w:rsidP="00976A87">
            <w:pPr>
              <w:pStyle w:val="Normal6a"/>
            </w:pPr>
          </w:p>
        </w:tc>
        <w:tc>
          <w:tcPr>
            <w:tcW w:w="4876" w:type="dxa"/>
            <w:tcBorders>
              <w:top w:val="nil"/>
              <w:left w:val="nil"/>
              <w:bottom w:val="nil"/>
              <w:right w:val="nil"/>
            </w:tcBorders>
          </w:tcPr>
          <w:p w14:paraId="5DAC398D" w14:textId="77777777" w:rsidR="009E247E" w:rsidRPr="006C499D" w:rsidRDefault="009E247E" w:rsidP="00976A87">
            <w:pPr>
              <w:pStyle w:val="Normal6a"/>
            </w:pPr>
            <w:r w:rsidRPr="006C499D">
              <w:rPr>
                <w:b/>
                <w:i/>
              </w:rPr>
              <w:t>4.</w:t>
            </w:r>
            <w:r w:rsidRPr="006C499D">
              <w:rPr>
                <w:b/>
                <w:i/>
              </w:rPr>
              <w:tab/>
              <w:t>Avant l’adoption d’un acte délégué, la Commission consulte les experts désignés par chaque État membre, conformément aux principes définis dans l’accord interinstitutionnel du 13 avril 2016</w:t>
            </w:r>
            <w:proofErr w:type="gramStart"/>
            <w:r w:rsidRPr="006C499D">
              <w:rPr>
                <w:b/>
                <w:i/>
              </w:rPr>
              <w:t xml:space="preserve"> «Mieux</w:t>
            </w:r>
            <w:proofErr w:type="gramEnd"/>
            <w:r w:rsidRPr="006C499D">
              <w:rPr>
                <w:b/>
                <w:i/>
              </w:rPr>
              <w:t xml:space="preserve"> légiférer».</w:t>
            </w:r>
          </w:p>
        </w:tc>
      </w:tr>
      <w:tr w:rsidR="009E247E" w:rsidRPr="006C499D" w14:paraId="6252AA4A" w14:textId="77777777" w:rsidTr="00976A87">
        <w:trPr>
          <w:jc w:val="center"/>
        </w:trPr>
        <w:tc>
          <w:tcPr>
            <w:tcW w:w="4876" w:type="dxa"/>
            <w:tcBorders>
              <w:top w:val="nil"/>
              <w:left w:val="nil"/>
              <w:bottom w:val="nil"/>
              <w:right w:val="nil"/>
            </w:tcBorders>
          </w:tcPr>
          <w:p w14:paraId="3AE02885" w14:textId="77777777" w:rsidR="009E247E" w:rsidRPr="006C499D" w:rsidRDefault="009E247E" w:rsidP="00976A87">
            <w:pPr>
              <w:pStyle w:val="Normal6a"/>
            </w:pPr>
          </w:p>
        </w:tc>
        <w:tc>
          <w:tcPr>
            <w:tcW w:w="4876" w:type="dxa"/>
            <w:tcBorders>
              <w:top w:val="nil"/>
              <w:left w:val="nil"/>
              <w:bottom w:val="nil"/>
              <w:right w:val="nil"/>
            </w:tcBorders>
          </w:tcPr>
          <w:p w14:paraId="447F4A50" w14:textId="77777777" w:rsidR="009E247E" w:rsidRPr="006C499D" w:rsidRDefault="009E247E" w:rsidP="00976A87">
            <w:pPr>
              <w:pStyle w:val="Normal6a"/>
            </w:pPr>
            <w:r w:rsidRPr="006C499D">
              <w:rPr>
                <w:b/>
                <w:i/>
              </w:rPr>
              <w:t>5.</w:t>
            </w:r>
            <w:r w:rsidRPr="006C499D">
              <w:rPr>
                <w:b/>
                <w:i/>
              </w:rPr>
              <w:tab/>
              <w:t>Aussitôt qu’elle adopte un acte délégué, la Commission le notifie au Parlement européen et au Conseil simultanément.</w:t>
            </w:r>
          </w:p>
        </w:tc>
      </w:tr>
      <w:tr w:rsidR="009E247E" w:rsidRPr="006C499D" w14:paraId="19833893" w14:textId="77777777" w:rsidTr="00976A87">
        <w:trPr>
          <w:jc w:val="center"/>
        </w:trPr>
        <w:tc>
          <w:tcPr>
            <w:tcW w:w="4876" w:type="dxa"/>
            <w:tcBorders>
              <w:top w:val="nil"/>
              <w:left w:val="nil"/>
              <w:bottom w:val="nil"/>
              <w:right w:val="nil"/>
            </w:tcBorders>
          </w:tcPr>
          <w:p w14:paraId="185BC0D0" w14:textId="77777777" w:rsidR="009E247E" w:rsidRPr="006C499D" w:rsidRDefault="009E247E" w:rsidP="00976A87">
            <w:pPr>
              <w:pStyle w:val="Normal6a"/>
            </w:pPr>
          </w:p>
        </w:tc>
        <w:tc>
          <w:tcPr>
            <w:tcW w:w="4876" w:type="dxa"/>
            <w:tcBorders>
              <w:top w:val="nil"/>
              <w:left w:val="nil"/>
              <w:bottom w:val="nil"/>
              <w:right w:val="nil"/>
            </w:tcBorders>
          </w:tcPr>
          <w:p w14:paraId="13009C92" w14:textId="41ABD5CB" w:rsidR="009E247E" w:rsidRPr="006C499D" w:rsidRDefault="009E247E" w:rsidP="00976A87">
            <w:pPr>
              <w:pStyle w:val="Normal6a"/>
            </w:pPr>
            <w:r w:rsidRPr="006C499D">
              <w:rPr>
                <w:b/>
                <w:i/>
              </w:rPr>
              <w:t>6.</w:t>
            </w:r>
            <w:r w:rsidRPr="006C499D">
              <w:rPr>
                <w:b/>
                <w:i/>
              </w:rPr>
              <w:tab/>
              <w:t>Un acte délégué adopté en vertu de l’article 3, paragraphes 1, 1 bis et 2, de l’article 4 bis, de l’article 4 ter ou de l’article 4 </w:t>
            </w:r>
            <w:r w:rsidR="00B54B30">
              <w:rPr>
                <w:b/>
                <w:i/>
              </w:rPr>
              <w:t>quater</w:t>
            </w:r>
            <w:r w:rsidRPr="006C499D">
              <w:rPr>
                <w:b/>
                <w:i/>
              </w:rPr>
              <w:t xml:space="preserve"> n’entre en vigueur que si le Parlement européen et le Conseil n’ont pas formulé d’objections dans un délai de deux mois à compter de la notification de cet acte au Parlement européen et au Conseil ou si, avant l’expiration de ce délai, le Parlement européen et le Conseil ont tous deux informé la Commission de leur intention de ne pas soulever d’objections. Ce délai est prolongé de deux mois à l’initiative du Parlement européen ou du Conseil.</w:t>
            </w:r>
          </w:p>
        </w:tc>
      </w:tr>
    </w:tbl>
    <w:p w14:paraId="5A1E2755" w14:textId="77777777" w:rsidR="009E247E" w:rsidRPr="00A63896" w:rsidRDefault="009E247E" w:rsidP="009E247E">
      <w:pPr>
        <w:rPr>
          <w:lang w:val="de-DE"/>
        </w:rPr>
      </w:pPr>
      <w:r w:rsidRPr="00A63896">
        <w:rPr>
          <w:rStyle w:val="HideTWBExt"/>
          <w:lang w:val="de-DE"/>
        </w:rPr>
        <w:t>&lt;/Amend&gt;</w:t>
      </w:r>
    </w:p>
    <w:p w14:paraId="51D7D01A"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42</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5F5768AF"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3757E95A" w14:textId="7835B6FE" w:rsidR="009E247E" w:rsidRPr="006C499D" w:rsidRDefault="009E247E" w:rsidP="009E247E">
      <w:pPr>
        <w:pStyle w:val="NormalBold"/>
      </w:pPr>
      <w:r w:rsidRPr="006C499D">
        <w:rPr>
          <w:rStyle w:val="HideTWBExt"/>
        </w:rPr>
        <w:t>&lt;Article&gt;</w:t>
      </w:r>
      <w:r w:rsidRPr="006C499D">
        <w:t>Article 4 </w:t>
      </w:r>
      <w:r w:rsidR="00B54B30">
        <w:t>sexies</w:t>
      </w:r>
      <w:r w:rsidRPr="006C499D">
        <w:t xml:space="preserve">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0C0C04C4" w14:textId="77777777" w:rsidTr="00976A87">
        <w:trPr>
          <w:trHeight w:hRule="exact" w:val="240"/>
          <w:jc w:val="center"/>
        </w:trPr>
        <w:tc>
          <w:tcPr>
            <w:tcW w:w="9752" w:type="dxa"/>
            <w:gridSpan w:val="2"/>
            <w:tcBorders>
              <w:top w:val="nil"/>
              <w:left w:val="nil"/>
              <w:bottom w:val="nil"/>
              <w:right w:val="nil"/>
            </w:tcBorders>
          </w:tcPr>
          <w:p w14:paraId="429FEB20" w14:textId="77777777" w:rsidR="009E247E" w:rsidRPr="006C499D" w:rsidRDefault="009E247E" w:rsidP="00976A87"/>
        </w:tc>
      </w:tr>
      <w:tr w:rsidR="009E247E" w:rsidRPr="006C499D" w14:paraId="452C8ABC" w14:textId="77777777" w:rsidTr="00976A87">
        <w:trPr>
          <w:trHeight w:val="240"/>
          <w:jc w:val="center"/>
        </w:trPr>
        <w:tc>
          <w:tcPr>
            <w:tcW w:w="4876" w:type="dxa"/>
            <w:tcBorders>
              <w:top w:val="nil"/>
              <w:left w:val="nil"/>
              <w:bottom w:val="nil"/>
              <w:right w:val="nil"/>
            </w:tcBorders>
          </w:tcPr>
          <w:p w14:paraId="441F9A63"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0B7290E0" w14:textId="77777777" w:rsidR="009E247E" w:rsidRPr="006C499D" w:rsidRDefault="009E247E" w:rsidP="00976A87">
            <w:pPr>
              <w:pStyle w:val="AmColumnHeading"/>
            </w:pPr>
            <w:r w:rsidRPr="006C499D">
              <w:t>Amendement</w:t>
            </w:r>
          </w:p>
        </w:tc>
      </w:tr>
      <w:tr w:rsidR="009E247E" w:rsidRPr="006C499D" w14:paraId="2EC6287C" w14:textId="77777777" w:rsidTr="00976A87">
        <w:trPr>
          <w:jc w:val="center"/>
        </w:trPr>
        <w:tc>
          <w:tcPr>
            <w:tcW w:w="4876" w:type="dxa"/>
            <w:tcBorders>
              <w:top w:val="nil"/>
              <w:left w:val="nil"/>
              <w:bottom w:val="nil"/>
              <w:right w:val="nil"/>
            </w:tcBorders>
          </w:tcPr>
          <w:p w14:paraId="58D33253" w14:textId="77777777" w:rsidR="009E247E" w:rsidRPr="006C499D" w:rsidRDefault="009E247E" w:rsidP="00976A87">
            <w:pPr>
              <w:pStyle w:val="Normal6a"/>
            </w:pPr>
          </w:p>
        </w:tc>
        <w:tc>
          <w:tcPr>
            <w:tcW w:w="4876" w:type="dxa"/>
            <w:tcBorders>
              <w:top w:val="nil"/>
              <w:left w:val="nil"/>
              <w:bottom w:val="nil"/>
              <w:right w:val="nil"/>
            </w:tcBorders>
          </w:tcPr>
          <w:p w14:paraId="393E86CD" w14:textId="6217ACC7" w:rsidR="009E247E" w:rsidRPr="006C499D" w:rsidRDefault="009E247E" w:rsidP="00976A87">
            <w:pPr>
              <w:pStyle w:val="Normal6a"/>
              <w:jc w:val="center"/>
            </w:pPr>
            <w:r w:rsidRPr="006C499D">
              <w:rPr>
                <w:b/>
                <w:i/>
              </w:rPr>
              <w:t>Article 4 </w:t>
            </w:r>
            <w:r w:rsidR="00B54B30">
              <w:rPr>
                <w:b/>
                <w:i/>
              </w:rPr>
              <w:t>sexies</w:t>
            </w:r>
          </w:p>
        </w:tc>
      </w:tr>
      <w:tr w:rsidR="009E247E" w:rsidRPr="006C499D" w14:paraId="4B6F5CAF" w14:textId="77777777" w:rsidTr="00976A87">
        <w:trPr>
          <w:jc w:val="center"/>
        </w:trPr>
        <w:tc>
          <w:tcPr>
            <w:tcW w:w="4876" w:type="dxa"/>
            <w:tcBorders>
              <w:top w:val="nil"/>
              <w:left w:val="nil"/>
              <w:bottom w:val="nil"/>
              <w:right w:val="nil"/>
            </w:tcBorders>
          </w:tcPr>
          <w:p w14:paraId="030BF7DD" w14:textId="77777777" w:rsidR="009E247E" w:rsidRPr="006C499D" w:rsidRDefault="009E247E" w:rsidP="00976A87">
            <w:pPr>
              <w:pStyle w:val="Normal6a"/>
            </w:pPr>
          </w:p>
        </w:tc>
        <w:tc>
          <w:tcPr>
            <w:tcW w:w="4876" w:type="dxa"/>
            <w:tcBorders>
              <w:top w:val="nil"/>
              <w:left w:val="nil"/>
              <w:bottom w:val="nil"/>
              <w:right w:val="nil"/>
            </w:tcBorders>
          </w:tcPr>
          <w:p w14:paraId="7D309274" w14:textId="77777777" w:rsidR="009E247E" w:rsidRPr="006C499D" w:rsidRDefault="009E247E" w:rsidP="00976A87">
            <w:pPr>
              <w:pStyle w:val="Normal6a"/>
              <w:jc w:val="center"/>
            </w:pPr>
            <w:r w:rsidRPr="006C499D">
              <w:rPr>
                <w:b/>
                <w:i/>
              </w:rPr>
              <w:t>Procédure d’urgence</w:t>
            </w:r>
          </w:p>
        </w:tc>
      </w:tr>
      <w:tr w:rsidR="009E247E" w:rsidRPr="006C499D" w14:paraId="43F10544" w14:textId="77777777" w:rsidTr="00976A87">
        <w:trPr>
          <w:jc w:val="center"/>
        </w:trPr>
        <w:tc>
          <w:tcPr>
            <w:tcW w:w="4876" w:type="dxa"/>
            <w:tcBorders>
              <w:top w:val="nil"/>
              <w:left w:val="nil"/>
              <w:bottom w:val="nil"/>
              <w:right w:val="nil"/>
            </w:tcBorders>
          </w:tcPr>
          <w:p w14:paraId="0A438FC0" w14:textId="77777777" w:rsidR="009E247E" w:rsidRPr="006C499D" w:rsidRDefault="009E247E" w:rsidP="00976A87">
            <w:pPr>
              <w:pStyle w:val="Normal6a"/>
            </w:pPr>
          </w:p>
        </w:tc>
        <w:tc>
          <w:tcPr>
            <w:tcW w:w="4876" w:type="dxa"/>
            <w:tcBorders>
              <w:top w:val="nil"/>
              <w:left w:val="nil"/>
              <w:bottom w:val="nil"/>
              <w:right w:val="nil"/>
            </w:tcBorders>
          </w:tcPr>
          <w:p w14:paraId="5CEE7AFC" w14:textId="77777777" w:rsidR="009E247E" w:rsidRPr="006C499D" w:rsidRDefault="009E247E" w:rsidP="00976A87">
            <w:pPr>
              <w:pStyle w:val="Normal6a"/>
            </w:pPr>
            <w:r w:rsidRPr="006C499D">
              <w:rPr>
                <w:b/>
                <w:i/>
              </w:rPr>
              <w:t>1.</w:t>
            </w:r>
            <w:r w:rsidRPr="006C499D">
              <w:rPr>
                <w:b/>
                <w:i/>
              </w:rPr>
              <w:tab/>
              <w:t>Les actes délégués adoptés en vertu du présent article entrent en vigueur sans tarder et s’appliquent tant qu’aucune objection n’est exprimée conformément au paragraphe 2. La notification d’un acte délégué au Parlement européen et au Conseil expose les raisons du recours à la procédure d’urgence.</w:t>
            </w:r>
          </w:p>
        </w:tc>
      </w:tr>
      <w:tr w:rsidR="009E247E" w:rsidRPr="006C499D" w14:paraId="1A8BBBBE" w14:textId="77777777" w:rsidTr="00976A87">
        <w:trPr>
          <w:jc w:val="center"/>
        </w:trPr>
        <w:tc>
          <w:tcPr>
            <w:tcW w:w="4876" w:type="dxa"/>
            <w:tcBorders>
              <w:top w:val="nil"/>
              <w:left w:val="nil"/>
              <w:bottom w:val="nil"/>
              <w:right w:val="nil"/>
            </w:tcBorders>
          </w:tcPr>
          <w:p w14:paraId="1063D4E0" w14:textId="77777777" w:rsidR="009E247E" w:rsidRPr="006C499D" w:rsidRDefault="009E247E" w:rsidP="00976A87">
            <w:pPr>
              <w:pStyle w:val="Normal6a"/>
            </w:pPr>
          </w:p>
        </w:tc>
        <w:tc>
          <w:tcPr>
            <w:tcW w:w="4876" w:type="dxa"/>
            <w:tcBorders>
              <w:top w:val="nil"/>
              <w:left w:val="nil"/>
              <w:bottom w:val="nil"/>
              <w:right w:val="nil"/>
            </w:tcBorders>
          </w:tcPr>
          <w:p w14:paraId="60EA60AD" w14:textId="414C28CE" w:rsidR="009E247E" w:rsidRPr="006C499D" w:rsidRDefault="009E247E" w:rsidP="00976A87">
            <w:pPr>
              <w:pStyle w:val="Normal6a"/>
            </w:pPr>
            <w:r w:rsidRPr="006C499D">
              <w:rPr>
                <w:b/>
                <w:i/>
              </w:rPr>
              <w:t>2.</w:t>
            </w:r>
            <w:r w:rsidRPr="006C499D">
              <w:rPr>
                <w:b/>
                <w:i/>
              </w:rPr>
              <w:tab/>
              <w:t xml:space="preserve">Le Parlement européen ou le Conseil peut exprimer des objections à l’égard d’un acte délégué, conformément </w:t>
            </w:r>
            <w:r w:rsidRPr="006C499D">
              <w:rPr>
                <w:b/>
                <w:i/>
              </w:rPr>
              <w:lastRenderedPageBreak/>
              <w:t>à la procédure visée à l’article 4 </w:t>
            </w:r>
            <w:r w:rsidR="00B54B30">
              <w:rPr>
                <w:b/>
                <w:i/>
              </w:rPr>
              <w:t>quinquies</w:t>
            </w:r>
            <w:r w:rsidRPr="006C499D">
              <w:rPr>
                <w:b/>
                <w:i/>
              </w:rPr>
              <w:t>, paragraphe 6. En pareil cas, la Commission abroge l’acte concerné immédiatement après que le Parlement européen ou le Conseil lui a notifié sa décision d’exprimer des objections.</w:t>
            </w:r>
          </w:p>
        </w:tc>
      </w:tr>
    </w:tbl>
    <w:p w14:paraId="7DAE3B44" w14:textId="77777777" w:rsidR="009E247E" w:rsidRPr="00A63896" w:rsidRDefault="009E247E" w:rsidP="009E247E">
      <w:pPr>
        <w:rPr>
          <w:lang w:val="de-DE"/>
        </w:rPr>
      </w:pPr>
      <w:r w:rsidRPr="00A63896">
        <w:rPr>
          <w:rStyle w:val="HideTWBExt"/>
          <w:lang w:val="de-DE"/>
        </w:rPr>
        <w:lastRenderedPageBreak/>
        <w:t>&lt;/Amend&gt;</w:t>
      </w:r>
    </w:p>
    <w:p w14:paraId="20249857"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43</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36F5062A"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70FA5AD0" w14:textId="77777777" w:rsidR="009E247E" w:rsidRPr="006C499D" w:rsidRDefault="009E247E" w:rsidP="009E247E">
      <w:pPr>
        <w:pStyle w:val="NormalBold"/>
      </w:pPr>
      <w:r w:rsidRPr="006C499D">
        <w:rPr>
          <w:rStyle w:val="HideTWBExt"/>
        </w:rPr>
        <w:t>&lt;Article&gt;</w:t>
      </w:r>
      <w:r w:rsidRPr="006C499D">
        <w:t>Article 5 bis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34B4DB51" w14:textId="77777777" w:rsidTr="00976A87">
        <w:trPr>
          <w:trHeight w:hRule="exact" w:val="240"/>
          <w:jc w:val="center"/>
        </w:trPr>
        <w:tc>
          <w:tcPr>
            <w:tcW w:w="9752" w:type="dxa"/>
            <w:gridSpan w:val="2"/>
            <w:tcBorders>
              <w:top w:val="nil"/>
              <w:left w:val="nil"/>
              <w:bottom w:val="nil"/>
              <w:right w:val="nil"/>
            </w:tcBorders>
          </w:tcPr>
          <w:p w14:paraId="4F7ACA6F" w14:textId="77777777" w:rsidR="009E247E" w:rsidRPr="006C499D" w:rsidRDefault="009E247E" w:rsidP="00976A87"/>
        </w:tc>
      </w:tr>
      <w:tr w:rsidR="009E247E" w:rsidRPr="006C499D" w14:paraId="42907AB7" w14:textId="77777777" w:rsidTr="00976A87">
        <w:trPr>
          <w:trHeight w:val="240"/>
          <w:jc w:val="center"/>
        </w:trPr>
        <w:tc>
          <w:tcPr>
            <w:tcW w:w="4876" w:type="dxa"/>
            <w:tcBorders>
              <w:top w:val="nil"/>
              <w:left w:val="nil"/>
              <w:bottom w:val="nil"/>
              <w:right w:val="nil"/>
            </w:tcBorders>
          </w:tcPr>
          <w:p w14:paraId="194E87D9"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74BE4601" w14:textId="77777777" w:rsidR="009E247E" w:rsidRPr="006C499D" w:rsidRDefault="009E247E" w:rsidP="00976A87">
            <w:pPr>
              <w:pStyle w:val="AmColumnHeading"/>
            </w:pPr>
            <w:r w:rsidRPr="006C499D">
              <w:t>Amendement</w:t>
            </w:r>
          </w:p>
        </w:tc>
      </w:tr>
      <w:tr w:rsidR="009E247E" w:rsidRPr="006C499D" w14:paraId="41492842" w14:textId="77777777" w:rsidTr="00976A87">
        <w:trPr>
          <w:jc w:val="center"/>
        </w:trPr>
        <w:tc>
          <w:tcPr>
            <w:tcW w:w="4876" w:type="dxa"/>
            <w:tcBorders>
              <w:top w:val="nil"/>
              <w:left w:val="nil"/>
              <w:bottom w:val="nil"/>
              <w:right w:val="nil"/>
            </w:tcBorders>
          </w:tcPr>
          <w:p w14:paraId="3BC09D1E" w14:textId="77777777" w:rsidR="009E247E" w:rsidRPr="006C499D" w:rsidRDefault="009E247E" w:rsidP="00976A87">
            <w:pPr>
              <w:pStyle w:val="Normal6a"/>
            </w:pPr>
          </w:p>
        </w:tc>
        <w:tc>
          <w:tcPr>
            <w:tcW w:w="4876" w:type="dxa"/>
            <w:tcBorders>
              <w:top w:val="nil"/>
              <w:left w:val="nil"/>
              <w:bottom w:val="nil"/>
              <w:right w:val="nil"/>
            </w:tcBorders>
          </w:tcPr>
          <w:p w14:paraId="67584B2F" w14:textId="77777777" w:rsidR="009E247E" w:rsidRPr="006C499D" w:rsidRDefault="009E247E" w:rsidP="00976A87">
            <w:pPr>
              <w:pStyle w:val="Normal6a"/>
              <w:jc w:val="center"/>
            </w:pPr>
            <w:r w:rsidRPr="006C499D">
              <w:rPr>
                <w:b/>
                <w:i/>
              </w:rPr>
              <w:t>Article 5 bis</w:t>
            </w:r>
          </w:p>
        </w:tc>
      </w:tr>
      <w:tr w:rsidR="009E247E" w:rsidRPr="006C499D" w14:paraId="11D1EAEF" w14:textId="77777777" w:rsidTr="00976A87">
        <w:trPr>
          <w:jc w:val="center"/>
        </w:trPr>
        <w:tc>
          <w:tcPr>
            <w:tcW w:w="4876" w:type="dxa"/>
            <w:tcBorders>
              <w:top w:val="nil"/>
              <w:left w:val="nil"/>
              <w:bottom w:val="nil"/>
              <w:right w:val="nil"/>
            </w:tcBorders>
          </w:tcPr>
          <w:p w14:paraId="2E9A522E" w14:textId="77777777" w:rsidR="009E247E" w:rsidRPr="006C499D" w:rsidRDefault="009E247E" w:rsidP="00976A87">
            <w:pPr>
              <w:pStyle w:val="Normal6a"/>
            </w:pPr>
          </w:p>
        </w:tc>
        <w:tc>
          <w:tcPr>
            <w:tcW w:w="4876" w:type="dxa"/>
            <w:tcBorders>
              <w:top w:val="nil"/>
              <w:left w:val="nil"/>
              <w:bottom w:val="nil"/>
              <w:right w:val="nil"/>
            </w:tcBorders>
          </w:tcPr>
          <w:p w14:paraId="714F7F42" w14:textId="77777777" w:rsidR="009E247E" w:rsidRPr="006C499D" w:rsidRDefault="009E247E" w:rsidP="00976A87">
            <w:pPr>
              <w:pStyle w:val="Normal6a"/>
              <w:jc w:val="center"/>
            </w:pPr>
            <w:r w:rsidRPr="006C499D">
              <w:rPr>
                <w:b/>
                <w:i/>
              </w:rPr>
              <w:t>Évaluation et rapports</w:t>
            </w:r>
          </w:p>
        </w:tc>
      </w:tr>
      <w:tr w:rsidR="009E247E" w:rsidRPr="006C499D" w14:paraId="58F806D6" w14:textId="77777777" w:rsidTr="00976A87">
        <w:trPr>
          <w:jc w:val="center"/>
        </w:trPr>
        <w:tc>
          <w:tcPr>
            <w:tcW w:w="4876" w:type="dxa"/>
            <w:tcBorders>
              <w:top w:val="nil"/>
              <w:left w:val="nil"/>
              <w:bottom w:val="nil"/>
              <w:right w:val="nil"/>
            </w:tcBorders>
          </w:tcPr>
          <w:p w14:paraId="3D2E924A" w14:textId="77777777" w:rsidR="009E247E" w:rsidRPr="006C499D" w:rsidRDefault="009E247E" w:rsidP="00976A87">
            <w:pPr>
              <w:pStyle w:val="Normal6a"/>
            </w:pPr>
          </w:p>
        </w:tc>
        <w:tc>
          <w:tcPr>
            <w:tcW w:w="4876" w:type="dxa"/>
            <w:tcBorders>
              <w:top w:val="nil"/>
              <w:left w:val="nil"/>
              <w:bottom w:val="nil"/>
              <w:right w:val="nil"/>
            </w:tcBorders>
          </w:tcPr>
          <w:p w14:paraId="3EAEF4F4" w14:textId="2465BD51" w:rsidR="009E247E" w:rsidRPr="006C499D" w:rsidRDefault="009E247E" w:rsidP="00976A87">
            <w:pPr>
              <w:pStyle w:val="Normal6a"/>
            </w:pPr>
            <w:r w:rsidRPr="006C499D">
              <w:rPr>
                <w:b/>
                <w:i/>
              </w:rPr>
              <w:t>1.</w:t>
            </w:r>
            <w:r w:rsidRPr="006C499D">
              <w:rPr>
                <w:b/>
                <w:i/>
              </w:rPr>
              <w:tab/>
              <w:t xml:space="preserve">Au plus tard </w:t>
            </w:r>
            <w:r w:rsidR="001B0770">
              <w:rPr>
                <w:b/>
                <w:i/>
              </w:rPr>
              <w:t xml:space="preserve">le </w:t>
            </w:r>
            <w:r w:rsidRPr="006C499D">
              <w:rPr>
                <w:b/>
                <w:i/>
              </w:rPr>
              <w:t xml:space="preserve">... [six mois à compter de la date d’entrée en vigueur du présent règlement], la Commission procède à une analyse de l’impact du présent règlement sur l’économie et en matière de sécurité. L’analyse d’impact </w:t>
            </w:r>
            <w:proofErr w:type="gramStart"/>
            <w:r w:rsidRPr="006C499D">
              <w:rPr>
                <w:b/>
                <w:i/>
              </w:rPr>
              <w:t>examine:</w:t>
            </w:r>
            <w:proofErr w:type="gramEnd"/>
          </w:p>
        </w:tc>
      </w:tr>
      <w:tr w:rsidR="009E247E" w:rsidRPr="006C499D" w14:paraId="414EA752" w14:textId="77777777" w:rsidTr="00976A87">
        <w:trPr>
          <w:jc w:val="center"/>
        </w:trPr>
        <w:tc>
          <w:tcPr>
            <w:tcW w:w="4876" w:type="dxa"/>
            <w:tcBorders>
              <w:top w:val="nil"/>
              <w:left w:val="nil"/>
              <w:bottom w:val="nil"/>
              <w:right w:val="nil"/>
            </w:tcBorders>
          </w:tcPr>
          <w:p w14:paraId="3E2B238C" w14:textId="77777777" w:rsidR="009E247E" w:rsidRPr="006C499D" w:rsidRDefault="009E247E" w:rsidP="00976A87">
            <w:pPr>
              <w:pStyle w:val="Normal6a"/>
            </w:pPr>
          </w:p>
        </w:tc>
        <w:tc>
          <w:tcPr>
            <w:tcW w:w="4876" w:type="dxa"/>
            <w:tcBorders>
              <w:top w:val="nil"/>
              <w:left w:val="nil"/>
              <w:bottom w:val="nil"/>
              <w:right w:val="nil"/>
            </w:tcBorders>
          </w:tcPr>
          <w:p w14:paraId="17FF899A" w14:textId="77777777" w:rsidR="009E247E" w:rsidRPr="006C499D" w:rsidRDefault="009E247E" w:rsidP="00976A87">
            <w:pPr>
              <w:pStyle w:val="Normal6a"/>
            </w:pPr>
            <w:r w:rsidRPr="006C499D">
              <w:rPr>
                <w:b/>
                <w:i/>
              </w:rPr>
              <w:t>a)</w:t>
            </w:r>
            <w:r w:rsidRPr="006C499D">
              <w:rPr>
                <w:b/>
                <w:i/>
              </w:rPr>
              <w:tab/>
              <w:t>l’impact de l’application du présent règlement sur l’ensemble des importations et des exportations entre l’Union et les États-</w:t>
            </w:r>
            <w:proofErr w:type="gramStart"/>
            <w:r w:rsidRPr="006C499D">
              <w:rPr>
                <w:b/>
                <w:i/>
              </w:rPr>
              <w:t>Unis;</w:t>
            </w:r>
            <w:proofErr w:type="gramEnd"/>
            <w:r w:rsidRPr="006C499D">
              <w:rPr>
                <w:b/>
                <w:i/>
              </w:rPr>
              <w:t xml:space="preserve"> et</w:t>
            </w:r>
          </w:p>
        </w:tc>
      </w:tr>
      <w:tr w:rsidR="009E247E" w:rsidRPr="006C499D" w14:paraId="6772D280" w14:textId="77777777" w:rsidTr="00976A87">
        <w:trPr>
          <w:jc w:val="center"/>
        </w:trPr>
        <w:tc>
          <w:tcPr>
            <w:tcW w:w="4876" w:type="dxa"/>
            <w:tcBorders>
              <w:top w:val="nil"/>
              <w:left w:val="nil"/>
              <w:bottom w:val="nil"/>
              <w:right w:val="nil"/>
            </w:tcBorders>
          </w:tcPr>
          <w:p w14:paraId="0175CE7B" w14:textId="77777777" w:rsidR="009E247E" w:rsidRPr="006C499D" w:rsidRDefault="009E247E" w:rsidP="00976A87">
            <w:pPr>
              <w:pStyle w:val="Normal6a"/>
            </w:pPr>
          </w:p>
        </w:tc>
        <w:tc>
          <w:tcPr>
            <w:tcW w:w="4876" w:type="dxa"/>
            <w:tcBorders>
              <w:top w:val="nil"/>
              <w:left w:val="nil"/>
              <w:bottom w:val="nil"/>
              <w:right w:val="nil"/>
            </w:tcBorders>
          </w:tcPr>
          <w:p w14:paraId="1F7F086C" w14:textId="77777777" w:rsidR="009E247E" w:rsidRPr="006C499D" w:rsidRDefault="009E247E" w:rsidP="00976A87">
            <w:pPr>
              <w:pStyle w:val="Normal6a"/>
            </w:pPr>
            <w:r w:rsidRPr="006C499D">
              <w:rPr>
                <w:b/>
                <w:i/>
              </w:rPr>
              <w:t>b)</w:t>
            </w:r>
            <w:r w:rsidRPr="006C499D">
              <w:rPr>
                <w:b/>
                <w:i/>
              </w:rPr>
              <w:tab/>
              <w:t>l’évolution des flux commerciaux et les effets distributifs entre les États membres et les secteurs.</w:t>
            </w:r>
          </w:p>
        </w:tc>
      </w:tr>
      <w:tr w:rsidR="009E247E" w:rsidRPr="006C499D" w14:paraId="1C030487" w14:textId="77777777" w:rsidTr="00976A87">
        <w:trPr>
          <w:jc w:val="center"/>
        </w:trPr>
        <w:tc>
          <w:tcPr>
            <w:tcW w:w="4876" w:type="dxa"/>
            <w:tcBorders>
              <w:top w:val="nil"/>
              <w:left w:val="nil"/>
              <w:bottom w:val="nil"/>
              <w:right w:val="nil"/>
            </w:tcBorders>
          </w:tcPr>
          <w:p w14:paraId="3B0277D7" w14:textId="77777777" w:rsidR="009E247E" w:rsidRPr="006C499D" w:rsidRDefault="009E247E" w:rsidP="00976A87">
            <w:pPr>
              <w:pStyle w:val="Normal6a"/>
            </w:pPr>
          </w:p>
        </w:tc>
        <w:tc>
          <w:tcPr>
            <w:tcW w:w="4876" w:type="dxa"/>
            <w:tcBorders>
              <w:top w:val="nil"/>
              <w:left w:val="nil"/>
              <w:bottom w:val="nil"/>
              <w:right w:val="nil"/>
            </w:tcBorders>
          </w:tcPr>
          <w:p w14:paraId="68BC5483" w14:textId="1F24FF8A" w:rsidR="009E247E" w:rsidRPr="006C499D" w:rsidRDefault="009E247E" w:rsidP="00976A87">
            <w:pPr>
              <w:pStyle w:val="Normal6a"/>
            </w:pPr>
            <w:r w:rsidRPr="006C499D">
              <w:rPr>
                <w:b/>
                <w:i/>
              </w:rPr>
              <w:t>2.</w:t>
            </w:r>
            <w:r w:rsidRPr="006C499D">
              <w:rPr>
                <w:b/>
                <w:i/>
              </w:rPr>
              <w:tab/>
              <w:t xml:space="preserve">Au plus tard </w:t>
            </w:r>
            <w:r w:rsidR="001B0770">
              <w:rPr>
                <w:b/>
                <w:i/>
              </w:rPr>
              <w:t xml:space="preserve">le </w:t>
            </w:r>
            <w:r w:rsidRPr="006C499D">
              <w:rPr>
                <w:b/>
                <w:i/>
              </w:rPr>
              <w:t xml:space="preserve">... [six mois avant la date de fin d’application du présent règlement], la Commission présente une analyse d’impact supplémentaire complète. Cette analyse d'impact examine entre </w:t>
            </w:r>
            <w:proofErr w:type="gramStart"/>
            <w:r w:rsidRPr="006C499D">
              <w:rPr>
                <w:b/>
                <w:i/>
              </w:rPr>
              <w:t>autres:</w:t>
            </w:r>
            <w:proofErr w:type="gramEnd"/>
          </w:p>
        </w:tc>
      </w:tr>
      <w:tr w:rsidR="009E247E" w:rsidRPr="006C499D" w14:paraId="49B97689" w14:textId="77777777" w:rsidTr="00976A87">
        <w:trPr>
          <w:jc w:val="center"/>
        </w:trPr>
        <w:tc>
          <w:tcPr>
            <w:tcW w:w="4876" w:type="dxa"/>
            <w:tcBorders>
              <w:top w:val="nil"/>
              <w:left w:val="nil"/>
              <w:bottom w:val="nil"/>
              <w:right w:val="nil"/>
            </w:tcBorders>
          </w:tcPr>
          <w:p w14:paraId="3AD167D7" w14:textId="77777777" w:rsidR="009E247E" w:rsidRPr="006C499D" w:rsidRDefault="009E247E" w:rsidP="00976A87">
            <w:pPr>
              <w:pStyle w:val="Normal6a"/>
            </w:pPr>
          </w:p>
        </w:tc>
        <w:tc>
          <w:tcPr>
            <w:tcW w:w="4876" w:type="dxa"/>
            <w:tcBorders>
              <w:top w:val="nil"/>
              <w:left w:val="nil"/>
              <w:bottom w:val="nil"/>
              <w:right w:val="nil"/>
            </w:tcBorders>
          </w:tcPr>
          <w:p w14:paraId="0E8970CF" w14:textId="77777777" w:rsidR="009E247E" w:rsidRPr="006C499D" w:rsidRDefault="009E247E" w:rsidP="00976A87">
            <w:pPr>
              <w:pStyle w:val="Normal6a"/>
            </w:pPr>
            <w:r w:rsidRPr="006C499D">
              <w:rPr>
                <w:b/>
                <w:i/>
              </w:rPr>
              <w:t>a)</w:t>
            </w:r>
            <w:r w:rsidRPr="006C499D">
              <w:rPr>
                <w:b/>
                <w:i/>
              </w:rPr>
              <w:tab/>
              <w:t>l’impact de l’application du présent règlement sur l’ensemble des importations et des exportations entre l’Union et les États-</w:t>
            </w:r>
            <w:proofErr w:type="gramStart"/>
            <w:r w:rsidRPr="006C499D">
              <w:rPr>
                <w:b/>
                <w:i/>
              </w:rPr>
              <w:t>Unis;</w:t>
            </w:r>
            <w:proofErr w:type="gramEnd"/>
          </w:p>
        </w:tc>
      </w:tr>
      <w:tr w:rsidR="009E247E" w:rsidRPr="006C499D" w14:paraId="655064A4" w14:textId="77777777" w:rsidTr="00976A87">
        <w:trPr>
          <w:jc w:val="center"/>
        </w:trPr>
        <w:tc>
          <w:tcPr>
            <w:tcW w:w="4876" w:type="dxa"/>
            <w:tcBorders>
              <w:top w:val="nil"/>
              <w:left w:val="nil"/>
              <w:bottom w:val="nil"/>
              <w:right w:val="nil"/>
            </w:tcBorders>
          </w:tcPr>
          <w:p w14:paraId="6B054E98" w14:textId="77777777" w:rsidR="009E247E" w:rsidRPr="006C499D" w:rsidRDefault="009E247E" w:rsidP="00976A87">
            <w:pPr>
              <w:pStyle w:val="Normal6a"/>
            </w:pPr>
          </w:p>
        </w:tc>
        <w:tc>
          <w:tcPr>
            <w:tcW w:w="4876" w:type="dxa"/>
            <w:tcBorders>
              <w:top w:val="nil"/>
              <w:left w:val="nil"/>
              <w:bottom w:val="nil"/>
              <w:right w:val="nil"/>
            </w:tcBorders>
          </w:tcPr>
          <w:p w14:paraId="45A4FB7B" w14:textId="77777777" w:rsidR="009E247E" w:rsidRPr="006C499D" w:rsidRDefault="009E247E" w:rsidP="00976A87">
            <w:pPr>
              <w:pStyle w:val="Normal6a"/>
            </w:pPr>
            <w:r w:rsidRPr="006C499D">
              <w:rPr>
                <w:b/>
                <w:i/>
              </w:rPr>
              <w:t>b)</w:t>
            </w:r>
            <w:r w:rsidRPr="006C499D">
              <w:rPr>
                <w:b/>
                <w:i/>
              </w:rPr>
              <w:tab/>
              <w:t xml:space="preserve">l'évolution des flux commerciaux et les effets distributifs entre les États membres et les </w:t>
            </w:r>
            <w:proofErr w:type="gramStart"/>
            <w:r w:rsidRPr="006C499D">
              <w:rPr>
                <w:b/>
                <w:i/>
              </w:rPr>
              <w:t>secteurs;</w:t>
            </w:r>
            <w:proofErr w:type="gramEnd"/>
          </w:p>
        </w:tc>
      </w:tr>
      <w:tr w:rsidR="009E247E" w:rsidRPr="006C499D" w14:paraId="3A734E1F" w14:textId="77777777" w:rsidTr="00976A87">
        <w:trPr>
          <w:jc w:val="center"/>
        </w:trPr>
        <w:tc>
          <w:tcPr>
            <w:tcW w:w="4876" w:type="dxa"/>
            <w:tcBorders>
              <w:top w:val="nil"/>
              <w:left w:val="nil"/>
              <w:bottom w:val="nil"/>
              <w:right w:val="nil"/>
            </w:tcBorders>
          </w:tcPr>
          <w:p w14:paraId="5831C1F1" w14:textId="77777777" w:rsidR="009E247E" w:rsidRPr="006C499D" w:rsidRDefault="009E247E" w:rsidP="00976A87">
            <w:pPr>
              <w:pStyle w:val="Normal6a"/>
            </w:pPr>
          </w:p>
        </w:tc>
        <w:tc>
          <w:tcPr>
            <w:tcW w:w="4876" w:type="dxa"/>
            <w:tcBorders>
              <w:top w:val="nil"/>
              <w:left w:val="nil"/>
              <w:bottom w:val="nil"/>
              <w:right w:val="nil"/>
            </w:tcBorders>
          </w:tcPr>
          <w:p w14:paraId="07EA16A4" w14:textId="77777777" w:rsidR="009E247E" w:rsidRPr="006C499D" w:rsidRDefault="009E247E" w:rsidP="00976A87">
            <w:pPr>
              <w:pStyle w:val="Normal6a"/>
            </w:pPr>
            <w:r w:rsidRPr="006C499D">
              <w:rPr>
                <w:b/>
                <w:i/>
              </w:rPr>
              <w:t>c)</w:t>
            </w:r>
            <w:r w:rsidRPr="006C499D">
              <w:rPr>
                <w:b/>
                <w:i/>
              </w:rPr>
              <w:tab/>
              <w:t xml:space="preserve">tout impact non tarifaire recensé affectant le marché intérieur et les </w:t>
            </w:r>
            <w:proofErr w:type="gramStart"/>
            <w:r w:rsidRPr="006C499D">
              <w:rPr>
                <w:b/>
                <w:i/>
              </w:rPr>
              <w:lastRenderedPageBreak/>
              <w:t>consommateurs;</w:t>
            </w:r>
            <w:proofErr w:type="gramEnd"/>
          </w:p>
        </w:tc>
      </w:tr>
      <w:tr w:rsidR="009E247E" w:rsidRPr="006C499D" w14:paraId="29FC6D8F" w14:textId="77777777" w:rsidTr="00976A87">
        <w:trPr>
          <w:jc w:val="center"/>
        </w:trPr>
        <w:tc>
          <w:tcPr>
            <w:tcW w:w="4876" w:type="dxa"/>
            <w:tcBorders>
              <w:top w:val="nil"/>
              <w:left w:val="nil"/>
              <w:bottom w:val="nil"/>
              <w:right w:val="nil"/>
            </w:tcBorders>
          </w:tcPr>
          <w:p w14:paraId="7488CC1B" w14:textId="77777777" w:rsidR="009E247E" w:rsidRPr="006C499D" w:rsidRDefault="009E247E" w:rsidP="00976A87">
            <w:pPr>
              <w:pStyle w:val="Normal6a"/>
            </w:pPr>
          </w:p>
        </w:tc>
        <w:tc>
          <w:tcPr>
            <w:tcW w:w="4876" w:type="dxa"/>
            <w:tcBorders>
              <w:top w:val="nil"/>
              <w:left w:val="nil"/>
              <w:bottom w:val="nil"/>
              <w:right w:val="nil"/>
            </w:tcBorders>
          </w:tcPr>
          <w:p w14:paraId="3F0B27A3" w14:textId="77777777" w:rsidR="009E247E" w:rsidRPr="006C499D" w:rsidRDefault="009E247E" w:rsidP="00976A87">
            <w:pPr>
              <w:pStyle w:val="Normal6a"/>
            </w:pPr>
            <w:r w:rsidRPr="006C499D">
              <w:rPr>
                <w:b/>
                <w:i/>
              </w:rPr>
              <w:t>d)</w:t>
            </w:r>
            <w:r w:rsidRPr="006C499D">
              <w:rPr>
                <w:b/>
                <w:i/>
              </w:rPr>
              <w:tab/>
              <w:t xml:space="preserve">les effets sur la compétitivité, les producteurs de l’Union, et notamment les producteurs de produits agroalimentaires de l’Union, et les </w:t>
            </w:r>
            <w:proofErr w:type="gramStart"/>
            <w:r w:rsidRPr="006C499D">
              <w:rPr>
                <w:b/>
                <w:i/>
              </w:rPr>
              <w:t>PME;</w:t>
            </w:r>
            <w:proofErr w:type="gramEnd"/>
          </w:p>
        </w:tc>
      </w:tr>
      <w:tr w:rsidR="009E247E" w:rsidRPr="006C499D" w14:paraId="44DD99B5" w14:textId="77777777" w:rsidTr="00976A87">
        <w:trPr>
          <w:jc w:val="center"/>
        </w:trPr>
        <w:tc>
          <w:tcPr>
            <w:tcW w:w="4876" w:type="dxa"/>
            <w:tcBorders>
              <w:top w:val="nil"/>
              <w:left w:val="nil"/>
              <w:bottom w:val="nil"/>
              <w:right w:val="nil"/>
            </w:tcBorders>
          </w:tcPr>
          <w:p w14:paraId="5403DC84" w14:textId="77777777" w:rsidR="009E247E" w:rsidRPr="006C499D" w:rsidRDefault="009E247E" w:rsidP="00976A87">
            <w:pPr>
              <w:pStyle w:val="Normal6a"/>
            </w:pPr>
          </w:p>
        </w:tc>
        <w:tc>
          <w:tcPr>
            <w:tcW w:w="4876" w:type="dxa"/>
            <w:tcBorders>
              <w:top w:val="nil"/>
              <w:left w:val="nil"/>
              <w:bottom w:val="nil"/>
              <w:right w:val="nil"/>
            </w:tcBorders>
          </w:tcPr>
          <w:p w14:paraId="332F9E6D" w14:textId="77777777" w:rsidR="009E247E" w:rsidRPr="006C499D" w:rsidRDefault="009E247E" w:rsidP="00976A87">
            <w:pPr>
              <w:pStyle w:val="Normal6a"/>
            </w:pPr>
            <w:r w:rsidRPr="006C499D">
              <w:rPr>
                <w:b/>
                <w:i/>
              </w:rPr>
              <w:t>e)</w:t>
            </w:r>
            <w:r w:rsidRPr="006C499D">
              <w:rPr>
                <w:b/>
                <w:i/>
              </w:rPr>
              <w:tab/>
              <w:t xml:space="preserve">l'évolution politique des relations commerciales et en matière d’investissement entre l’Union et les États-Unis depuis l’entrée en vigueur du présent </w:t>
            </w:r>
            <w:proofErr w:type="gramStart"/>
            <w:r w:rsidRPr="006C499D">
              <w:rPr>
                <w:b/>
                <w:i/>
              </w:rPr>
              <w:t>règlement;</w:t>
            </w:r>
            <w:proofErr w:type="gramEnd"/>
          </w:p>
        </w:tc>
      </w:tr>
      <w:tr w:rsidR="009E247E" w:rsidRPr="006C499D" w14:paraId="728E8258" w14:textId="77777777" w:rsidTr="00976A87">
        <w:trPr>
          <w:jc w:val="center"/>
        </w:trPr>
        <w:tc>
          <w:tcPr>
            <w:tcW w:w="4876" w:type="dxa"/>
            <w:tcBorders>
              <w:top w:val="nil"/>
              <w:left w:val="nil"/>
              <w:bottom w:val="nil"/>
              <w:right w:val="nil"/>
            </w:tcBorders>
          </w:tcPr>
          <w:p w14:paraId="045E93FE" w14:textId="77777777" w:rsidR="009E247E" w:rsidRPr="006C499D" w:rsidRDefault="009E247E" w:rsidP="00976A87">
            <w:pPr>
              <w:pStyle w:val="Normal6a"/>
            </w:pPr>
          </w:p>
        </w:tc>
        <w:tc>
          <w:tcPr>
            <w:tcW w:w="4876" w:type="dxa"/>
            <w:tcBorders>
              <w:top w:val="nil"/>
              <w:left w:val="nil"/>
              <w:bottom w:val="nil"/>
              <w:right w:val="nil"/>
            </w:tcBorders>
          </w:tcPr>
          <w:p w14:paraId="3B602594" w14:textId="77777777" w:rsidR="009E247E" w:rsidRPr="006C499D" w:rsidRDefault="009E247E" w:rsidP="00976A87">
            <w:pPr>
              <w:pStyle w:val="Normal6a"/>
            </w:pPr>
            <w:r w:rsidRPr="006C499D">
              <w:rPr>
                <w:b/>
                <w:i/>
              </w:rPr>
              <w:t>f)</w:t>
            </w:r>
            <w:r w:rsidRPr="006C499D">
              <w:rPr>
                <w:b/>
                <w:i/>
              </w:rPr>
              <w:tab/>
              <w:t xml:space="preserve">l’état d’avancement des négociations entre l’Union et les États-Unis en vue de la réalisation des engagements énoncés dans la déclaration conjointe, y compris la mise en œuvre de ces </w:t>
            </w:r>
            <w:proofErr w:type="gramStart"/>
            <w:r w:rsidRPr="006C499D">
              <w:rPr>
                <w:b/>
                <w:i/>
              </w:rPr>
              <w:t>engagements;</w:t>
            </w:r>
            <w:proofErr w:type="gramEnd"/>
          </w:p>
        </w:tc>
      </w:tr>
      <w:tr w:rsidR="009E247E" w:rsidRPr="006C499D" w14:paraId="39B068FD" w14:textId="77777777" w:rsidTr="00976A87">
        <w:trPr>
          <w:jc w:val="center"/>
        </w:trPr>
        <w:tc>
          <w:tcPr>
            <w:tcW w:w="4876" w:type="dxa"/>
            <w:tcBorders>
              <w:top w:val="nil"/>
              <w:left w:val="nil"/>
              <w:bottom w:val="nil"/>
              <w:right w:val="nil"/>
            </w:tcBorders>
          </w:tcPr>
          <w:p w14:paraId="602B532B" w14:textId="77777777" w:rsidR="009E247E" w:rsidRPr="006C499D" w:rsidRDefault="009E247E" w:rsidP="00976A87">
            <w:pPr>
              <w:pStyle w:val="Normal6a"/>
            </w:pPr>
          </w:p>
        </w:tc>
        <w:tc>
          <w:tcPr>
            <w:tcW w:w="4876" w:type="dxa"/>
            <w:tcBorders>
              <w:top w:val="nil"/>
              <w:left w:val="nil"/>
              <w:bottom w:val="nil"/>
              <w:right w:val="nil"/>
            </w:tcBorders>
          </w:tcPr>
          <w:p w14:paraId="7922735B" w14:textId="77777777" w:rsidR="009E247E" w:rsidRPr="006C499D" w:rsidRDefault="009E247E" w:rsidP="00976A87">
            <w:pPr>
              <w:pStyle w:val="Normal6a"/>
            </w:pPr>
            <w:r w:rsidRPr="006C499D">
              <w:rPr>
                <w:b/>
                <w:i/>
              </w:rPr>
              <w:t>g)</w:t>
            </w:r>
            <w:r w:rsidRPr="006C499D">
              <w:rPr>
                <w:b/>
                <w:i/>
              </w:rPr>
              <w:tab/>
              <w:t xml:space="preserve">si le règlement a causé des préjudices ou des déséquilibres dans certains secteurs, notamment en termes de </w:t>
            </w:r>
            <w:proofErr w:type="gramStart"/>
            <w:r w:rsidRPr="006C499D">
              <w:rPr>
                <w:b/>
                <w:i/>
              </w:rPr>
              <w:t>prix;</w:t>
            </w:r>
            <w:proofErr w:type="gramEnd"/>
          </w:p>
        </w:tc>
      </w:tr>
      <w:tr w:rsidR="009E247E" w:rsidRPr="006C499D" w14:paraId="2758273F" w14:textId="77777777" w:rsidTr="00976A87">
        <w:trPr>
          <w:jc w:val="center"/>
        </w:trPr>
        <w:tc>
          <w:tcPr>
            <w:tcW w:w="4876" w:type="dxa"/>
            <w:tcBorders>
              <w:top w:val="nil"/>
              <w:left w:val="nil"/>
              <w:bottom w:val="nil"/>
              <w:right w:val="nil"/>
            </w:tcBorders>
          </w:tcPr>
          <w:p w14:paraId="3FB8805C" w14:textId="77777777" w:rsidR="009E247E" w:rsidRPr="006C499D" w:rsidRDefault="009E247E" w:rsidP="00976A87">
            <w:pPr>
              <w:pStyle w:val="Normal6a"/>
            </w:pPr>
          </w:p>
        </w:tc>
        <w:tc>
          <w:tcPr>
            <w:tcW w:w="4876" w:type="dxa"/>
            <w:tcBorders>
              <w:top w:val="nil"/>
              <w:left w:val="nil"/>
              <w:bottom w:val="nil"/>
              <w:right w:val="nil"/>
            </w:tcBorders>
          </w:tcPr>
          <w:p w14:paraId="24212A15" w14:textId="77777777" w:rsidR="009E247E" w:rsidRPr="006C499D" w:rsidRDefault="009E247E" w:rsidP="00976A87">
            <w:pPr>
              <w:pStyle w:val="Normal6a"/>
            </w:pPr>
            <w:r w:rsidRPr="006C499D">
              <w:rPr>
                <w:b/>
                <w:i/>
              </w:rPr>
              <w:t>h)</w:t>
            </w:r>
            <w:r w:rsidRPr="006C499D">
              <w:rPr>
                <w:b/>
                <w:i/>
              </w:rPr>
              <w:tab/>
              <w:t xml:space="preserve">la manière dont les courants commerciaux de l’Union ont changé par rapport aux échanges commerciaux avec les pays tiers en raison de la politique commerciale des États-Unis et d’accords bilatéraux conclus entre les États-Unis et des pays </w:t>
            </w:r>
            <w:proofErr w:type="gramStart"/>
            <w:r w:rsidRPr="006C499D">
              <w:rPr>
                <w:b/>
                <w:i/>
              </w:rPr>
              <w:t>tiers;</w:t>
            </w:r>
            <w:proofErr w:type="gramEnd"/>
          </w:p>
        </w:tc>
      </w:tr>
      <w:tr w:rsidR="009E247E" w:rsidRPr="006C499D" w14:paraId="219E9C0E" w14:textId="77777777" w:rsidTr="00976A87">
        <w:trPr>
          <w:jc w:val="center"/>
        </w:trPr>
        <w:tc>
          <w:tcPr>
            <w:tcW w:w="4876" w:type="dxa"/>
            <w:tcBorders>
              <w:top w:val="nil"/>
              <w:left w:val="nil"/>
              <w:bottom w:val="nil"/>
              <w:right w:val="nil"/>
            </w:tcBorders>
          </w:tcPr>
          <w:p w14:paraId="7BE65787" w14:textId="77777777" w:rsidR="009E247E" w:rsidRPr="006C499D" w:rsidRDefault="009E247E" w:rsidP="00976A87">
            <w:pPr>
              <w:pStyle w:val="Normal6a"/>
            </w:pPr>
          </w:p>
        </w:tc>
        <w:tc>
          <w:tcPr>
            <w:tcW w:w="4876" w:type="dxa"/>
            <w:tcBorders>
              <w:top w:val="nil"/>
              <w:left w:val="nil"/>
              <w:bottom w:val="nil"/>
              <w:right w:val="nil"/>
            </w:tcBorders>
          </w:tcPr>
          <w:p w14:paraId="4EB8C65C" w14:textId="77777777" w:rsidR="009E247E" w:rsidRPr="006C499D" w:rsidRDefault="009E247E" w:rsidP="00976A87">
            <w:pPr>
              <w:pStyle w:val="Normal6a"/>
            </w:pPr>
            <w:r w:rsidRPr="006C499D">
              <w:rPr>
                <w:b/>
                <w:i/>
              </w:rPr>
              <w:t>i)</w:t>
            </w:r>
            <w:r w:rsidRPr="006C499D">
              <w:rPr>
                <w:b/>
                <w:i/>
              </w:rPr>
              <w:tab/>
              <w:t xml:space="preserve">l’impact du présent règlement et les prévisions relatives au présent règlement sur le budget de l’Union et les budgets nationaux compte tenu de la baisse des recettes tarifaires </w:t>
            </w:r>
            <w:proofErr w:type="gramStart"/>
            <w:r w:rsidRPr="006C499D">
              <w:rPr>
                <w:b/>
                <w:i/>
              </w:rPr>
              <w:t>perçues;</w:t>
            </w:r>
            <w:proofErr w:type="gramEnd"/>
          </w:p>
        </w:tc>
      </w:tr>
      <w:tr w:rsidR="009E247E" w:rsidRPr="006C499D" w14:paraId="18E8871C" w14:textId="77777777" w:rsidTr="00976A87">
        <w:trPr>
          <w:jc w:val="center"/>
        </w:trPr>
        <w:tc>
          <w:tcPr>
            <w:tcW w:w="4876" w:type="dxa"/>
            <w:tcBorders>
              <w:top w:val="nil"/>
              <w:left w:val="nil"/>
              <w:bottom w:val="nil"/>
              <w:right w:val="nil"/>
            </w:tcBorders>
          </w:tcPr>
          <w:p w14:paraId="5CD57663" w14:textId="77777777" w:rsidR="009E247E" w:rsidRPr="006C499D" w:rsidRDefault="009E247E" w:rsidP="00976A87">
            <w:pPr>
              <w:pStyle w:val="Normal6a"/>
            </w:pPr>
          </w:p>
        </w:tc>
        <w:tc>
          <w:tcPr>
            <w:tcW w:w="4876" w:type="dxa"/>
            <w:tcBorders>
              <w:top w:val="nil"/>
              <w:left w:val="nil"/>
              <w:bottom w:val="nil"/>
              <w:right w:val="nil"/>
            </w:tcBorders>
          </w:tcPr>
          <w:p w14:paraId="042BA1BD" w14:textId="77777777" w:rsidR="009E247E" w:rsidRPr="006C499D" w:rsidRDefault="009E247E" w:rsidP="00976A87">
            <w:pPr>
              <w:pStyle w:val="Normal6a"/>
            </w:pPr>
            <w:r w:rsidRPr="006C499D">
              <w:rPr>
                <w:b/>
                <w:i/>
              </w:rPr>
              <w:t>j)</w:t>
            </w:r>
            <w:r w:rsidRPr="006C499D">
              <w:rPr>
                <w:b/>
                <w:i/>
              </w:rPr>
              <w:tab/>
              <w:t xml:space="preserve">les implications pour les intérêts de l’Union en matière de sécurité ainsi que pour sa politique extérieure, et notamment le fait d’être membre de </w:t>
            </w:r>
            <w:proofErr w:type="gramStart"/>
            <w:r w:rsidRPr="006C499D">
              <w:rPr>
                <w:b/>
                <w:i/>
              </w:rPr>
              <w:t>l’OMC;</w:t>
            </w:r>
            <w:proofErr w:type="gramEnd"/>
          </w:p>
        </w:tc>
      </w:tr>
      <w:tr w:rsidR="009E247E" w:rsidRPr="006C499D" w14:paraId="61D0BE07" w14:textId="77777777" w:rsidTr="00976A87">
        <w:trPr>
          <w:jc w:val="center"/>
        </w:trPr>
        <w:tc>
          <w:tcPr>
            <w:tcW w:w="4876" w:type="dxa"/>
            <w:tcBorders>
              <w:top w:val="nil"/>
              <w:left w:val="nil"/>
              <w:bottom w:val="nil"/>
              <w:right w:val="nil"/>
            </w:tcBorders>
          </w:tcPr>
          <w:p w14:paraId="2B940089" w14:textId="77777777" w:rsidR="009E247E" w:rsidRPr="006C499D" w:rsidRDefault="009E247E" w:rsidP="00976A87">
            <w:pPr>
              <w:pStyle w:val="Normal6a"/>
            </w:pPr>
          </w:p>
        </w:tc>
        <w:tc>
          <w:tcPr>
            <w:tcW w:w="4876" w:type="dxa"/>
            <w:tcBorders>
              <w:top w:val="nil"/>
              <w:left w:val="nil"/>
              <w:bottom w:val="nil"/>
              <w:right w:val="nil"/>
            </w:tcBorders>
          </w:tcPr>
          <w:p w14:paraId="67E5468F" w14:textId="77777777" w:rsidR="009E247E" w:rsidRPr="006C499D" w:rsidRDefault="009E247E" w:rsidP="00976A87">
            <w:pPr>
              <w:pStyle w:val="Normal6a"/>
            </w:pPr>
            <w:r w:rsidRPr="006C499D">
              <w:rPr>
                <w:b/>
                <w:i/>
              </w:rPr>
              <w:t>k)</w:t>
            </w:r>
            <w:r w:rsidRPr="006C499D">
              <w:rPr>
                <w:b/>
                <w:i/>
              </w:rPr>
              <w:tab/>
              <w:t>les coûts de la charge réglementaire découlant du respect des droits de douane des États-Unis, et notamment des droits de douane de l’article 232 de la législation américaine.</w:t>
            </w:r>
          </w:p>
        </w:tc>
      </w:tr>
      <w:tr w:rsidR="009E247E" w:rsidRPr="006C499D" w14:paraId="058F0EDB" w14:textId="77777777" w:rsidTr="00976A87">
        <w:trPr>
          <w:jc w:val="center"/>
        </w:trPr>
        <w:tc>
          <w:tcPr>
            <w:tcW w:w="4876" w:type="dxa"/>
            <w:tcBorders>
              <w:top w:val="nil"/>
              <w:left w:val="nil"/>
              <w:bottom w:val="nil"/>
              <w:right w:val="nil"/>
            </w:tcBorders>
          </w:tcPr>
          <w:p w14:paraId="201709D5" w14:textId="77777777" w:rsidR="009E247E" w:rsidRPr="006C499D" w:rsidRDefault="009E247E" w:rsidP="00976A87">
            <w:pPr>
              <w:pStyle w:val="Normal6a"/>
            </w:pPr>
          </w:p>
        </w:tc>
        <w:tc>
          <w:tcPr>
            <w:tcW w:w="4876" w:type="dxa"/>
            <w:tcBorders>
              <w:top w:val="nil"/>
              <w:left w:val="nil"/>
              <w:bottom w:val="nil"/>
              <w:right w:val="nil"/>
            </w:tcBorders>
          </w:tcPr>
          <w:p w14:paraId="2EE0EA73" w14:textId="77777777" w:rsidR="009E247E" w:rsidRPr="006C499D" w:rsidRDefault="009E247E" w:rsidP="00976A87">
            <w:pPr>
              <w:pStyle w:val="Normal6a"/>
            </w:pPr>
            <w:r w:rsidRPr="006C499D">
              <w:rPr>
                <w:b/>
                <w:i/>
              </w:rPr>
              <w:t>La Commission met à la disposition du public les données sous-jacentes et la méthode utilisée pour ses analyses d'impact.</w:t>
            </w:r>
          </w:p>
        </w:tc>
      </w:tr>
      <w:tr w:rsidR="009E247E" w:rsidRPr="006C499D" w14:paraId="19C579F7" w14:textId="77777777" w:rsidTr="00976A87">
        <w:trPr>
          <w:jc w:val="center"/>
        </w:trPr>
        <w:tc>
          <w:tcPr>
            <w:tcW w:w="4876" w:type="dxa"/>
            <w:tcBorders>
              <w:top w:val="nil"/>
              <w:left w:val="nil"/>
              <w:bottom w:val="nil"/>
              <w:right w:val="nil"/>
            </w:tcBorders>
          </w:tcPr>
          <w:p w14:paraId="5C398933" w14:textId="77777777" w:rsidR="009E247E" w:rsidRPr="006C499D" w:rsidRDefault="009E247E" w:rsidP="00976A87">
            <w:pPr>
              <w:pStyle w:val="Normal6a"/>
            </w:pPr>
          </w:p>
        </w:tc>
        <w:tc>
          <w:tcPr>
            <w:tcW w:w="4876" w:type="dxa"/>
            <w:tcBorders>
              <w:top w:val="nil"/>
              <w:left w:val="nil"/>
              <w:bottom w:val="nil"/>
              <w:right w:val="nil"/>
            </w:tcBorders>
          </w:tcPr>
          <w:p w14:paraId="265158B9" w14:textId="77777777" w:rsidR="009E247E" w:rsidRPr="006C499D" w:rsidRDefault="009E247E" w:rsidP="00976A87">
            <w:pPr>
              <w:pStyle w:val="Normal6a"/>
            </w:pPr>
            <w:r w:rsidRPr="006C499D">
              <w:rPr>
                <w:b/>
                <w:i/>
              </w:rPr>
              <w:t>S’il y a lieu, l'analyse d’impact visée au premier alinéa est accompagnée d’une proposition législative visant à prolonger l’application du présent règlement. Dans ce cas, l’analyse d’impact évalue l’ensemble des raisons de cette prolongation, y compris celles qui ont trait aux intérêts de l’Union et de ses États membres en matière de sécurité.</w:t>
            </w:r>
          </w:p>
        </w:tc>
      </w:tr>
      <w:tr w:rsidR="009E247E" w:rsidRPr="006C499D" w14:paraId="6696E49A" w14:textId="77777777" w:rsidTr="00976A87">
        <w:trPr>
          <w:jc w:val="center"/>
        </w:trPr>
        <w:tc>
          <w:tcPr>
            <w:tcW w:w="4876" w:type="dxa"/>
            <w:tcBorders>
              <w:top w:val="nil"/>
              <w:left w:val="nil"/>
              <w:bottom w:val="nil"/>
              <w:right w:val="nil"/>
            </w:tcBorders>
          </w:tcPr>
          <w:p w14:paraId="47E4BA84" w14:textId="77777777" w:rsidR="009E247E" w:rsidRPr="006C499D" w:rsidRDefault="009E247E" w:rsidP="00976A87">
            <w:pPr>
              <w:pStyle w:val="Normal6a"/>
            </w:pPr>
          </w:p>
        </w:tc>
        <w:tc>
          <w:tcPr>
            <w:tcW w:w="4876" w:type="dxa"/>
            <w:tcBorders>
              <w:top w:val="nil"/>
              <w:left w:val="nil"/>
              <w:bottom w:val="nil"/>
              <w:right w:val="nil"/>
            </w:tcBorders>
          </w:tcPr>
          <w:p w14:paraId="2CD4463A" w14:textId="77777777" w:rsidR="009E247E" w:rsidRPr="006C499D" w:rsidRDefault="009E247E" w:rsidP="00976A87">
            <w:pPr>
              <w:pStyle w:val="Normal6a"/>
            </w:pPr>
            <w:r w:rsidRPr="006C499D">
              <w:rPr>
                <w:b/>
                <w:i/>
              </w:rPr>
              <w:t>3.</w:t>
            </w:r>
            <w:r w:rsidRPr="006C499D">
              <w:rPr>
                <w:b/>
                <w:i/>
              </w:rPr>
              <w:tab/>
              <w:t>La Commission informe régulièrement le Parlement européen et le Conseil, à chaque étape et en temps utile, des évolutions pertinentes dans l’application du présent règlement. À la lumière des informations reçues, le Parlement européen ou le Conseil peut, le cas échéant, inviter la Commission à procéder à un échange de vues.</w:t>
            </w:r>
          </w:p>
        </w:tc>
      </w:tr>
    </w:tbl>
    <w:p w14:paraId="45CCD75D" w14:textId="77777777" w:rsidR="009E247E" w:rsidRPr="00A63896" w:rsidRDefault="009E247E" w:rsidP="009E247E">
      <w:pPr>
        <w:rPr>
          <w:lang w:val="de-DE"/>
        </w:rPr>
      </w:pPr>
      <w:r w:rsidRPr="00A63896">
        <w:rPr>
          <w:rStyle w:val="HideTWBExt"/>
          <w:lang w:val="de-DE"/>
        </w:rPr>
        <w:t>&lt;/Amend&gt;</w:t>
      </w:r>
    </w:p>
    <w:p w14:paraId="5E6EE872"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44</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5FD83933"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051746ED" w14:textId="77777777" w:rsidR="009E247E" w:rsidRPr="006C499D" w:rsidRDefault="009E247E" w:rsidP="009E247E">
      <w:pPr>
        <w:pStyle w:val="NormalBold"/>
      </w:pPr>
      <w:r w:rsidRPr="006C499D">
        <w:rPr>
          <w:rStyle w:val="HideTWBExt"/>
        </w:rPr>
        <w:t>&lt;Article&gt;</w:t>
      </w:r>
      <w:r w:rsidRPr="006C499D">
        <w:t>Article 6 – titre</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0CE43D25" w14:textId="77777777" w:rsidTr="00976A87">
        <w:trPr>
          <w:trHeight w:hRule="exact" w:val="240"/>
          <w:jc w:val="center"/>
        </w:trPr>
        <w:tc>
          <w:tcPr>
            <w:tcW w:w="9752" w:type="dxa"/>
            <w:gridSpan w:val="2"/>
            <w:tcBorders>
              <w:top w:val="nil"/>
              <w:left w:val="nil"/>
              <w:bottom w:val="nil"/>
              <w:right w:val="nil"/>
            </w:tcBorders>
          </w:tcPr>
          <w:p w14:paraId="6908AD10" w14:textId="77777777" w:rsidR="009E247E" w:rsidRPr="006C499D" w:rsidRDefault="009E247E" w:rsidP="00976A87"/>
        </w:tc>
      </w:tr>
      <w:tr w:rsidR="009E247E" w:rsidRPr="006C499D" w14:paraId="35B5C19C" w14:textId="77777777" w:rsidTr="00976A87">
        <w:trPr>
          <w:trHeight w:val="240"/>
          <w:jc w:val="center"/>
        </w:trPr>
        <w:tc>
          <w:tcPr>
            <w:tcW w:w="4876" w:type="dxa"/>
            <w:tcBorders>
              <w:top w:val="nil"/>
              <w:left w:val="nil"/>
              <w:bottom w:val="nil"/>
              <w:right w:val="nil"/>
            </w:tcBorders>
          </w:tcPr>
          <w:p w14:paraId="2B0A715C"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4AABA3BF" w14:textId="77777777" w:rsidR="009E247E" w:rsidRPr="006C499D" w:rsidRDefault="009E247E" w:rsidP="00976A87">
            <w:pPr>
              <w:pStyle w:val="AmColumnHeading"/>
            </w:pPr>
            <w:r w:rsidRPr="006C499D">
              <w:t>Amendement</w:t>
            </w:r>
          </w:p>
        </w:tc>
      </w:tr>
      <w:tr w:rsidR="009E247E" w:rsidRPr="006C499D" w14:paraId="495DABC6" w14:textId="77777777" w:rsidTr="00976A87">
        <w:trPr>
          <w:jc w:val="center"/>
        </w:trPr>
        <w:tc>
          <w:tcPr>
            <w:tcW w:w="4876" w:type="dxa"/>
            <w:tcBorders>
              <w:top w:val="nil"/>
              <w:left w:val="nil"/>
              <w:bottom w:val="nil"/>
              <w:right w:val="nil"/>
            </w:tcBorders>
          </w:tcPr>
          <w:p w14:paraId="18D154BE" w14:textId="77777777" w:rsidR="009E247E" w:rsidRPr="006C499D" w:rsidRDefault="009E247E" w:rsidP="00976A87">
            <w:pPr>
              <w:pStyle w:val="Normal6a"/>
            </w:pPr>
            <w:r w:rsidRPr="006C499D">
              <w:t>Entrée en vigueur</w:t>
            </w:r>
          </w:p>
        </w:tc>
        <w:tc>
          <w:tcPr>
            <w:tcW w:w="4876" w:type="dxa"/>
            <w:tcBorders>
              <w:top w:val="nil"/>
              <w:left w:val="nil"/>
              <w:bottom w:val="nil"/>
              <w:right w:val="nil"/>
            </w:tcBorders>
          </w:tcPr>
          <w:p w14:paraId="31ACB30C" w14:textId="77777777" w:rsidR="009E247E" w:rsidRPr="006C499D" w:rsidRDefault="009E247E" w:rsidP="00976A87">
            <w:pPr>
              <w:pStyle w:val="Normal6a"/>
            </w:pPr>
            <w:r w:rsidRPr="006C499D">
              <w:t xml:space="preserve">Entrée en vigueur </w:t>
            </w:r>
            <w:r w:rsidRPr="006C499D">
              <w:rPr>
                <w:b/>
                <w:i/>
              </w:rPr>
              <w:t>et application</w:t>
            </w:r>
          </w:p>
        </w:tc>
      </w:tr>
    </w:tbl>
    <w:p w14:paraId="2993B1A8" w14:textId="77777777" w:rsidR="009E247E" w:rsidRPr="00A63896" w:rsidRDefault="009E247E" w:rsidP="009E247E">
      <w:pPr>
        <w:rPr>
          <w:lang w:val="de-DE"/>
        </w:rPr>
      </w:pPr>
      <w:r w:rsidRPr="00A63896">
        <w:rPr>
          <w:rStyle w:val="HideTWBExt"/>
          <w:lang w:val="de-DE"/>
        </w:rPr>
        <w:t>&lt;/Amend&gt;</w:t>
      </w:r>
    </w:p>
    <w:p w14:paraId="221354FF"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45</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5AB081BE"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406E3E53" w14:textId="21C650DD" w:rsidR="009E247E" w:rsidRPr="006C499D" w:rsidRDefault="009E247E" w:rsidP="009E247E">
      <w:pPr>
        <w:pStyle w:val="NormalBold"/>
      </w:pPr>
      <w:r w:rsidRPr="006C499D">
        <w:rPr>
          <w:rStyle w:val="HideTWBExt"/>
        </w:rPr>
        <w:t>&lt;Article&gt;</w:t>
      </w:r>
      <w:r w:rsidRPr="006C499D">
        <w:t>Article 6 – alinéa </w:t>
      </w:r>
      <w:r w:rsidR="00B54B30">
        <w:t>1 bis</w:t>
      </w:r>
      <w:r w:rsidRPr="006C499D">
        <w:t> (nouveau)</w:t>
      </w:r>
      <w:r w:rsidRPr="006C499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FA71F4A" w14:textId="77777777" w:rsidTr="00976A87">
        <w:trPr>
          <w:trHeight w:hRule="exact" w:val="240"/>
          <w:jc w:val="center"/>
        </w:trPr>
        <w:tc>
          <w:tcPr>
            <w:tcW w:w="9752" w:type="dxa"/>
            <w:gridSpan w:val="2"/>
            <w:tcBorders>
              <w:top w:val="nil"/>
              <w:left w:val="nil"/>
              <w:bottom w:val="nil"/>
              <w:right w:val="nil"/>
            </w:tcBorders>
          </w:tcPr>
          <w:p w14:paraId="6059C9FF" w14:textId="77777777" w:rsidR="009E247E" w:rsidRPr="006C499D" w:rsidRDefault="009E247E" w:rsidP="00976A87"/>
        </w:tc>
      </w:tr>
      <w:tr w:rsidR="009E247E" w:rsidRPr="006C499D" w14:paraId="28D5E17E" w14:textId="77777777" w:rsidTr="00976A87">
        <w:trPr>
          <w:trHeight w:val="240"/>
          <w:jc w:val="center"/>
        </w:trPr>
        <w:tc>
          <w:tcPr>
            <w:tcW w:w="4876" w:type="dxa"/>
            <w:tcBorders>
              <w:top w:val="nil"/>
              <w:left w:val="nil"/>
              <w:bottom w:val="nil"/>
              <w:right w:val="nil"/>
            </w:tcBorders>
          </w:tcPr>
          <w:p w14:paraId="79684A0C"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tcPr>
          <w:p w14:paraId="30EDAB6A" w14:textId="77777777" w:rsidR="009E247E" w:rsidRPr="006C499D" w:rsidRDefault="009E247E" w:rsidP="00976A87">
            <w:pPr>
              <w:pStyle w:val="AmColumnHeading"/>
            </w:pPr>
            <w:r w:rsidRPr="006C499D">
              <w:t>Amendement</w:t>
            </w:r>
          </w:p>
        </w:tc>
      </w:tr>
      <w:tr w:rsidR="009E247E" w:rsidRPr="006C499D" w14:paraId="3A84BCF7" w14:textId="77777777" w:rsidTr="00976A87">
        <w:trPr>
          <w:jc w:val="center"/>
        </w:trPr>
        <w:tc>
          <w:tcPr>
            <w:tcW w:w="4876" w:type="dxa"/>
            <w:tcBorders>
              <w:top w:val="nil"/>
              <w:left w:val="nil"/>
              <w:bottom w:val="nil"/>
              <w:right w:val="nil"/>
            </w:tcBorders>
          </w:tcPr>
          <w:p w14:paraId="30386C67" w14:textId="77777777" w:rsidR="009E247E" w:rsidRPr="006C499D" w:rsidRDefault="009E247E" w:rsidP="00976A87">
            <w:pPr>
              <w:pStyle w:val="Normal6a"/>
            </w:pPr>
          </w:p>
        </w:tc>
        <w:tc>
          <w:tcPr>
            <w:tcW w:w="4876" w:type="dxa"/>
            <w:tcBorders>
              <w:top w:val="nil"/>
              <w:left w:val="nil"/>
              <w:bottom w:val="nil"/>
              <w:right w:val="nil"/>
            </w:tcBorders>
          </w:tcPr>
          <w:p w14:paraId="7FA365C9" w14:textId="77777777" w:rsidR="009E247E" w:rsidRPr="006C499D" w:rsidRDefault="009E247E" w:rsidP="00976A87">
            <w:pPr>
              <w:pStyle w:val="Normal6a"/>
            </w:pPr>
            <w:r w:rsidRPr="006C499D">
              <w:rPr>
                <w:b/>
                <w:i/>
              </w:rPr>
              <w:t>Il s'applique du ... [date d’entrée en vigueur du présent règlement] au 31 mars 2028.</w:t>
            </w:r>
          </w:p>
        </w:tc>
      </w:tr>
    </w:tbl>
    <w:p w14:paraId="11522DC5" w14:textId="77777777" w:rsidR="009E247E" w:rsidRPr="00A63896" w:rsidRDefault="009E247E" w:rsidP="009E247E">
      <w:pPr>
        <w:rPr>
          <w:lang w:val="de-DE"/>
        </w:rPr>
      </w:pPr>
      <w:r w:rsidRPr="00A63896">
        <w:rPr>
          <w:rStyle w:val="HideTWBExt"/>
          <w:lang w:val="de-DE"/>
        </w:rPr>
        <w:t>&lt;/Amend&gt;</w:t>
      </w:r>
    </w:p>
    <w:p w14:paraId="18B29079" w14:textId="77777777" w:rsidR="009E247E" w:rsidRPr="00A63896" w:rsidRDefault="009E247E" w:rsidP="009E247E">
      <w:pPr>
        <w:pStyle w:val="AmNumberTabs"/>
        <w:rPr>
          <w:lang w:val="de-DE"/>
        </w:rPr>
      </w:pPr>
      <w:r w:rsidRPr="00A63896">
        <w:rPr>
          <w:rStyle w:val="HideTWBExt"/>
          <w:lang w:val="de-DE"/>
        </w:rPr>
        <w:t>&lt;Amend&gt;</w:t>
      </w:r>
      <w:r w:rsidRPr="00A63896">
        <w:rPr>
          <w:lang w:val="de-DE"/>
        </w:rPr>
        <w:t>Amendement</w:t>
      </w:r>
      <w:r w:rsidRPr="00A63896">
        <w:rPr>
          <w:lang w:val="de-DE"/>
        </w:rPr>
        <w:tab/>
      </w:r>
      <w:r w:rsidRPr="00A63896">
        <w:rPr>
          <w:lang w:val="de-DE"/>
        </w:rPr>
        <w:tab/>
      </w:r>
      <w:r w:rsidRPr="00A63896">
        <w:rPr>
          <w:rStyle w:val="HideTWBExt"/>
          <w:lang w:val="de-DE"/>
        </w:rPr>
        <w:t>&lt;NumAm&gt;</w:t>
      </w:r>
      <w:r w:rsidRPr="00A63896">
        <w:rPr>
          <w:lang w:val="de-DE"/>
        </w:rPr>
        <w:t>46</w:t>
      </w:r>
      <w:r w:rsidRPr="00A63896">
        <w:rPr>
          <w:rStyle w:val="HideTWBExt"/>
          <w:lang w:val="de-DE"/>
        </w:rPr>
        <w:t>&lt;/</w:t>
      </w:r>
      <w:proofErr w:type="spellStart"/>
      <w:r w:rsidRPr="00A63896">
        <w:rPr>
          <w:rStyle w:val="HideTWBExt"/>
          <w:lang w:val="de-DE"/>
        </w:rPr>
        <w:t>NumAm</w:t>
      </w:r>
      <w:proofErr w:type="spellEnd"/>
      <w:r w:rsidRPr="00A63896">
        <w:rPr>
          <w:rStyle w:val="HideTWBExt"/>
          <w:lang w:val="de-DE"/>
        </w:rPr>
        <w:t>&gt;</w:t>
      </w:r>
    </w:p>
    <w:p w14:paraId="155D2463" w14:textId="77777777" w:rsidR="009E247E" w:rsidRPr="006C499D" w:rsidRDefault="009E247E" w:rsidP="009E247E">
      <w:pPr>
        <w:pStyle w:val="NormalBold"/>
      </w:pPr>
      <w:r w:rsidRPr="006C499D">
        <w:rPr>
          <w:rStyle w:val="HideTWBExt"/>
        </w:rPr>
        <w:t>&lt;DocAmend&gt;</w:t>
      </w:r>
      <w:r w:rsidRPr="006C499D">
        <w:t>Proposition de règlement</w:t>
      </w:r>
      <w:r w:rsidRPr="006C499D">
        <w:rPr>
          <w:rStyle w:val="HideTWBExt"/>
        </w:rPr>
        <w:t>&lt;/</w:t>
      </w:r>
      <w:proofErr w:type="spellStart"/>
      <w:r w:rsidRPr="006C499D">
        <w:rPr>
          <w:rStyle w:val="HideTWBExt"/>
        </w:rPr>
        <w:t>DocAmend</w:t>
      </w:r>
      <w:proofErr w:type="spellEnd"/>
      <w:r w:rsidRPr="006C499D">
        <w:rPr>
          <w:rStyle w:val="HideTWBExt"/>
        </w:rPr>
        <w:t>&gt;</w:t>
      </w:r>
    </w:p>
    <w:p w14:paraId="3149A6CF" w14:textId="5018E296" w:rsidR="009E247E" w:rsidRPr="006C499D" w:rsidRDefault="009E247E" w:rsidP="009E247E">
      <w:pPr>
        <w:pStyle w:val="NormalBold"/>
      </w:pPr>
      <w:r w:rsidRPr="006C499D">
        <w:rPr>
          <w:rStyle w:val="HideTWBExt"/>
        </w:rPr>
        <w:t>&lt;Article&gt;</w:t>
      </w:r>
      <w:r w:rsidRPr="006C499D">
        <w:t>Article 6 – alinéa </w:t>
      </w:r>
      <w:r w:rsidR="00B54B30">
        <w:t>1 ter</w:t>
      </w:r>
      <w:r w:rsidRPr="006C499D">
        <w:t> (nouveau)</w:t>
      </w:r>
      <w:r w:rsidRPr="006C49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47E" w:rsidRPr="006C499D" w14:paraId="668E4BED" w14:textId="77777777" w:rsidTr="00976A87">
        <w:trPr>
          <w:trHeight w:val="240"/>
          <w:jc w:val="center"/>
        </w:trPr>
        <w:tc>
          <w:tcPr>
            <w:tcW w:w="9752" w:type="dxa"/>
            <w:gridSpan w:val="2"/>
            <w:tcBorders>
              <w:top w:val="nil"/>
              <w:left w:val="nil"/>
              <w:bottom w:val="nil"/>
              <w:right w:val="nil"/>
            </w:tcBorders>
          </w:tcPr>
          <w:p w14:paraId="7191198E" w14:textId="77777777" w:rsidR="009E247E" w:rsidRPr="006C499D" w:rsidRDefault="009E247E" w:rsidP="00976A87"/>
        </w:tc>
      </w:tr>
      <w:tr w:rsidR="009E247E" w:rsidRPr="006C499D" w14:paraId="786B31DA" w14:textId="77777777" w:rsidTr="00976A87">
        <w:trPr>
          <w:trHeight w:val="240"/>
          <w:jc w:val="center"/>
        </w:trPr>
        <w:tc>
          <w:tcPr>
            <w:tcW w:w="4876" w:type="dxa"/>
            <w:tcBorders>
              <w:top w:val="nil"/>
              <w:left w:val="nil"/>
              <w:bottom w:val="nil"/>
              <w:right w:val="nil"/>
            </w:tcBorders>
            <w:hideMark/>
          </w:tcPr>
          <w:p w14:paraId="7C03C04D" w14:textId="77777777" w:rsidR="009E247E" w:rsidRPr="006C499D" w:rsidRDefault="009E247E" w:rsidP="00976A87">
            <w:pPr>
              <w:pStyle w:val="AmColumnHeading"/>
            </w:pPr>
            <w:r w:rsidRPr="006C499D">
              <w:t>Texte proposé par la Commission</w:t>
            </w:r>
          </w:p>
        </w:tc>
        <w:tc>
          <w:tcPr>
            <w:tcW w:w="4876" w:type="dxa"/>
            <w:tcBorders>
              <w:top w:val="nil"/>
              <w:left w:val="nil"/>
              <w:bottom w:val="nil"/>
              <w:right w:val="nil"/>
            </w:tcBorders>
            <w:hideMark/>
          </w:tcPr>
          <w:p w14:paraId="36F537D2" w14:textId="77777777" w:rsidR="009E247E" w:rsidRPr="006C499D" w:rsidRDefault="009E247E" w:rsidP="00976A87">
            <w:pPr>
              <w:pStyle w:val="AmColumnHeading"/>
            </w:pPr>
            <w:r w:rsidRPr="006C499D">
              <w:t>Amendement</w:t>
            </w:r>
          </w:p>
        </w:tc>
      </w:tr>
      <w:tr w:rsidR="009E247E" w:rsidRPr="006C499D" w14:paraId="723E3B2D" w14:textId="77777777" w:rsidTr="00976A87">
        <w:trPr>
          <w:jc w:val="center"/>
        </w:trPr>
        <w:tc>
          <w:tcPr>
            <w:tcW w:w="4876" w:type="dxa"/>
            <w:tcBorders>
              <w:top w:val="nil"/>
              <w:left w:val="nil"/>
              <w:bottom w:val="nil"/>
              <w:right w:val="nil"/>
            </w:tcBorders>
          </w:tcPr>
          <w:p w14:paraId="43646BBC" w14:textId="77777777" w:rsidR="009E247E" w:rsidRPr="006C499D" w:rsidRDefault="009E247E" w:rsidP="00976A87">
            <w:pPr>
              <w:pStyle w:val="Normal6a"/>
            </w:pPr>
          </w:p>
        </w:tc>
        <w:tc>
          <w:tcPr>
            <w:tcW w:w="4876" w:type="dxa"/>
            <w:tcBorders>
              <w:top w:val="nil"/>
              <w:left w:val="nil"/>
              <w:bottom w:val="nil"/>
              <w:right w:val="nil"/>
            </w:tcBorders>
          </w:tcPr>
          <w:p w14:paraId="7E85E8BB" w14:textId="65B96616" w:rsidR="009E247E" w:rsidRPr="006C499D" w:rsidRDefault="009E247E" w:rsidP="00976A87">
            <w:pPr>
              <w:spacing w:before="120"/>
              <w:rPr>
                <w:b/>
                <w:i/>
              </w:rPr>
            </w:pPr>
            <w:r w:rsidRPr="006C499D">
              <w:rPr>
                <w:b/>
                <w:i/>
              </w:rPr>
              <w:t>Toutefois, les articles 1</w:t>
            </w:r>
            <w:r w:rsidRPr="006C499D">
              <w:rPr>
                <w:b/>
                <w:i/>
                <w:vertAlign w:val="superscript"/>
              </w:rPr>
              <w:t>er</w:t>
            </w:r>
            <w:r w:rsidRPr="006C499D">
              <w:rPr>
                <w:b/>
                <w:i/>
              </w:rPr>
              <w:t>, 2, 3, 4 bis et 4 ter s’appliquent seulement à partir de la date déterminée par un acte délégué adopté conformément à l’article 4 </w:t>
            </w:r>
            <w:r w:rsidR="00B54B30">
              <w:rPr>
                <w:b/>
                <w:i/>
              </w:rPr>
              <w:t>quater</w:t>
            </w:r>
            <w:r w:rsidRPr="006C499D">
              <w:rPr>
                <w:b/>
                <w:i/>
              </w:rPr>
              <w:t>.</w:t>
            </w:r>
          </w:p>
        </w:tc>
      </w:tr>
    </w:tbl>
    <w:p w14:paraId="58712741" w14:textId="77777777" w:rsidR="009E247E" w:rsidRPr="006C499D" w:rsidRDefault="009E247E" w:rsidP="009E247E">
      <w:pPr>
        <w:rPr>
          <w:rStyle w:val="HideTWBExt"/>
          <w:vanish w:val="0"/>
        </w:rPr>
      </w:pPr>
    </w:p>
    <w:p w14:paraId="636D8AA2" w14:textId="77777777" w:rsidR="009E247E" w:rsidRPr="006C499D" w:rsidRDefault="009E247E" w:rsidP="009E247E">
      <w:r w:rsidRPr="006C499D">
        <w:rPr>
          <w:rStyle w:val="HideTWBExt"/>
        </w:rPr>
        <w:t>&lt;/Amend&gt;</w:t>
      </w:r>
    </w:p>
    <w:p w14:paraId="7C6C6035" w14:textId="77777777" w:rsidR="009E247E" w:rsidRPr="006C499D" w:rsidRDefault="009E247E" w:rsidP="009E247E">
      <w:pPr>
        <w:rPr>
          <w:rStyle w:val="HideTWBExt"/>
        </w:rPr>
      </w:pPr>
    </w:p>
    <w:p w14:paraId="6CCB0BEF" w14:textId="5D32E4F3" w:rsidR="00E365E1" w:rsidRPr="006C499D" w:rsidRDefault="009E247E" w:rsidP="006C499D">
      <w:r w:rsidRPr="006C499D">
        <w:rPr>
          <w:rStyle w:val="HideTWBExt"/>
        </w:rPr>
        <w:t>&lt;/RepeatBlock-Amend&gt;</w:t>
      </w:r>
    </w:p>
    <w:sectPr w:rsidR="00E365E1" w:rsidRPr="006C499D" w:rsidSect="006C499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9F9E" w14:textId="77777777" w:rsidR="005F5D7B" w:rsidRPr="006C499D" w:rsidRDefault="005F5D7B">
      <w:r w:rsidRPr="006C499D">
        <w:separator/>
      </w:r>
    </w:p>
  </w:endnote>
  <w:endnote w:type="continuationSeparator" w:id="0">
    <w:p w14:paraId="30A33933" w14:textId="77777777" w:rsidR="005F5D7B" w:rsidRPr="006C499D" w:rsidRDefault="005F5D7B">
      <w:r w:rsidRPr="006C4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DFAE" w14:textId="77777777" w:rsidR="00064002" w:rsidRPr="006C49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687F" w14:textId="77777777" w:rsidR="00064002" w:rsidRPr="006C49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C86F" w14:textId="77777777" w:rsidR="00064002" w:rsidRPr="006C49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ECE77" w14:textId="77777777" w:rsidR="005F5D7B" w:rsidRPr="006C499D" w:rsidRDefault="005F5D7B">
      <w:r w:rsidRPr="006C499D">
        <w:separator/>
      </w:r>
    </w:p>
  </w:footnote>
  <w:footnote w:type="continuationSeparator" w:id="0">
    <w:p w14:paraId="41C920C4" w14:textId="77777777" w:rsidR="005F5D7B" w:rsidRPr="006C499D" w:rsidRDefault="005F5D7B">
      <w:r w:rsidRPr="006C499D">
        <w:continuationSeparator/>
      </w:r>
    </w:p>
  </w:footnote>
  <w:footnote w:id="1">
    <w:p w14:paraId="26B4A865" w14:textId="18E3C003" w:rsidR="00973A30" w:rsidRPr="00A63896" w:rsidRDefault="00973A30">
      <w:pPr>
        <w:pStyle w:val="FootnoteText"/>
        <w:rPr>
          <w:sz w:val="24"/>
          <w:szCs w:val="24"/>
          <w:lang w:val="fr-BE"/>
        </w:rPr>
      </w:pPr>
      <w:r w:rsidRPr="00A63896">
        <w:rPr>
          <w:rStyle w:val="FootnoteReference"/>
          <w:sz w:val="24"/>
          <w:szCs w:val="24"/>
        </w:rPr>
        <w:footnoteRef/>
      </w:r>
      <w:r w:rsidRPr="00A63896">
        <w:rPr>
          <w:sz w:val="24"/>
          <w:szCs w:val="24"/>
        </w:rPr>
        <w:t xml:space="preserve"> </w:t>
      </w:r>
      <w:r w:rsidRPr="00A63896">
        <w:rPr>
          <w:sz w:val="24"/>
          <w:szCs w:val="24"/>
          <w:lang w:val="fr-BE"/>
        </w:rPr>
        <w:tab/>
        <w:t xml:space="preserve">La question a été renvoyée à la commission compétente, aux fins de négociations interinstitutionnelles, conformément à l’article 60, paragraphe 4, </w:t>
      </w:r>
      <w:r w:rsidR="00196503">
        <w:rPr>
          <w:sz w:val="24"/>
          <w:szCs w:val="24"/>
          <w:lang w:val="fr-BE"/>
        </w:rPr>
        <w:t xml:space="preserve">quatrième alinéa, </w:t>
      </w:r>
      <w:r w:rsidRPr="00A63896">
        <w:rPr>
          <w:sz w:val="24"/>
          <w:szCs w:val="24"/>
          <w:lang w:val="fr-BE"/>
        </w:rPr>
        <w:t>du règlement intérieur (A10-0069/2026).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827B" w14:textId="77777777" w:rsidR="00064002" w:rsidRPr="006C49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191D" w14:textId="77777777" w:rsidR="00064002" w:rsidRPr="006C49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E682" w14:textId="77777777" w:rsidR="00064002" w:rsidRPr="006C49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8103032">
    <w:abstractNumId w:val="9"/>
  </w:num>
  <w:num w:numId="2" w16cid:durableId="1880585743">
    <w:abstractNumId w:val="9"/>
  </w:num>
  <w:num w:numId="3" w16cid:durableId="182745581">
    <w:abstractNumId w:val="7"/>
  </w:num>
  <w:num w:numId="4" w16cid:durableId="980308693">
    <w:abstractNumId w:val="7"/>
  </w:num>
  <w:num w:numId="5" w16cid:durableId="868377990">
    <w:abstractNumId w:val="6"/>
  </w:num>
  <w:num w:numId="6" w16cid:durableId="414667684">
    <w:abstractNumId w:val="6"/>
  </w:num>
  <w:num w:numId="7" w16cid:durableId="2107263588">
    <w:abstractNumId w:val="5"/>
  </w:num>
  <w:num w:numId="8" w16cid:durableId="1244680353">
    <w:abstractNumId w:val="5"/>
  </w:num>
  <w:num w:numId="9" w16cid:durableId="835609310">
    <w:abstractNumId w:val="4"/>
  </w:num>
  <w:num w:numId="10" w16cid:durableId="1794204907">
    <w:abstractNumId w:val="4"/>
  </w:num>
  <w:num w:numId="11" w16cid:durableId="1589075692">
    <w:abstractNumId w:val="8"/>
  </w:num>
  <w:num w:numId="12" w16cid:durableId="1292399608">
    <w:abstractNumId w:val="8"/>
  </w:num>
  <w:num w:numId="13" w16cid:durableId="1657757010">
    <w:abstractNumId w:val="3"/>
  </w:num>
  <w:num w:numId="14" w16cid:durableId="1426146675">
    <w:abstractNumId w:val="3"/>
  </w:num>
  <w:num w:numId="15" w16cid:durableId="1438866494">
    <w:abstractNumId w:val="2"/>
  </w:num>
  <w:num w:numId="16" w16cid:durableId="756437870">
    <w:abstractNumId w:val="2"/>
  </w:num>
  <w:num w:numId="17" w16cid:durableId="2141799462">
    <w:abstractNumId w:val="1"/>
  </w:num>
  <w:num w:numId="18" w16cid:durableId="860509584">
    <w:abstractNumId w:val="1"/>
  </w:num>
  <w:num w:numId="19" w16cid:durableId="566886895">
    <w:abstractNumId w:val="0"/>
  </w:num>
  <w:num w:numId="20" w16cid:durableId="178544418">
    <w:abstractNumId w:val="0"/>
  </w:num>
  <w:num w:numId="21" w16cid:durableId="2097745918">
    <w:abstractNumId w:val="9"/>
  </w:num>
  <w:num w:numId="22" w16cid:durableId="1500580909">
    <w:abstractNumId w:val="7"/>
  </w:num>
  <w:num w:numId="23" w16cid:durableId="1144855840">
    <w:abstractNumId w:val="6"/>
  </w:num>
  <w:num w:numId="24" w16cid:durableId="642153185">
    <w:abstractNumId w:val="5"/>
  </w:num>
  <w:num w:numId="25" w16cid:durableId="1116212903">
    <w:abstractNumId w:val="4"/>
  </w:num>
  <w:num w:numId="26" w16cid:durableId="1561864923">
    <w:abstractNumId w:val="8"/>
  </w:num>
  <w:num w:numId="27" w16cid:durableId="1147553865">
    <w:abstractNumId w:val="3"/>
  </w:num>
  <w:num w:numId="28" w16cid:durableId="1767993354">
    <w:abstractNumId w:val="2"/>
  </w:num>
  <w:num w:numId="29" w16cid:durableId="2010131721">
    <w:abstractNumId w:val="1"/>
  </w:num>
  <w:num w:numId="30" w16cid:durableId="1675919156">
    <w:abstractNumId w:val="0"/>
  </w:num>
  <w:num w:numId="31" w16cid:durableId="1330404003">
    <w:abstractNumId w:val="9"/>
  </w:num>
  <w:num w:numId="32" w16cid:durableId="210969356">
    <w:abstractNumId w:val="7"/>
  </w:num>
  <w:num w:numId="33" w16cid:durableId="1456871381">
    <w:abstractNumId w:val="6"/>
  </w:num>
  <w:num w:numId="34" w16cid:durableId="204367195">
    <w:abstractNumId w:val="5"/>
  </w:num>
  <w:num w:numId="35" w16cid:durableId="531725517">
    <w:abstractNumId w:val="4"/>
  </w:num>
  <w:num w:numId="36" w16cid:durableId="78529210">
    <w:abstractNumId w:val="8"/>
  </w:num>
  <w:num w:numId="37" w16cid:durableId="1483815929">
    <w:abstractNumId w:val="3"/>
  </w:num>
  <w:num w:numId="38" w16cid:durableId="166675402">
    <w:abstractNumId w:val="2"/>
  </w:num>
  <w:num w:numId="39" w16cid:durableId="1583954176">
    <w:abstractNumId w:val="1"/>
  </w:num>
  <w:num w:numId="40" w16cid:durableId="386611157">
    <w:abstractNumId w:val="0"/>
  </w:num>
  <w:num w:numId="41" w16cid:durableId="788209014">
    <w:abstractNumId w:val="10"/>
  </w:num>
  <w:num w:numId="42" w16cid:durableId="1829713813">
    <w:abstractNumId w:val="10"/>
  </w:num>
  <w:num w:numId="43" w16cid:durableId="1264344894">
    <w:abstractNumId w:val="10"/>
  </w:num>
  <w:num w:numId="44" w16cid:durableId="1205558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FR"/>
    <w:docVar w:name="dvnumam" w:val="0"/>
    <w:docVar w:name="dvpe" w:val="779.297"/>
    <w:docVar w:name="dvrapporteur" w:val="Rapporteur: "/>
    <w:docVar w:name="dvstar" w:val="***I"/>
    <w:docVar w:name="dvtitre" w:val="Résolution législative du Parlement européen du 26 mars 2026 sur la proposition de règlement du Parlement européen et du Conseil relatif à l’ajustement des droits de douane sur l’importation de certaines marchandises originaires des États-Unis d’Amérique et à l’ouverture de contingents tarifaires pour les importations de certaines marchandises originaires des États-Unis d’Amérique(COM(2025)0471 – C10-0193/2025 – 2025/0261(COD))"/>
  </w:docVars>
  <w:rsids>
    <w:rsidRoot w:val="005F5D7B"/>
    <w:rsid w:val="00000606"/>
    <w:rsid w:val="00002272"/>
    <w:rsid w:val="00064002"/>
    <w:rsid w:val="000677B9"/>
    <w:rsid w:val="000831BA"/>
    <w:rsid w:val="000A42CC"/>
    <w:rsid w:val="000E7DD9"/>
    <w:rsid w:val="0010095E"/>
    <w:rsid w:val="00125B37"/>
    <w:rsid w:val="00187494"/>
    <w:rsid w:val="00196503"/>
    <w:rsid w:val="001B0770"/>
    <w:rsid w:val="001F32AE"/>
    <w:rsid w:val="00251804"/>
    <w:rsid w:val="002767FF"/>
    <w:rsid w:val="002B18FE"/>
    <w:rsid w:val="002B5493"/>
    <w:rsid w:val="0033024B"/>
    <w:rsid w:val="00343214"/>
    <w:rsid w:val="00361C00"/>
    <w:rsid w:val="00395FA1"/>
    <w:rsid w:val="003E15D4"/>
    <w:rsid w:val="003F0BA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D7B"/>
    <w:rsid w:val="006037C0"/>
    <w:rsid w:val="006631B6"/>
    <w:rsid w:val="00680577"/>
    <w:rsid w:val="006C499D"/>
    <w:rsid w:val="006F74FA"/>
    <w:rsid w:val="007170E6"/>
    <w:rsid w:val="00731ADD"/>
    <w:rsid w:val="00734777"/>
    <w:rsid w:val="00747932"/>
    <w:rsid w:val="00751A4A"/>
    <w:rsid w:val="00756632"/>
    <w:rsid w:val="00762C74"/>
    <w:rsid w:val="00786EC0"/>
    <w:rsid w:val="007C2382"/>
    <w:rsid w:val="007D1690"/>
    <w:rsid w:val="007E22AD"/>
    <w:rsid w:val="00817416"/>
    <w:rsid w:val="00842779"/>
    <w:rsid w:val="00865F67"/>
    <w:rsid w:val="00881A7B"/>
    <w:rsid w:val="008840E5"/>
    <w:rsid w:val="00887B3E"/>
    <w:rsid w:val="008C2AC6"/>
    <w:rsid w:val="00930C23"/>
    <w:rsid w:val="0093193B"/>
    <w:rsid w:val="009509D8"/>
    <w:rsid w:val="00950B64"/>
    <w:rsid w:val="00973A30"/>
    <w:rsid w:val="00981893"/>
    <w:rsid w:val="009E247E"/>
    <w:rsid w:val="00A1687D"/>
    <w:rsid w:val="00A43E52"/>
    <w:rsid w:val="00A4678D"/>
    <w:rsid w:val="00A63896"/>
    <w:rsid w:val="00A72C80"/>
    <w:rsid w:val="00A778C7"/>
    <w:rsid w:val="00AB441E"/>
    <w:rsid w:val="00AB6293"/>
    <w:rsid w:val="00AE0928"/>
    <w:rsid w:val="00AF3B82"/>
    <w:rsid w:val="00B12E95"/>
    <w:rsid w:val="00B22876"/>
    <w:rsid w:val="00B54B30"/>
    <w:rsid w:val="00B558F0"/>
    <w:rsid w:val="00B63B45"/>
    <w:rsid w:val="00B917AE"/>
    <w:rsid w:val="00BA46D0"/>
    <w:rsid w:val="00BD48FE"/>
    <w:rsid w:val="00BD7BD8"/>
    <w:rsid w:val="00BE6ADC"/>
    <w:rsid w:val="00C05BFE"/>
    <w:rsid w:val="00C23CD4"/>
    <w:rsid w:val="00C61C0C"/>
    <w:rsid w:val="00C857AE"/>
    <w:rsid w:val="00C941CB"/>
    <w:rsid w:val="00CC2357"/>
    <w:rsid w:val="00CF071A"/>
    <w:rsid w:val="00D058B8"/>
    <w:rsid w:val="00D3029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013BC"/>
  <w15:chartTrackingRefBased/>
  <w15:docId w15:val="{2519EA2B-EF01-4F87-9138-D6E5E63E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E247E"/>
    <w:rPr>
      <w:b/>
      <w:kern w:val="28"/>
      <w:sz w:val="28"/>
      <w:lang w:val="fr-FR" w:eastAsia="fr-FR"/>
    </w:rPr>
  </w:style>
  <w:style w:type="character" w:customStyle="1" w:styleId="Heading2Char">
    <w:name w:val="Heading 2 Char"/>
    <w:basedOn w:val="DefaultParagraphFont"/>
    <w:link w:val="Heading2"/>
    <w:semiHidden/>
    <w:rsid w:val="009E247E"/>
    <w:rPr>
      <w:sz w:val="24"/>
      <w:lang w:val="fr-FR" w:eastAsia="fr-FR"/>
    </w:rPr>
  </w:style>
  <w:style w:type="character" w:customStyle="1" w:styleId="Heading3Char">
    <w:name w:val="Heading 3 Char"/>
    <w:basedOn w:val="DefaultParagraphFont"/>
    <w:link w:val="Heading3"/>
    <w:semiHidden/>
    <w:rsid w:val="009E247E"/>
    <w:rPr>
      <w:rFonts w:ascii="Arial" w:hAnsi="Arial"/>
      <w:sz w:val="24"/>
      <w:lang w:val="fr-FR" w:eastAsia="fr-FR"/>
    </w:rPr>
  </w:style>
  <w:style w:type="character" w:customStyle="1" w:styleId="Heading4Char">
    <w:name w:val="Heading 4 Char"/>
    <w:basedOn w:val="DefaultParagraphFont"/>
    <w:link w:val="Heading4"/>
    <w:semiHidden/>
    <w:rsid w:val="009E247E"/>
    <w:rPr>
      <w:sz w:val="24"/>
      <w:lang w:val="en-US" w:eastAsia="fr-FR"/>
    </w:rPr>
  </w:style>
  <w:style w:type="character" w:customStyle="1" w:styleId="Heading5Char">
    <w:name w:val="Heading 5 Char"/>
    <w:basedOn w:val="DefaultParagraphFont"/>
    <w:link w:val="Heading5"/>
    <w:semiHidden/>
    <w:rsid w:val="009E247E"/>
    <w:rPr>
      <w:sz w:val="24"/>
      <w:lang w:val="en-US" w:eastAsia="fr-FR"/>
    </w:rPr>
  </w:style>
  <w:style w:type="character" w:customStyle="1" w:styleId="Heading6Char">
    <w:name w:val="Heading 6 Char"/>
    <w:basedOn w:val="DefaultParagraphFont"/>
    <w:link w:val="Heading6"/>
    <w:semiHidden/>
    <w:rsid w:val="009E247E"/>
    <w:rPr>
      <w:i/>
      <w:sz w:val="22"/>
      <w:lang w:val="fr-FR"/>
    </w:rPr>
  </w:style>
  <w:style w:type="character" w:customStyle="1" w:styleId="Heading7Char">
    <w:name w:val="Heading 7 Char"/>
    <w:basedOn w:val="DefaultParagraphFont"/>
    <w:link w:val="Heading7"/>
    <w:semiHidden/>
    <w:rsid w:val="009E247E"/>
    <w:rPr>
      <w:rFonts w:ascii="Arial" w:hAnsi="Arial"/>
      <w:sz w:val="24"/>
      <w:lang w:val="fr-FR"/>
    </w:rPr>
  </w:style>
  <w:style w:type="character" w:customStyle="1" w:styleId="Heading8Char">
    <w:name w:val="Heading 8 Char"/>
    <w:basedOn w:val="DefaultParagraphFont"/>
    <w:link w:val="Heading8"/>
    <w:semiHidden/>
    <w:rsid w:val="009E247E"/>
    <w:rPr>
      <w:rFonts w:ascii="Arial" w:hAnsi="Arial"/>
      <w:i/>
      <w:sz w:val="24"/>
      <w:lang w:val="fr-FR"/>
    </w:rPr>
  </w:style>
  <w:style w:type="character" w:customStyle="1" w:styleId="Heading9Char">
    <w:name w:val="Heading 9 Char"/>
    <w:basedOn w:val="DefaultParagraphFont"/>
    <w:link w:val="Heading9"/>
    <w:semiHidden/>
    <w:rsid w:val="009E247E"/>
    <w:rPr>
      <w:rFonts w:ascii="Arial" w:hAnsi="Arial"/>
      <w:b/>
      <w:i/>
      <w:sz w:val="18"/>
      <w:lang w:val="fr-FR"/>
    </w:rPr>
  </w:style>
  <w:style w:type="paragraph" w:customStyle="1" w:styleId="EPFooter2">
    <w:name w:val="EPFooter2"/>
    <w:basedOn w:val="Normal"/>
    <w:next w:val="Normal"/>
    <w:rsid w:val="009E247E"/>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qFormat/>
    <w:rsid w:val="009E247E"/>
    <w:pPr>
      <w:keepNext/>
      <w:spacing w:before="240" w:after="240"/>
      <w:jc w:val="center"/>
    </w:pPr>
    <w:rPr>
      <w:rFonts w:ascii="Arial" w:hAnsi="Arial"/>
      <w:b/>
    </w:rPr>
  </w:style>
  <w:style w:type="paragraph" w:customStyle="1" w:styleId="TOCPage">
    <w:name w:val="TOC Page"/>
    <w:basedOn w:val="Normal"/>
    <w:next w:val="TOC1"/>
    <w:rsid w:val="009E247E"/>
    <w:pPr>
      <w:keepNext/>
      <w:spacing w:after="240"/>
      <w:jc w:val="right"/>
    </w:pPr>
    <w:rPr>
      <w:rFonts w:ascii="Arial" w:hAnsi="Arial"/>
      <w:b/>
    </w:rPr>
  </w:style>
  <w:style w:type="paragraph" w:customStyle="1" w:styleId="Normal6a">
    <w:name w:val="Normal6a"/>
    <w:basedOn w:val="Normal"/>
    <w:rsid w:val="009E247E"/>
    <w:pPr>
      <w:spacing w:after="120"/>
    </w:pPr>
  </w:style>
  <w:style w:type="paragraph" w:customStyle="1" w:styleId="PageHeading">
    <w:name w:val="PageHeading"/>
    <w:basedOn w:val="Normal"/>
    <w:qFormat/>
    <w:rsid w:val="009E247E"/>
    <w:pPr>
      <w:keepNext/>
      <w:spacing w:after="480"/>
      <w:jc w:val="center"/>
    </w:pPr>
    <w:rPr>
      <w:rFonts w:ascii="Arial" w:hAnsi="Arial" w:cs="Arial"/>
      <w:b/>
    </w:rPr>
  </w:style>
  <w:style w:type="paragraph" w:customStyle="1" w:styleId="NormalBold">
    <w:name w:val="NormalBold"/>
    <w:basedOn w:val="Normal"/>
    <w:link w:val="NormalBoldChar"/>
    <w:rsid w:val="009E247E"/>
    <w:rPr>
      <w:b/>
    </w:rPr>
  </w:style>
  <w:style w:type="paragraph" w:customStyle="1" w:styleId="NormalBold12a">
    <w:name w:val="NormalBold12a"/>
    <w:basedOn w:val="Normal"/>
    <w:rsid w:val="009E247E"/>
    <w:pPr>
      <w:spacing w:after="240"/>
    </w:pPr>
    <w:rPr>
      <w:b/>
    </w:rPr>
  </w:style>
  <w:style w:type="paragraph" w:customStyle="1" w:styleId="AmJustText">
    <w:name w:val="AmJustText"/>
    <w:basedOn w:val="Normal"/>
    <w:rsid w:val="009E247E"/>
    <w:pPr>
      <w:spacing w:after="240"/>
    </w:pPr>
    <w:rPr>
      <w:i/>
    </w:rPr>
  </w:style>
  <w:style w:type="paragraph" w:customStyle="1" w:styleId="NormalHanging12a">
    <w:name w:val="NormalHanging12a"/>
    <w:basedOn w:val="Normal"/>
    <w:rsid w:val="009E247E"/>
    <w:pPr>
      <w:spacing w:after="240"/>
      <w:ind w:left="567" w:hanging="567"/>
    </w:pPr>
  </w:style>
  <w:style w:type="paragraph" w:customStyle="1" w:styleId="CoverNormal24a">
    <w:name w:val="CoverNormal24a"/>
    <w:basedOn w:val="Normal"/>
    <w:rsid w:val="009E247E"/>
    <w:pPr>
      <w:spacing w:after="480"/>
      <w:ind w:left="1417"/>
    </w:pPr>
  </w:style>
  <w:style w:type="paragraph" w:customStyle="1" w:styleId="CoverNormal">
    <w:name w:val="CoverNormal"/>
    <w:basedOn w:val="Normal"/>
    <w:rsid w:val="009E247E"/>
    <w:pPr>
      <w:ind w:left="1418"/>
    </w:pPr>
  </w:style>
  <w:style w:type="paragraph" w:customStyle="1" w:styleId="AmCrossRef">
    <w:name w:val="AmCrossRef"/>
    <w:basedOn w:val="Normal"/>
    <w:rsid w:val="009E247E"/>
    <w:pPr>
      <w:spacing w:before="240" w:after="240"/>
      <w:jc w:val="center"/>
    </w:pPr>
    <w:rPr>
      <w:i/>
    </w:rPr>
  </w:style>
  <w:style w:type="paragraph" w:customStyle="1" w:styleId="AmJustTitle">
    <w:name w:val="AmJustTitle"/>
    <w:basedOn w:val="Normal"/>
    <w:next w:val="AmJustText"/>
    <w:rsid w:val="009E247E"/>
    <w:pPr>
      <w:keepNext/>
      <w:spacing w:before="240" w:after="240"/>
      <w:jc w:val="center"/>
    </w:pPr>
    <w:rPr>
      <w:i/>
    </w:rPr>
  </w:style>
  <w:style w:type="paragraph" w:customStyle="1" w:styleId="CoverReference">
    <w:name w:val="CoverReference"/>
    <w:basedOn w:val="Normal"/>
    <w:rsid w:val="009E247E"/>
    <w:pPr>
      <w:spacing w:before="1080"/>
      <w:jc w:val="right"/>
    </w:pPr>
    <w:rPr>
      <w:rFonts w:ascii="Arial" w:hAnsi="Arial" w:cs="Arial"/>
      <w:b/>
    </w:rPr>
  </w:style>
  <w:style w:type="paragraph" w:customStyle="1" w:styleId="CoverDocType">
    <w:name w:val="CoverDocType"/>
    <w:basedOn w:val="Normal"/>
    <w:rsid w:val="009E247E"/>
    <w:pPr>
      <w:ind w:left="1418"/>
    </w:pPr>
    <w:rPr>
      <w:rFonts w:ascii="Arial" w:hAnsi="Arial"/>
      <w:b/>
      <w:sz w:val="48"/>
    </w:rPr>
  </w:style>
  <w:style w:type="paragraph" w:customStyle="1" w:styleId="CoverDocType24a">
    <w:name w:val="CoverDocType24a"/>
    <w:basedOn w:val="Normal"/>
    <w:rsid w:val="009E247E"/>
    <w:pPr>
      <w:spacing w:after="480"/>
      <w:ind w:left="1418"/>
    </w:pPr>
    <w:rPr>
      <w:rFonts w:ascii="Arial" w:hAnsi="Arial"/>
      <w:b/>
      <w:sz w:val="48"/>
    </w:rPr>
  </w:style>
  <w:style w:type="paragraph" w:customStyle="1" w:styleId="CoverDate">
    <w:name w:val="CoverDate"/>
    <w:basedOn w:val="Normal"/>
    <w:rsid w:val="009E247E"/>
    <w:pPr>
      <w:spacing w:before="240" w:after="1200"/>
    </w:pPr>
  </w:style>
  <w:style w:type="paragraph" w:styleId="Header">
    <w:name w:val="header"/>
    <w:basedOn w:val="Normal"/>
    <w:link w:val="HeaderChar"/>
    <w:rsid w:val="009E247E"/>
    <w:pPr>
      <w:tabs>
        <w:tab w:val="center" w:pos="4513"/>
        <w:tab w:val="right" w:pos="9026"/>
      </w:tabs>
    </w:pPr>
  </w:style>
  <w:style w:type="character" w:customStyle="1" w:styleId="HeaderChar">
    <w:name w:val="Header Char"/>
    <w:basedOn w:val="DefaultParagraphFont"/>
    <w:link w:val="Header"/>
    <w:rsid w:val="009E247E"/>
    <w:rPr>
      <w:sz w:val="24"/>
      <w:lang w:val="fr-FR"/>
    </w:rPr>
  </w:style>
  <w:style w:type="paragraph" w:customStyle="1" w:styleId="AmOrLang">
    <w:name w:val="AmOrLang"/>
    <w:basedOn w:val="Normal"/>
    <w:rsid w:val="009E247E"/>
    <w:pPr>
      <w:spacing w:before="240" w:after="240"/>
      <w:jc w:val="right"/>
    </w:pPr>
  </w:style>
  <w:style w:type="paragraph" w:customStyle="1" w:styleId="AmColumnHeading">
    <w:name w:val="AmColumnHeading"/>
    <w:basedOn w:val="Normal"/>
    <w:rsid w:val="009E247E"/>
    <w:pPr>
      <w:spacing w:after="240"/>
      <w:jc w:val="center"/>
    </w:pPr>
    <w:rPr>
      <w:i/>
    </w:rPr>
  </w:style>
  <w:style w:type="paragraph" w:customStyle="1" w:styleId="AmNumberTabs">
    <w:name w:val="AmNumberTabs"/>
    <w:basedOn w:val="Normal"/>
    <w:rsid w:val="009E24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E247E"/>
    <w:pPr>
      <w:spacing w:before="240"/>
    </w:pPr>
    <w:rPr>
      <w:b/>
    </w:rPr>
  </w:style>
  <w:style w:type="paragraph" w:customStyle="1" w:styleId="EPBody">
    <w:name w:val="EPBody"/>
    <w:basedOn w:val="Normal"/>
    <w:rsid w:val="009E247E"/>
    <w:pPr>
      <w:jc w:val="center"/>
    </w:pPr>
    <w:rPr>
      <w:rFonts w:ascii="Arial" w:hAnsi="Arial" w:cs="Arial"/>
      <w:i/>
      <w:sz w:val="22"/>
      <w:szCs w:val="22"/>
    </w:rPr>
  </w:style>
  <w:style w:type="paragraph" w:customStyle="1" w:styleId="EPFooter">
    <w:name w:val="EPFooter"/>
    <w:basedOn w:val="Normal"/>
    <w:rsid w:val="009E247E"/>
    <w:pPr>
      <w:tabs>
        <w:tab w:val="center" w:pos="4535"/>
        <w:tab w:val="right" w:pos="9071"/>
      </w:tabs>
      <w:spacing w:before="240" w:after="240"/>
    </w:pPr>
    <w:rPr>
      <w:color w:val="010000"/>
      <w:sz w:val="22"/>
    </w:rPr>
  </w:style>
  <w:style w:type="paragraph" w:customStyle="1" w:styleId="EPComma">
    <w:name w:val="EPComma"/>
    <w:basedOn w:val="Normal"/>
    <w:rsid w:val="009E247E"/>
    <w:pPr>
      <w:spacing w:before="480" w:after="240"/>
    </w:pPr>
  </w:style>
  <w:style w:type="paragraph" w:customStyle="1" w:styleId="Lgendesigne">
    <w:name w:val="Légende signe"/>
    <w:basedOn w:val="Normal"/>
    <w:rsid w:val="009E247E"/>
    <w:pPr>
      <w:tabs>
        <w:tab w:val="right" w:pos="454"/>
        <w:tab w:val="left" w:pos="737"/>
      </w:tabs>
      <w:ind w:left="737" w:hanging="737"/>
    </w:pPr>
    <w:rPr>
      <w:snapToGrid w:val="0"/>
      <w:sz w:val="18"/>
      <w:lang w:eastAsia="en-US"/>
    </w:rPr>
  </w:style>
  <w:style w:type="paragraph" w:customStyle="1" w:styleId="Lgendetitre">
    <w:name w:val="Légende titre"/>
    <w:basedOn w:val="Normal"/>
    <w:rsid w:val="009E247E"/>
    <w:pPr>
      <w:spacing w:before="240" w:after="240"/>
    </w:pPr>
    <w:rPr>
      <w:b/>
      <w:i/>
      <w:snapToGrid w:val="0"/>
      <w:lang w:eastAsia="en-US"/>
    </w:rPr>
  </w:style>
  <w:style w:type="paragraph" w:customStyle="1" w:styleId="Lgendestandard">
    <w:name w:val="Légende standard"/>
    <w:basedOn w:val="Normal"/>
    <w:rsid w:val="009E247E"/>
    <w:rPr>
      <w:sz w:val="18"/>
    </w:rPr>
  </w:style>
  <w:style w:type="paragraph" w:customStyle="1" w:styleId="Normal24a">
    <w:name w:val="Normal24a"/>
    <w:basedOn w:val="Normal"/>
    <w:rsid w:val="009E247E"/>
    <w:pPr>
      <w:spacing w:after="480"/>
    </w:pPr>
  </w:style>
  <w:style w:type="paragraph" w:customStyle="1" w:styleId="NormalBoldCenter">
    <w:name w:val="NormalBoldCenter"/>
    <w:basedOn w:val="Normal"/>
    <w:rsid w:val="009E247E"/>
    <w:pPr>
      <w:jc w:val="center"/>
    </w:pPr>
    <w:rPr>
      <w:b/>
    </w:rPr>
  </w:style>
  <w:style w:type="paragraph" w:customStyle="1" w:styleId="Footprint12b">
    <w:name w:val="Footprint12b"/>
    <w:basedOn w:val="Normal"/>
    <w:rsid w:val="009E247E"/>
    <w:pPr>
      <w:spacing w:before="240"/>
    </w:pPr>
    <w:rPr>
      <w:szCs w:val="24"/>
    </w:rPr>
  </w:style>
  <w:style w:type="paragraph" w:customStyle="1" w:styleId="NormalSingle">
    <w:name w:val="NormalSingle"/>
    <w:basedOn w:val="Normal"/>
    <w:qFormat/>
    <w:rsid w:val="009E247E"/>
    <w:rPr>
      <w:szCs w:val="24"/>
    </w:rPr>
  </w:style>
  <w:style w:type="character" w:styleId="Hyperlink">
    <w:name w:val="Hyperlink"/>
    <w:basedOn w:val="DefaultParagraphFont"/>
    <w:rsid w:val="009E247E"/>
    <w:rPr>
      <w:color w:val="0563C1" w:themeColor="hyperlink"/>
      <w:u w:val="single"/>
    </w:rPr>
  </w:style>
  <w:style w:type="character" w:styleId="UnresolvedMention">
    <w:name w:val="Unresolved Mention"/>
    <w:basedOn w:val="DefaultParagraphFont"/>
    <w:uiPriority w:val="99"/>
    <w:semiHidden/>
    <w:unhideWhenUsed/>
    <w:rsid w:val="009E247E"/>
    <w:rPr>
      <w:color w:val="605E5C"/>
      <w:shd w:val="clear" w:color="auto" w:fill="E1DFDD"/>
    </w:rPr>
  </w:style>
  <w:style w:type="character" w:customStyle="1" w:styleId="Normal6Char">
    <w:name w:val="Normal6 Char"/>
    <w:link w:val="Normal6"/>
    <w:locked/>
    <w:rsid w:val="009E247E"/>
    <w:rPr>
      <w:sz w:val="24"/>
    </w:rPr>
  </w:style>
  <w:style w:type="paragraph" w:customStyle="1" w:styleId="Normal6">
    <w:name w:val="Normal6"/>
    <w:basedOn w:val="Normal"/>
    <w:link w:val="Normal6Char"/>
    <w:rsid w:val="009E247E"/>
    <w:pPr>
      <w:spacing w:after="120"/>
    </w:pPr>
    <w:rPr>
      <w:lang w:val="en-GB"/>
    </w:rPr>
  </w:style>
  <w:style w:type="character" w:customStyle="1" w:styleId="NormalBoldChar">
    <w:name w:val="NormalBold Char"/>
    <w:link w:val="NormalBold"/>
    <w:locked/>
    <w:rsid w:val="009E247E"/>
    <w:rPr>
      <w:b/>
      <w:sz w:val="24"/>
      <w:lang w:val="fr-FR"/>
    </w:rPr>
  </w:style>
  <w:style w:type="paragraph" w:customStyle="1" w:styleId="ColumnHeading">
    <w:name w:val="ColumnHeading"/>
    <w:basedOn w:val="Normal"/>
    <w:rsid w:val="009E247E"/>
    <w:pPr>
      <w:spacing w:after="240"/>
      <w:jc w:val="center"/>
    </w:pPr>
    <w:rPr>
      <w:i/>
    </w:rPr>
  </w:style>
  <w:style w:type="paragraph" w:customStyle="1" w:styleId="AMNumberTabs0">
    <w:name w:val="AMNumberTabs"/>
    <w:basedOn w:val="Normal"/>
    <w:rsid w:val="009E24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E247E"/>
    <w:pPr>
      <w:jc w:val="right"/>
    </w:pPr>
    <w:rPr>
      <w:lang w:val="fr-FR"/>
    </w:rPr>
  </w:style>
  <w:style w:type="paragraph" w:styleId="Revision">
    <w:name w:val="Revision"/>
    <w:hidden/>
    <w:uiPriority w:val="99"/>
    <w:semiHidden/>
    <w:rsid w:val="009E247E"/>
    <w:rPr>
      <w:sz w:val="24"/>
      <w:lang w:val="fr-FR"/>
    </w:rPr>
  </w:style>
  <w:style w:type="character" w:styleId="CommentReference">
    <w:name w:val="annotation reference"/>
    <w:basedOn w:val="DefaultParagraphFont"/>
    <w:rsid w:val="009E247E"/>
    <w:rPr>
      <w:sz w:val="16"/>
      <w:szCs w:val="16"/>
    </w:rPr>
  </w:style>
  <w:style w:type="paragraph" w:styleId="CommentText">
    <w:name w:val="annotation text"/>
    <w:basedOn w:val="Normal"/>
    <w:link w:val="CommentTextChar"/>
    <w:rsid w:val="009E247E"/>
    <w:rPr>
      <w:sz w:val="20"/>
    </w:rPr>
  </w:style>
  <w:style w:type="character" w:customStyle="1" w:styleId="CommentTextChar">
    <w:name w:val="Comment Text Char"/>
    <w:basedOn w:val="DefaultParagraphFont"/>
    <w:link w:val="CommentText"/>
    <w:rsid w:val="009E247E"/>
    <w:rPr>
      <w:lang w:val="fr-FR"/>
    </w:rPr>
  </w:style>
  <w:style w:type="paragraph" w:styleId="CommentSubject">
    <w:name w:val="annotation subject"/>
    <w:basedOn w:val="CommentText"/>
    <w:next w:val="CommentText"/>
    <w:link w:val="CommentSubjectChar"/>
    <w:unhideWhenUsed/>
    <w:rsid w:val="009E247E"/>
    <w:rPr>
      <w:b/>
      <w:bCs/>
    </w:rPr>
  </w:style>
  <w:style w:type="character" w:customStyle="1" w:styleId="CommentSubjectChar">
    <w:name w:val="Comment Subject Char"/>
    <w:basedOn w:val="CommentTextChar"/>
    <w:link w:val="CommentSubject"/>
    <w:rsid w:val="009E247E"/>
    <w:rPr>
      <w:b/>
      <w:bCs/>
      <w:lang w:val="fr-FR"/>
    </w:rPr>
  </w:style>
  <w:style w:type="paragraph" w:styleId="Title">
    <w:name w:val="Title"/>
    <w:basedOn w:val="Normal"/>
    <w:next w:val="Normal"/>
    <w:link w:val="TitleChar"/>
    <w:uiPriority w:val="10"/>
    <w:qFormat/>
    <w:rsid w:val="009E247E"/>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E247E"/>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uiPriority w:val="11"/>
    <w:qFormat/>
    <w:rsid w:val="009E247E"/>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E247E"/>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rsid w:val="009E247E"/>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9E247E"/>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basedOn w:val="Normal"/>
    <w:uiPriority w:val="34"/>
    <w:qFormat/>
    <w:rsid w:val="009E247E"/>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9E247E"/>
    <w:rPr>
      <w:i/>
      <w:iCs/>
      <w:color w:val="2E74B5" w:themeColor="accent1" w:themeShade="BF"/>
    </w:rPr>
  </w:style>
  <w:style w:type="paragraph" w:styleId="IntenseQuote">
    <w:name w:val="Intense Quote"/>
    <w:basedOn w:val="Normal"/>
    <w:next w:val="Normal"/>
    <w:link w:val="IntenseQuoteChar"/>
    <w:uiPriority w:val="30"/>
    <w:qFormat/>
    <w:rsid w:val="009E247E"/>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9E247E"/>
    <w:rPr>
      <w:rFonts w:asciiTheme="minorHAnsi" w:eastAsiaTheme="minorHAnsi" w:hAnsiTheme="minorHAnsi" w:cstheme="minorBidi"/>
      <w:i/>
      <w:iCs/>
      <w:color w:val="2E74B5"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sid w:val="009E247E"/>
    <w:rPr>
      <w:b/>
      <w:bCs/>
      <w:smallCaps/>
      <w:color w:val="2E74B5" w:themeColor="accent1" w:themeShade="BF"/>
      <w:spacing w:val="5"/>
    </w:rPr>
  </w:style>
  <w:style w:type="paragraph" w:customStyle="1" w:styleId="Normal12a">
    <w:name w:val="Normal12a"/>
    <w:basedOn w:val="Normal"/>
    <w:rsid w:val="009E247E"/>
    <w:pPr>
      <w:spacing w:after="240"/>
    </w:pPr>
  </w:style>
  <w:style w:type="paragraph" w:customStyle="1" w:styleId="PageHeadingNotTOC">
    <w:name w:val="PageHeadingNotTOC"/>
    <w:basedOn w:val="Normal"/>
    <w:rsid w:val="009E247E"/>
    <w:pPr>
      <w:keepNext/>
      <w:spacing w:after="480"/>
      <w:jc w:val="center"/>
    </w:pPr>
    <w:rPr>
      <w:rFonts w:ascii="Arial" w:hAnsi="Arial" w:cs="Arial"/>
      <w:b/>
    </w:rPr>
  </w:style>
  <w:style w:type="paragraph" w:customStyle="1" w:styleId="Default">
    <w:name w:val="Default"/>
    <w:rsid w:val="009E247E"/>
    <w:pPr>
      <w:autoSpaceDE w:val="0"/>
      <w:autoSpaceDN w:val="0"/>
      <w:adjustRightInd w:val="0"/>
    </w:pPr>
    <w:rPr>
      <w:color w:val="000000"/>
      <w:sz w:val="24"/>
      <w:szCs w:val="24"/>
      <w:lang w:val="fr-FR"/>
    </w:rPr>
  </w:style>
  <w:style w:type="paragraph" w:customStyle="1" w:styleId="RollCallSymbols14pt">
    <w:name w:val="RollCallSymbols14pt"/>
    <w:basedOn w:val="Normal"/>
    <w:rsid w:val="009E247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E247E"/>
    <w:pPr>
      <w:tabs>
        <w:tab w:val="center" w:pos="284"/>
        <w:tab w:val="left" w:pos="426"/>
      </w:tabs>
    </w:pPr>
    <w:rPr>
      <w:snapToGrid w:val="0"/>
      <w:lang w:eastAsia="en-US"/>
    </w:rPr>
  </w:style>
  <w:style w:type="paragraph" w:customStyle="1" w:styleId="RollCallVotes">
    <w:name w:val="RollCallVotes"/>
    <w:basedOn w:val="Normal"/>
    <w:rsid w:val="009E247E"/>
    <w:pPr>
      <w:spacing w:before="120" w:after="120"/>
      <w:jc w:val="center"/>
    </w:pPr>
    <w:rPr>
      <w:b/>
      <w:bCs/>
      <w:snapToGrid w:val="0"/>
      <w:sz w:val="16"/>
      <w:lang w:eastAsia="en-US"/>
    </w:rPr>
  </w:style>
  <w:style w:type="paragraph" w:customStyle="1" w:styleId="RollCallTable">
    <w:name w:val="RollCallTable"/>
    <w:basedOn w:val="Normal"/>
    <w:rsid w:val="009E247E"/>
    <w:pPr>
      <w:spacing w:before="120" w:after="120"/>
    </w:pPr>
    <w:rPr>
      <w:snapToGrid w:val="0"/>
      <w:sz w:val="16"/>
      <w:lang w:eastAsia="en-US"/>
    </w:rPr>
  </w:style>
  <w:style w:type="paragraph" w:styleId="Footer">
    <w:name w:val="footer"/>
    <w:basedOn w:val="Normal"/>
    <w:link w:val="FooterChar"/>
    <w:rsid w:val="009E247E"/>
    <w:pPr>
      <w:tabs>
        <w:tab w:val="center" w:pos="4513"/>
        <w:tab w:val="right" w:pos="9026"/>
      </w:tabs>
    </w:pPr>
  </w:style>
  <w:style w:type="character" w:customStyle="1" w:styleId="FooterChar">
    <w:name w:val="Footer Char"/>
    <w:basedOn w:val="DefaultParagraphFont"/>
    <w:link w:val="Footer"/>
    <w:rsid w:val="009E247E"/>
    <w:rPr>
      <w:sz w:val="24"/>
      <w:lang w:val="fr-FR"/>
    </w:rPr>
  </w:style>
  <w:style w:type="paragraph" w:customStyle="1" w:styleId="AmHeadingPA">
    <w:name w:val="AmHeadingPA"/>
    <w:basedOn w:val="Normal"/>
    <w:next w:val="Normal"/>
    <w:rsid w:val="009E247E"/>
    <w:pPr>
      <w:spacing w:before="480" w:after="240"/>
      <w:jc w:val="center"/>
    </w:pPr>
    <w:rPr>
      <w:rFonts w:ascii="Arial" w:hAnsi="Arial"/>
      <w:b/>
      <w:caps/>
      <w:snapToGrid w:val="0"/>
      <w:szCs w:val="24"/>
      <w:lang w:eastAsia="en-US"/>
    </w:rPr>
  </w:style>
  <w:style w:type="character" w:styleId="FollowedHyperlink">
    <w:name w:val="FollowedHyperlink"/>
    <w:basedOn w:val="DefaultParagraphFont"/>
    <w:uiPriority w:val="99"/>
    <w:unhideWhenUsed/>
    <w:rsid w:val="009E24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7765</Words>
  <Characters>47658</Characters>
  <Application>Microsoft Office Word</Application>
  <DocSecurity>0</DocSecurity>
  <Lines>397</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ILLY_D</cp:lastModifiedBy>
  <cp:revision>2</cp:revision>
  <cp:lastPrinted>2004-11-19T15:42:00Z</cp:lastPrinted>
  <dcterms:created xsi:type="dcterms:W3CDTF">2026-05-26T10:45:00Z</dcterms:created>
  <dcterms:modified xsi:type="dcterms:W3CDTF">2026-05-26T10:45:00Z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P10_TA(2026)0096_</vt:lpwstr>
  </property>
  <property fmtid="{D5CDD505-2E9C-101B-9397-08002B2CF9AE}" pid="4" name="&lt;Type&gt;">
    <vt:lpwstr>RR</vt:lpwstr>
  </property>
</Properties>
</file>