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BBD" w14:paraId="231168CC" w14:textId="77777777" w:rsidTr="0010095E">
        <w:trPr>
          <w:trHeight w:hRule="exact" w:val="1418"/>
        </w:trPr>
        <w:tc>
          <w:tcPr>
            <w:tcW w:w="6804" w:type="dxa"/>
            <w:shd w:val="clear" w:color="auto" w:fill="auto"/>
            <w:vAlign w:val="center"/>
          </w:tcPr>
          <w:p w14:paraId="46135988" w14:textId="77777777" w:rsidR="00751A4A" w:rsidRPr="00801BBD" w:rsidRDefault="003655DA" w:rsidP="0010095E">
            <w:pPr>
              <w:pStyle w:val="EPName"/>
            </w:pPr>
            <w:r w:rsidRPr="00801BBD">
              <w:t>Parlamento europeo</w:t>
            </w:r>
          </w:p>
          <w:p w14:paraId="6F5E85C1" w14:textId="77777777" w:rsidR="00751A4A" w:rsidRPr="00801BBD" w:rsidRDefault="005F1B17" w:rsidP="005F1B17">
            <w:pPr>
              <w:pStyle w:val="EPTerm"/>
              <w:rPr>
                <w:rStyle w:val="HideTWBExt"/>
                <w:noProof w:val="0"/>
                <w:vanish w:val="0"/>
                <w:color w:val="auto"/>
              </w:rPr>
            </w:pPr>
            <w:r w:rsidRPr="00801BBD">
              <w:t>2024</w:t>
            </w:r>
            <w:r w:rsidR="00817416" w:rsidRPr="00801BBD">
              <w:t>-202</w:t>
            </w:r>
            <w:r w:rsidRPr="00801BBD">
              <w:t>9</w:t>
            </w:r>
          </w:p>
        </w:tc>
        <w:tc>
          <w:tcPr>
            <w:tcW w:w="2268" w:type="dxa"/>
            <w:shd w:val="clear" w:color="auto" w:fill="auto"/>
          </w:tcPr>
          <w:p w14:paraId="183E24AB" w14:textId="77777777" w:rsidR="00751A4A" w:rsidRPr="00801BBD" w:rsidRDefault="00187494" w:rsidP="0010095E">
            <w:pPr>
              <w:pStyle w:val="EPLogo"/>
            </w:pPr>
            <w:r w:rsidRPr="00801BBD">
              <w:rPr>
                <w:noProof/>
                <w:lang w:eastAsia="ja-JP"/>
              </w:rPr>
              <w:drawing>
                <wp:inline distT="0" distB="0" distL="0" distR="0" wp14:anchorId="703C1C88" wp14:editId="4D1F92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EE282F" w14:textId="77777777" w:rsidR="00D058B8" w:rsidRPr="00801BBD" w:rsidRDefault="00D058B8" w:rsidP="004C5D52">
      <w:pPr>
        <w:pStyle w:val="LineTop"/>
      </w:pPr>
    </w:p>
    <w:p w14:paraId="64887740" w14:textId="77777777" w:rsidR="00680577" w:rsidRPr="00801BBD" w:rsidRDefault="003655DA" w:rsidP="00680577">
      <w:pPr>
        <w:pStyle w:val="EPBodyTA1"/>
      </w:pPr>
      <w:r w:rsidRPr="00801BBD">
        <w:t>TESTI APPROVATI</w:t>
      </w:r>
    </w:p>
    <w:p w14:paraId="6253CCE8" w14:textId="77777777" w:rsidR="00D058B8" w:rsidRPr="00801BBD" w:rsidRDefault="00D058B8" w:rsidP="00D058B8">
      <w:pPr>
        <w:pStyle w:val="LineBottom"/>
      </w:pPr>
    </w:p>
    <w:p w14:paraId="43E8C762" w14:textId="0672A4EB" w:rsidR="003655DA" w:rsidRPr="00801BBD" w:rsidRDefault="003655DA" w:rsidP="003655DA">
      <w:pPr>
        <w:pStyle w:val="ATHeading1"/>
      </w:pPr>
      <w:bookmarkStart w:id="0" w:name="TANumber"/>
      <w:r w:rsidRPr="00801BBD">
        <w:t>P10_TA(2026)00</w:t>
      </w:r>
      <w:bookmarkEnd w:id="0"/>
      <w:r w:rsidR="00E534B1">
        <w:t>96</w:t>
      </w:r>
    </w:p>
    <w:p w14:paraId="5435D20B" w14:textId="77777777" w:rsidR="003655DA" w:rsidRPr="00801BBD" w:rsidRDefault="003655DA" w:rsidP="003655DA">
      <w:pPr>
        <w:pStyle w:val="ATHeading2"/>
      </w:pPr>
      <w:bookmarkStart w:id="1" w:name="title"/>
      <w:r w:rsidRPr="00801BBD">
        <w:t>Adeguamento dei dazi doganali e apertura di contingenti tariffari per le importazioni di determinate merci originarie degli Stati Uniti d'America</w:t>
      </w:r>
      <w:bookmarkEnd w:id="1"/>
    </w:p>
    <w:p w14:paraId="2FC7C8DD" w14:textId="77777777" w:rsidR="003655DA" w:rsidRPr="00801BBD" w:rsidRDefault="003655DA" w:rsidP="003655DA">
      <w:pPr>
        <w:rPr>
          <w:i/>
          <w:vanish/>
        </w:rPr>
      </w:pPr>
      <w:r w:rsidRPr="00801BBD">
        <w:rPr>
          <w:i/>
        </w:rPr>
        <w:fldChar w:fldCharType="begin"/>
      </w:r>
      <w:r w:rsidRPr="00801BBD">
        <w:rPr>
          <w:i/>
        </w:rPr>
        <w:instrText xml:space="preserve"> TC"(</w:instrText>
      </w:r>
      <w:bookmarkStart w:id="2" w:name="DocNumber"/>
      <w:r w:rsidRPr="00801BBD">
        <w:rPr>
          <w:i/>
        </w:rPr>
        <w:instrText>A10-0069/2026</w:instrText>
      </w:r>
      <w:bookmarkEnd w:id="2"/>
      <w:r w:rsidRPr="00801BBD">
        <w:rPr>
          <w:i/>
        </w:rPr>
        <w:instrText xml:space="preserve"> - Relatore: Bernd Lange)"\l3 \n&gt; \* MERGEFORMAT </w:instrText>
      </w:r>
      <w:r w:rsidRPr="00801BBD">
        <w:rPr>
          <w:i/>
        </w:rPr>
        <w:fldChar w:fldCharType="end"/>
      </w:r>
    </w:p>
    <w:p w14:paraId="1E718A19" w14:textId="77777777" w:rsidR="003655DA" w:rsidRPr="00801BBD" w:rsidRDefault="003655DA" w:rsidP="003655DA">
      <w:pPr>
        <w:rPr>
          <w:vanish/>
        </w:rPr>
      </w:pPr>
      <w:bookmarkStart w:id="3" w:name="Commission"/>
      <w:r w:rsidRPr="00801BBD">
        <w:rPr>
          <w:vanish/>
        </w:rPr>
        <w:t>Commissione per il commercio internazionale</w:t>
      </w:r>
      <w:bookmarkEnd w:id="3"/>
    </w:p>
    <w:p w14:paraId="04CBA353" w14:textId="77777777" w:rsidR="003655DA" w:rsidRPr="00801BBD" w:rsidRDefault="003655DA" w:rsidP="003655DA">
      <w:pPr>
        <w:rPr>
          <w:vanish/>
        </w:rPr>
      </w:pPr>
      <w:bookmarkStart w:id="4" w:name="PE"/>
      <w:r w:rsidRPr="00801BBD">
        <w:rPr>
          <w:vanish/>
        </w:rPr>
        <w:t>PE779.297</w:t>
      </w:r>
      <w:bookmarkEnd w:id="4"/>
    </w:p>
    <w:p w14:paraId="13454A26" w14:textId="40B33087" w:rsidR="003655DA" w:rsidRPr="00801BBD" w:rsidRDefault="00E534B1" w:rsidP="003655DA">
      <w:pPr>
        <w:pStyle w:val="ATHeading3"/>
      </w:pPr>
      <w:bookmarkStart w:id="5" w:name="Sujet"/>
      <w:r>
        <w:t>Emendamenti</w:t>
      </w:r>
      <w:r w:rsidR="003655DA" w:rsidRPr="00801BBD">
        <w:t xml:space="preserve"> del Parlamento europeo</w:t>
      </w:r>
      <w:r>
        <w:t>, approvati</w:t>
      </w:r>
      <w:r w:rsidR="003655DA" w:rsidRPr="00801BBD">
        <w:t xml:space="preserve"> </w:t>
      </w:r>
      <w:r>
        <w:t>i</w:t>
      </w:r>
      <w:r w:rsidR="003655DA" w:rsidRPr="00801BBD">
        <w:t>l 26 marzo 2026</w:t>
      </w:r>
      <w:r>
        <w:t>,</w:t>
      </w:r>
      <w:r w:rsidR="003655DA" w:rsidRPr="00801BBD">
        <w:t xml:space="preserve"> </w:t>
      </w:r>
      <w:r>
        <w:t>a</w:t>
      </w:r>
      <w:r w:rsidR="003655DA" w:rsidRPr="00801BBD">
        <w:t>lla proposta di regolamento del Parlamento europeo e del Consiglio relativo all'adeguamento dei dazi doganali all'importazione di determinate merci originarie degli Stati Uniti d'America e all'apertura di contingenti tariffari per le importazioni di determinate merci originarie degli Stati Uniti d'America</w:t>
      </w:r>
      <w:bookmarkEnd w:id="5"/>
      <w:r w:rsidR="003655DA" w:rsidRPr="00801BBD">
        <w:t xml:space="preserve"> </w:t>
      </w:r>
      <w:bookmarkStart w:id="6" w:name="References"/>
      <w:r w:rsidR="003655DA" w:rsidRPr="00801BBD">
        <w:t>(COM(2025)0471 – C10-0193/2025 – 2025/0261(COD))</w:t>
      </w:r>
      <w:bookmarkEnd w:id="6"/>
      <w:r w:rsidRPr="00F70FA6">
        <w:rPr>
          <w:rStyle w:val="FootnoteReference"/>
          <w:b w:val="0"/>
        </w:rPr>
        <w:footnoteReference w:id="1"/>
      </w:r>
    </w:p>
    <w:p w14:paraId="0FAEDC83" w14:textId="77777777" w:rsidR="00DD5D11" w:rsidRPr="00801BBD" w:rsidRDefault="00DD5D11" w:rsidP="00DD5D11">
      <w:pPr>
        <w:pStyle w:val="NormalBold"/>
      </w:pPr>
      <w:r w:rsidRPr="00801BBD">
        <w:t>(Procedura legislativa ordinaria: prima lettura)</w:t>
      </w:r>
    </w:p>
    <w:p w14:paraId="520B8071" w14:textId="02B45047" w:rsidR="00F81D9A" w:rsidRDefault="00F81D9A" w:rsidP="00DD5D11">
      <w:pPr>
        <w:pStyle w:val="NormalHanging12a"/>
        <w:sectPr w:rsidR="00F81D9A" w:rsidSect="00801B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5EBF84" w14:textId="1E4B431F" w:rsidR="00DD5D11" w:rsidRPr="00801BBD" w:rsidRDefault="00DD5D11" w:rsidP="00DD5D11">
      <w:pPr>
        <w:widowControl/>
        <w:rPr>
          <w:vanish/>
        </w:rPr>
      </w:pPr>
    </w:p>
    <w:p w14:paraId="08E619C7"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RepeatBlock-Amend</w:t>
      </w:r>
      <w:proofErr w:type="spellEnd"/>
      <w:r w:rsidRPr="00F81D9A">
        <w:rPr>
          <w:rStyle w:val="HideTWBExt"/>
          <w:noProof w:val="0"/>
          <w:lang w:val="pt-PT"/>
        </w:rPr>
        <w:t>&gt;</w:t>
      </w:r>
    </w:p>
    <w:p w14:paraId="7E778D47"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1</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4B73E084"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37790E62"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1 bis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65D451E4" w14:textId="77777777" w:rsidTr="00086881">
        <w:trPr>
          <w:trHeight w:hRule="exact" w:val="240"/>
          <w:jc w:val="center"/>
        </w:trPr>
        <w:tc>
          <w:tcPr>
            <w:tcW w:w="9752" w:type="dxa"/>
            <w:gridSpan w:val="2"/>
            <w:tcBorders>
              <w:top w:val="nil"/>
              <w:left w:val="nil"/>
              <w:bottom w:val="nil"/>
              <w:right w:val="nil"/>
            </w:tcBorders>
          </w:tcPr>
          <w:p w14:paraId="3A2984B1" w14:textId="77777777" w:rsidR="00DD5D11" w:rsidRPr="00801BBD" w:rsidRDefault="00DD5D11" w:rsidP="00086881"/>
        </w:tc>
      </w:tr>
      <w:tr w:rsidR="00DD5D11" w:rsidRPr="00801BBD" w14:paraId="5BC99A38" w14:textId="77777777" w:rsidTr="00086881">
        <w:trPr>
          <w:trHeight w:val="240"/>
          <w:jc w:val="center"/>
        </w:trPr>
        <w:tc>
          <w:tcPr>
            <w:tcW w:w="4876" w:type="dxa"/>
            <w:tcBorders>
              <w:top w:val="nil"/>
              <w:left w:val="nil"/>
              <w:bottom w:val="nil"/>
              <w:right w:val="nil"/>
            </w:tcBorders>
          </w:tcPr>
          <w:p w14:paraId="1D567EA2"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1A44C86C" w14:textId="77777777" w:rsidR="00DD5D11" w:rsidRPr="00801BBD" w:rsidRDefault="00DD5D11" w:rsidP="00086881">
            <w:pPr>
              <w:pStyle w:val="AmColumnHeading"/>
            </w:pPr>
            <w:r w:rsidRPr="00801BBD">
              <w:t>Emendamento</w:t>
            </w:r>
          </w:p>
        </w:tc>
      </w:tr>
      <w:tr w:rsidR="00DD5D11" w:rsidRPr="00801BBD" w14:paraId="1C31FB21" w14:textId="77777777" w:rsidTr="00086881">
        <w:trPr>
          <w:jc w:val="center"/>
        </w:trPr>
        <w:tc>
          <w:tcPr>
            <w:tcW w:w="4876" w:type="dxa"/>
            <w:tcBorders>
              <w:top w:val="nil"/>
              <w:left w:val="nil"/>
              <w:bottom w:val="nil"/>
              <w:right w:val="nil"/>
            </w:tcBorders>
          </w:tcPr>
          <w:p w14:paraId="602E3F04" w14:textId="77777777" w:rsidR="00DD5D11" w:rsidRPr="00801BBD" w:rsidRDefault="00DD5D11" w:rsidP="00086881">
            <w:pPr>
              <w:pStyle w:val="Normal6a"/>
            </w:pPr>
          </w:p>
        </w:tc>
        <w:tc>
          <w:tcPr>
            <w:tcW w:w="4876" w:type="dxa"/>
            <w:tcBorders>
              <w:top w:val="nil"/>
              <w:left w:val="nil"/>
              <w:bottom w:val="nil"/>
              <w:right w:val="nil"/>
            </w:tcBorders>
          </w:tcPr>
          <w:p w14:paraId="69347323" w14:textId="77777777" w:rsidR="00DD5D11" w:rsidRPr="00801BBD" w:rsidRDefault="00DD5D11" w:rsidP="00086881">
            <w:pPr>
              <w:pStyle w:val="Normal6a"/>
            </w:pPr>
            <w:r w:rsidRPr="00801BBD">
              <w:rPr>
                <w:b/>
                <w:i/>
              </w:rPr>
              <w:t>(1 bis)</w:t>
            </w:r>
            <w:r w:rsidRPr="00801BBD">
              <w:tab/>
            </w:r>
            <w:r w:rsidRPr="00801BBD">
              <w:rPr>
                <w:b/>
                <w:i/>
              </w:rPr>
              <w:t>Nel decreto presidenziale n. 14257 del 2 aprile 2025, dal titolo "</w:t>
            </w:r>
            <w:proofErr w:type="spellStart"/>
            <w:r w:rsidRPr="00801BBD">
              <w:rPr>
                <w:b/>
                <w:i/>
              </w:rPr>
              <w:t>Regulating</w:t>
            </w:r>
            <w:proofErr w:type="spellEnd"/>
            <w:r w:rsidRPr="00801BBD">
              <w:rPr>
                <w:b/>
                <w:i/>
              </w:rPr>
              <w:t xml:space="preserve"> Imports With a </w:t>
            </w:r>
            <w:proofErr w:type="spellStart"/>
            <w:r w:rsidRPr="00801BBD">
              <w:rPr>
                <w:b/>
                <w:i/>
              </w:rPr>
              <w:t>Reciprocal</w:t>
            </w:r>
            <w:proofErr w:type="spellEnd"/>
            <w:r w:rsidRPr="00801BBD">
              <w:rPr>
                <w:b/>
                <w:i/>
              </w:rPr>
              <w:t xml:space="preserve"> </w:t>
            </w:r>
            <w:proofErr w:type="spellStart"/>
            <w:r w:rsidRPr="00801BBD">
              <w:rPr>
                <w:b/>
                <w:i/>
              </w:rPr>
              <w:t>Tariff</w:t>
            </w:r>
            <w:proofErr w:type="spellEnd"/>
            <w:r w:rsidRPr="00801BBD">
              <w:rPr>
                <w:b/>
                <w:i/>
              </w:rPr>
              <w:t xml:space="preserve"> To </w:t>
            </w:r>
            <w:proofErr w:type="spellStart"/>
            <w:r w:rsidRPr="00801BBD">
              <w:rPr>
                <w:b/>
                <w:i/>
              </w:rPr>
              <w:t>Rectify</w:t>
            </w:r>
            <w:proofErr w:type="spellEnd"/>
            <w:r w:rsidRPr="00801BBD">
              <w:rPr>
                <w:b/>
                <w:i/>
              </w:rPr>
              <w:t xml:space="preserve"> Trade Practices </w:t>
            </w:r>
            <w:proofErr w:type="spellStart"/>
            <w:r w:rsidRPr="00801BBD">
              <w:rPr>
                <w:b/>
                <w:i/>
              </w:rPr>
              <w:t>That</w:t>
            </w:r>
            <w:proofErr w:type="spellEnd"/>
            <w:r w:rsidRPr="00801BBD">
              <w:rPr>
                <w:b/>
                <w:i/>
              </w:rPr>
              <w:t xml:space="preserve"> </w:t>
            </w:r>
            <w:proofErr w:type="spellStart"/>
            <w:r w:rsidRPr="00801BBD">
              <w:rPr>
                <w:b/>
                <w:i/>
              </w:rPr>
              <w:t>Contribute</w:t>
            </w:r>
            <w:proofErr w:type="spellEnd"/>
            <w:r w:rsidRPr="00801BBD">
              <w:rPr>
                <w:b/>
                <w:i/>
              </w:rPr>
              <w:t xml:space="preserve"> to Large and </w:t>
            </w:r>
            <w:proofErr w:type="spellStart"/>
            <w:r w:rsidRPr="00801BBD">
              <w:rPr>
                <w:b/>
                <w:i/>
              </w:rPr>
              <w:t>Persistent</w:t>
            </w:r>
            <w:proofErr w:type="spellEnd"/>
            <w:r w:rsidRPr="00801BBD">
              <w:rPr>
                <w:b/>
                <w:i/>
              </w:rPr>
              <w:t xml:space="preserve"> </w:t>
            </w:r>
            <w:proofErr w:type="spellStart"/>
            <w:r w:rsidRPr="00801BBD">
              <w:rPr>
                <w:b/>
                <w:i/>
              </w:rPr>
              <w:t>Annual</w:t>
            </w:r>
            <w:proofErr w:type="spellEnd"/>
            <w:r w:rsidRPr="00801BBD">
              <w:rPr>
                <w:b/>
                <w:i/>
              </w:rPr>
              <w:t xml:space="preserve"> United States </w:t>
            </w:r>
            <w:proofErr w:type="spellStart"/>
            <w:r w:rsidRPr="00801BBD">
              <w:rPr>
                <w:b/>
                <w:i/>
              </w:rPr>
              <w:t>Goods</w:t>
            </w:r>
            <w:proofErr w:type="spellEnd"/>
            <w:r w:rsidRPr="00801BBD">
              <w:rPr>
                <w:b/>
                <w:i/>
              </w:rPr>
              <w:t xml:space="preserve"> Trade </w:t>
            </w:r>
            <w:proofErr w:type="spellStart"/>
            <w:r w:rsidRPr="00801BBD">
              <w:rPr>
                <w:b/>
                <w:i/>
              </w:rPr>
              <w:t>Deficits</w:t>
            </w:r>
            <w:proofErr w:type="spellEnd"/>
            <w:r w:rsidRPr="00801BBD">
              <w:rPr>
                <w:b/>
                <w:i/>
              </w:rPr>
              <w:t xml:space="preserve">", il Presidente degli Stati Uniti Donald J. Trump ha proclamato un'emergenza nazionale derivante da condizioni che contribuiscono a deficit commerciali annuali consistenti e persistenti negli Stati Uniti, e ha dichiarato che gli Stati Uniti mirano a riequilibrare i flussi commerciali globali imponendo un dazio addizionale ad valorem su tutte le importazioni provenienti da tutti i partner commerciali, con la possibilità di eccezioni. Tali misure tariffarie statunitensi comprendevano un dazio di base del 10 % su tutte le importazioni, con dazi addizionali specifici per paese calcolati sulla base dei saldi commerciali bilaterali. Per l'Unione ciò ha significato un dazio del 20 % sulla maggior parte dei prodotti, con effetto a partire dal 9 aprile 2025, in aggiunta ai dazi del 25 % precedentemente ripristinati sull'acciaio e sull'alluminio applicati a partire dal 12 marzo 2025. Il 9 aprile 2025 il Presidente Trump ha annunciato una pausa di 90 giorni sulla piena attuazione di tali dazi, il che ha ridotto l'aliquota tariffaria dell'Unione dal 20 % al valore di riferimento del 10 %. I dazi del 25 % su acciaio, alluminio e autoveicoli sono stati mantenuti, e sono stati successivamente aumentati dal 25 % al 50 %, con effetto a partire dal 4 giugno 2025. Inoltre, il 12 luglio 2025 il Presidente Trump ha annunciato nuovi dazi del 30 % sulle merci dell'Unione, con effetto a partire dal 1º agosto 2025. Tali sviluppi hanno </w:t>
            </w:r>
            <w:r w:rsidRPr="00801BBD">
              <w:rPr>
                <w:b/>
                <w:i/>
              </w:rPr>
              <w:lastRenderedPageBreak/>
              <w:t>sottolineato l'importanza di definire un quadro stabile, il che si è concretizzato, in ultima analisi, nella dichiarazione comune in merito a un quadro Unione europea-Stati Uniti relativo a un accordo sul commercio reciproco, equo ed equilibrato del 21 agosto 2025.</w:t>
            </w:r>
          </w:p>
        </w:tc>
      </w:tr>
    </w:tbl>
    <w:p w14:paraId="447BECAA"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61332121"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2</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018AD3FF"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5F38B6B"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1 ter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2CEF816B" w14:textId="77777777" w:rsidTr="00086881">
        <w:trPr>
          <w:trHeight w:hRule="exact" w:val="240"/>
          <w:jc w:val="center"/>
        </w:trPr>
        <w:tc>
          <w:tcPr>
            <w:tcW w:w="9752" w:type="dxa"/>
            <w:gridSpan w:val="2"/>
            <w:tcBorders>
              <w:top w:val="nil"/>
              <w:left w:val="nil"/>
              <w:bottom w:val="nil"/>
              <w:right w:val="nil"/>
            </w:tcBorders>
          </w:tcPr>
          <w:p w14:paraId="2B38610A" w14:textId="77777777" w:rsidR="00DD5D11" w:rsidRPr="00801BBD" w:rsidRDefault="00DD5D11" w:rsidP="00086881"/>
        </w:tc>
      </w:tr>
      <w:tr w:rsidR="00DD5D11" w:rsidRPr="00801BBD" w14:paraId="7760AAFC" w14:textId="77777777" w:rsidTr="00086881">
        <w:trPr>
          <w:trHeight w:val="240"/>
          <w:jc w:val="center"/>
        </w:trPr>
        <w:tc>
          <w:tcPr>
            <w:tcW w:w="4876" w:type="dxa"/>
            <w:tcBorders>
              <w:top w:val="nil"/>
              <w:left w:val="nil"/>
              <w:bottom w:val="nil"/>
              <w:right w:val="nil"/>
            </w:tcBorders>
          </w:tcPr>
          <w:p w14:paraId="7B44B5F7"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1605CB9B" w14:textId="77777777" w:rsidR="00DD5D11" w:rsidRPr="00801BBD" w:rsidRDefault="00DD5D11" w:rsidP="00086881">
            <w:pPr>
              <w:pStyle w:val="AmColumnHeading"/>
            </w:pPr>
            <w:r w:rsidRPr="00801BBD">
              <w:t>Emendamento</w:t>
            </w:r>
          </w:p>
        </w:tc>
      </w:tr>
      <w:tr w:rsidR="00DD5D11" w:rsidRPr="00801BBD" w14:paraId="3896DE67" w14:textId="77777777" w:rsidTr="00086881">
        <w:trPr>
          <w:jc w:val="center"/>
        </w:trPr>
        <w:tc>
          <w:tcPr>
            <w:tcW w:w="4876" w:type="dxa"/>
            <w:tcBorders>
              <w:top w:val="nil"/>
              <w:left w:val="nil"/>
              <w:bottom w:val="nil"/>
              <w:right w:val="nil"/>
            </w:tcBorders>
          </w:tcPr>
          <w:p w14:paraId="528C6FCB" w14:textId="77777777" w:rsidR="00DD5D11" w:rsidRPr="00801BBD" w:rsidRDefault="00DD5D11" w:rsidP="00086881">
            <w:pPr>
              <w:pStyle w:val="Normal6a"/>
            </w:pPr>
          </w:p>
        </w:tc>
        <w:tc>
          <w:tcPr>
            <w:tcW w:w="4876" w:type="dxa"/>
            <w:tcBorders>
              <w:top w:val="nil"/>
              <w:left w:val="nil"/>
              <w:bottom w:val="nil"/>
              <w:right w:val="nil"/>
            </w:tcBorders>
          </w:tcPr>
          <w:p w14:paraId="70A9AE76" w14:textId="77777777" w:rsidR="00DD5D11" w:rsidRPr="00801BBD" w:rsidRDefault="00DD5D11" w:rsidP="00086881">
            <w:pPr>
              <w:pStyle w:val="Normal6a"/>
            </w:pPr>
            <w:r w:rsidRPr="00801BBD">
              <w:rPr>
                <w:b/>
                <w:i/>
              </w:rPr>
              <w:t>(1 ter)</w:t>
            </w:r>
            <w:r w:rsidRPr="00801BBD">
              <w:tab/>
            </w:r>
            <w:r w:rsidRPr="00801BBD">
              <w:rPr>
                <w:b/>
                <w:i/>
              </w:rPr>
              <w:t>A seguito delle misure tariffarie adottate dagli Stati Uniti e di quelle previste, le analisi economiche hanno stimato che l'Unione poteva subire una riduzione del prodotto interno lordo (PIL) compresa tra lo 0,2 % e lo 0,8 %. L'impatto sui mercati finanziari è stato evidenziato da una maggiore volatilità, con rischi particolari per settori dell'Unione fortemente dipendenti dalle esportazioni verso gli Stati Uniti come quello automobilistico, quello farmaceutico e quello dei macchinari.</w:t>
            </w:r>
          </w:p>
        </w:tc>
      </w:tr>
    </w:tbl>
    <w:p w14:paraId="0EDEE0E0"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1765A17B"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3</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30F0B6B0"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1D9D50F6"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1 quater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6D9DBF11" w14:textId="77777777" w:rsidTr="00086881">
        <w:trPr>
          <w:trHeight w:hRule="exact" w:val="240"/>
          <w:jc w:val="center"/>
        </w:trPr>
        <w:tc>
          <w:tcPr>
            <w:tcW w:w="9752" w:type="dxa"/>
            <w:gridSpan w:val="2"/>
            <w:tcBorders>
              <w:top w:val="nil"/>
              <w:left w:val="nil"/>
              <w:bottom w:val="nil"/>
              <w:right w:val="nil"/>
            </w:tcBorders>
          </w:tcPr>
          <w:p w14:paraId="3737AABC" w14:textId="77777777" w:rsidR="00DD5D11" w:rsidRPr="00801BBD" w:rsidRDefault="00DD5D11" w:rsidP="00086881"/>
        </w:tc>
      </w:tr>
      <w:tr w:rsidR="00DD5D11" w:rsidRPr="00801BBD" w14:paraId="4867739F" w14:textId="77777777" w:rsidTr="00086881">
        <w:trPr>
          <w:trHeight w:val="240"/>
          <w:jc w:val="center"/>
        </w:trPr>
        <w:tc>
          <w:tcPr>
            <w:tcW w:w="4876" w:type="dxa"/>
            <w:tcBorders>
              <w:top w:val="nil"/>
              <w:left w:val="nil"/>
              <w:bottom w:val="nil"/>
              <w:right w:val="nil"/>
            </w:tcBorders>
          </w:tcPr>
          <w:p w14:paraId="57B7E809"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454D7AA9" w14:textId="77777777" w:rsidR="00DD5D11" w:rsidRPr="00801BBD" w:rsidRDefault="00DD5D11" w:rsidP="00086881">
            <w:pPr>
              <w:pStyle w:val="AmColumnHeading"/>
            </w:pPr>
            <w:r w:rsidRPr="00801BBD">
              <w:t>Emendamento</w:t>
            </w:r>
          </w:p>
        </w:tc>
      </w:tr>
      <w:tr w:rsidR="00DD5D11" w:rsidRPr="00801BBD" w14:paraId="4AD90858" w14:textId="77777777" w:rsidTr="00086881">
        <w:trPr>
          <w:jc w:val="center"/>
        </w:trPr>
        <w:tc>
          <w:tcPr>
            <w:tcW w:w="4876" w:type="dxa"/>
            <w:tcBorders>
              <w:top w:val="nil"/>
              <w:left w:val="nil"/>
              <w:bottom w:val="nil"/>
              <w:right w:val="nil"/>
            </w:tcBorders>
          </w:tcPr>
          <w:p w14:paraId="43CB6684" w14:textId="77777777" w:rsidR="00DD5D11" w:rsidRPr="00801BBD" w:rsidRDefault="00DD5D11" w:rsidP="00086881">
            <w:pPr>
              <w:pStyle w:val="Normal6a"/>
            </w:pPr>
          </w:p>
        </w:tc>
        <w:tc>
          <w:tcPr>
            <w:tcW w:w="4876" w:type="dxa"/>
            <w:tcBorders>
              <w:top w:val="nil"/>
              <w:left w:val="nil"/>
              <w:bottom w:val="nil"/>
              <w:right w:val="nil"/>
            </w:tcBorders>
          </w:tcPr>
          <w:p w14:paraId="6D28A1EE" w14:textId="77777777" w:rsidR="00DD5D11" w:rsidRPr="00801BBD" w:rsidRDefault="00DD5D11" w:rsidP="00086881">
            <w:pPr>
              <w:pStyle w:val="Normal6a"/>
            </w:pPr>
            <w:r w:rsidRPr="00801BBD">
              <w:rPr>
                <w:b/>
                <w:i/>
              </w:rPr>
              <w:t>(1 quater)</w:t>
            </w:r>
            <w:r w:rsidRPr="00801BBD">
              <w:tab/>
            </w:r>
            <w:r w:rsidRPr="00801BBD">
              <w:rPr>
                <w:b/>
                <w:i/>
              </w:rPr>
              <w:t xml:space="preserve">Inoltre, come sottolineato nel Libro bianco congiunto sulla prontezza alla difesa europea per il 2030, l'Unione si trova a dover affrontare una minaccia grave e crescente legata al ritorno di un conflitto su vasta scala in Europa. In risposta all'intensificarsi di tale minaccia, è indispensabile che l'Unione intraprenda un'azione risoluta per assicurare le proprie capacità di difesa, anche consolidando il proprio partenariato transatlantico profondo e globale nei settori della sicurezza, della resilienza e della cooperazione industriale, rafforzando nel contempo la </w:t>
            </w:r>
            <w:r w:rsidRPr="00801BBD">
              <w:rPr>
                <w:b/>
                <w:i/>
              </w:rPr>
              <w:lastRenderedPageBreak/>
              <w:t>propria base tecnologica e industriale, anche nei settori pertinenti per le industrie della sicurezza e della difesa dell'Unione. Il rafforzamento di tali capacità richiede una cooperazione stabile e prevedibile con i partner chiave, in particolare gli Stati Uniti. Solo attraverso un partenariato affidabile e adattabile l'Unione può garantire la propria preparazione collettiva e rispondere efficacemente alle attuali sfide geopolitiche, nel pieno rispetto dei suoi interessi essenziali in materia di sicurezza. Inoltre, la riduzione dei dazi sulle importazioni dei prodotti industriali e tecnologicamente avanzati dall'Unione verso gli Stati Uniti rafforzerebbe notevolmente la base industriale transatlantica e migliorerebbe la cooperazione in materia di sviluppo di capacità innovative e interoperabili. Tale misura contribuirebbe a garantire relazioni commerciali più equilibrate e reciprocamente vantaggiose in questo settore strategico, favorendo nel contempo la competitività economica complessiva dell'Unione e la sua resilienza in materia di sicurezza. La riduzione di tali dazi garantirebbe inoltre la stabilità e la prevedibilità necessarie per un'azione transatlantica comune a tutela dei nostri interessi strategici comuni nell'attuale contesto geopolitico e costituirebbe un passo importante verso una cooperazione più approfondita nell'ambito della futura elaborazione di un accordo transatlantico globale.</w:t>
            </w:r>
          </w:p>
        </w:tc>
      </w:tr>
    </w:tbl>
    <w:p w14:paraId="0321EC91"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477D2CEC"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4</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2831470F"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057FD575"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1 quinquies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0D8986A1" w14:textId="77777777" w:rsidTr="00086881">
        <w:trPr>
          <w:trHeight w:hRule="exact" w:val="240"/>
          <w:jc w:val="center"/>
        </w:trPr>
        <w:tc>
          <w:tcPr>
            <w:tcW w:w="9752" w:type="dxa"/>
            <w:gridSpan w:val="2"/>
            <w:tcBorders>
              <w:top w:val="nil"/>
              <w:left w:val="nil"/>
              <w:bottom w:val="nil"/>
              <w:right w:val="nil"/>
            </w:tcBorders>
          </w:tcPr>
          <w:p w14:paraId="142C962A" w14:textId="77777777" w:rsidR="00DD5D11" w:rsidRPr="00801BBD" w:rsidRDefault="00DD5D11" w:rsidP="00086881"/>
        </w:tc>
      </w:tr>
      <w:tr w:rsidR="00DD5D11" w:rsidRPr="00801BBD" w14:paraId="559CE61C" w14:textId="77777777" w:rsidTr="00086881">
        <w:trPr>
          <w:trHeight w:val="240"/>
          <w:jc w:val="center"/>
        </w:trPr>
        <w:tc>
          <w:tcPr>
            <w:tcW w:w="4876" w:type="dxa"/>
            <w:tcBorders>
              <w:top w:val="nil"/>
              <w:left w:val="nil"/>
              <w:bottom w:val="nil"/>
              <w:right w:val="nil"/>
            </w:tcBorders>
          </w:tcPr>
          <w:p w14:paraId="6FFE78E5"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1070E20E" w14:textId="77777777" w:rsidR="00DD5D11" w:rsidRPr="00801BBD" w:rsidRDefault="00DD5D11" w:rsidP="00086881">
            <w:pPr>
              <w:pStyle w:val="AmColumnHeading"/>
            </w:pPr>
            <w:r w:rsidRPr="00801BBD">
              <w:t>Emendamento</w:t>
            </w:r>
          </w:p>
        </w:tc>
      </w:tr>
      <w:tr w:rsidR="00DD5D11" w:rsidRPr="00801BBD" w14:paraId="4B445B45" w14:textId="77777777" w:rsidTr="00086881">
        <w:trPr>
          <w:jc w:val="center"/>
        </w:trPr>
        <w:tc>
          <w:tcPr>
            <w:tcW w:w="4876" w:type="dxa"/>
            <w:tcBorders>
              <w:top w:val="nil"/>
              <w:left w:val="nil"/>
              <w:bottom w:val="nil"/>
              <w:right w:val="nil"/>
            </w:tcBorders>
          </w:tcPr>
          <w:p w14:paraId="7F34B4C2" w14:textId="77777777" w:rsidR="00DD5D11" w:rsidRPr="00801BBD" w:rsidRDefault="00DD5D11" w:rsidP="00086881">
            <w:pPr>
              <w:pStyle w:val="Normal6a"/>
            </w:pPr>
          </w:p>
        </w:tc>
        <w:tc>
          <w:tcPr>
            <w:tcW w:w="4876" w:type="dxa"/>
            <w:tcBorders>
              <w:top w:val="nil"/>
              <w:left w:val="nil"/>
              <w:bottom w:val="nil"/>
              <w:right w:val="nil"/>
            </w:tcBorders>
          </w:tcPr>
          <w:p w14:paraId="24076898" w14:textId="77777777" w:rsidR="00DD5D11" w:rsidRPr="00801BBD" w:rsidRDefault="00DD5D11" w:rsidP="00086881">
            <w:pPr>
              <w:pStyle w:val="Normal6a"/>
            </w:pPr>
            <w:r w:rsidRPr="00801BBD">
              <w:rPr>
                <w:b/>
                <w:i/>
              </w:rPr>
              <w:t>(1 quinquies)</w:t>
            </w:r>
            <w:r w:rsidRPr="00801BBD">
              <w:tab/>
            </w:r>
            <w:r w:rsidRPr="00801BBD">
              <w:rPr>
                <w:b/>
                <w:i/>
              </w:rPr>
              <w:t xml:space="preserve">L'Unione ribadisce il suo fermo impegno a favore di un sistema commerciale multilaterale trasparente, equo e basato su regole, fondato sui principi dell'Organizzazione mondiale del </w:t>
            </w:r>
            <w:r w:rsidRPr="00801BBD">
              <w:rPr>
                <w:b/>
                <w:i/>
              </w:rPr>
              <w:lastRenderedPageBreak/>
              <w:t xml:space="preserve">commercio (OMC). In linea con i trattati, l'Unione rimane impegnata a promuovere i propri valori e interessi sulla scena mondiale, in particolare attraverso la promozione di un commercio aperto ed equo e il rafforzamento del diritto internazionale. L'OMC rimane la pietra angolare dell'ordine commerciale mondiale e il forum principale per lo sviluppo, l'attuazione e l'applicazione delle norme commerciali internazionali. Una cooperazione stretta con i partner che condividono gli stessi principi, in particolare gli Stati Uniti, è fondamentale per mantenere e rafforzare tale sistema, per preservare un contesto commerciale globale prevedibile e basato su regole, per far progredire la necessaria riforma dell'OMC e per istituire un meccanismo di risoluzione delle controversie ben funzionante. </w:t>
            </w:r>
          </w:p>
        </w:tc>
      </w:tr>
    </w:tbl>
    <w:p w14:paraId="186E4DEB"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5AB000C5"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5</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2D1A5B96"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6738510C"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1 sexies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2CBE5E4B" w14:textId="77777777" w:rsidTr="00086881">
        <w:trPr>
          <w:trHeight w:hRule="exact" w:val="240"/>
          <w:jc w:val="center"/>
        </w:trPr>
        <w:tc>
          <w:tcPr>
            <w:tcW w:w="9752" w:type="dxa"/>
            <w:gridSpan w:val="2"/>
            <w:tcBorders>
              <w:top w:val="nil"/>
              <w:left w:val="nil"/>
              <w:bottom w:val="nil"/>
              <w:right w:val="nil"/>
            </w:tcBorders>
          </w:tcPr>
          <w:p w14:paraId="768A251A" w14:textId="77777777" w:rsidR="00DD5D11" w:rsidRPr="00801BBD" w:rsidRDefault="00DD5D11" w:rsidP="00086881"/>
        </w:tc>
      </w:tr>
      <w:tr w:rsidR="00DD5D11" w:rsidRPr="00801BBD" w14:paraId="5B16FB6A" w14:textId="77777777" w:rsidTr="00086881">
        <w:trPr>
          <w:trHeight w:val="240"/>
          <w:jc w:val="center"/>
        </w:trPr>
        <w:tc>
          <w:tcPr>
            <w:tcW w:w="4876" w:type="dxa"/>
            <w:tcBorders>
              <w:top w:val="nil"/>
              <w:left w:val="nil"/>
              <w:bottom w:val="nil"/>
              <w:right w:val="nil"/>
            </w:tcBorders>
          </w:tcPr>
          <w:p w14:paraId="1E3422DD"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512A33ED" w14:textId="77777777" w:rsidR="00DD5D11" w:rsidRPr="00801BBD" w:rsidRDefault="00DD5D11" w:rsidP="00086881">
            <w:pPr>
              <w:pStyle w:val="AmColumnHeading"/>
            </w:pPr>
            <w:r w:rsidRPr="00801BBD">
              <w:t>Emendamento</w:t>
            </w:r>
          </w:p>
        </w:tc>
      </w:tr>
      <w:tr w:rsidR="00DD5D11" w:rsidRPr="00801BBD" w14:paraId="4FB9311E" w14:textId="77777777" w:rsidTr="00086881">
        <w:trPr>
          <w:jc w:val="center"/>
        </w:trPr>
        <w:tc>
          <w:tcPr>
            <w:tcW w:w="4876" w:type="dxa"/>
            <w:tcBorders>
              <w:top w:val="nil"/>
              <w:left w:val="nil"/>
              <w:bottom w:val="nil"/>
              <w:right w:val="nil"/>
            </w:tcBorders>
          </w:tcPr>
          <w:p w14:paraId="1BB7F610" w14:textId="77777777" w:rsidR="00DD5D11" w:rsidRPr="00801BBD" w:rsidRDefault="00DD5D11" w:rsidP="00086881">
            <w:pPr>
              <w:pStyle w:val="Normal6a"/>
            </w:pPr>
          </w:p>
        </w:tc>
        <w:tc>
          <w:tcPr>
            <w:tcW w:w="4876" w:type="dxa"/>
            <w:tcBorders>
              <w:top w:val="nil"/>
              <w:left w:val="nil"/>
              <w:bottom w:val="nil"/>
              <w:right w:val="nil"/>
            </w:tcBorders>
          </w:tcPr>
          <w:p w14:paraId="7B679482" w14:textId="77777777" w:rsidR="00DD5D11" w:rsidRPr="00801BBD" w:rsidRDefault="00DD5D11" w:rsidP="00086881">
            <w:pPr>
              <w:pStyle w:val="Normal6a"/>
            </w:pPr>
            <w:r w:rsidRPr="00801BBD">
              <w:rPr>
                <w:b/>
                <w:i/>
              </w:rPr>
              <w:t>(1 sexies)</w:t>
            </w:r>
            <w:r w:rsidRPr="00801BBD">
              <w:tab/>
            </w:r>
            <w:r w:rsidRPr="00801BBD">
              <w:rPr>
                <w:b/>
                <w:i/>
              </w:rPr>
              <w:t>Sebbene permangano alcune tensioni commerciali, queste sono ora gestite nell'ambito dei nuovi quadri di dialogo e coordinamento. L'Unione mantiene l'impegno a garantire che le sue relazioni commerciali e di investimento con gli Stati Uniti evolvano a lungo termine in linea con i principi di un commercio libero ed equo tra le parti, nonché in linea con il sistema commerciale basato su regole dell'OMC, senza compromettere altre misure di politica commerciale, comprese quelle in materia di difesa commerciale. L'obiettivo è includere ulteriori settori di importanza strategica per l'Unione e concludere un accordo che si inserisca in un quadro multilaterale e sia coerente con il sistema commerciale basato su regole dell'OMC.</w:t>
            </w:r>
          </w:p>
        </w:tc>
      </w:tr>
    </w:tbl>
    <w:p w14:paraId="0E9E2956"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64A48F1F" w14:textId="77777777" w:rsidR="00DD5D11" w:rsidRPr="00F81D9A" w:rsidRDefault="00DD5D11" w:rsidP="00DD5D11">
      <w:pPr>
        <w:pStyle w:val="AmNumberTabs"/>
        <w:rPr>
          <w:lang w:val="pt-PT"/>
        </w:rPr>
      </w:pPr>
      <w:r w:rsidRPr="00F81D9A">
        <w:rPr>
          <w:rStyle w:val="HideTWBExt"/>
          <w:b w:val="0"/>
          <w:noProof w:val="0"/>
          <w:lang w:val="pt-PT"/>
        </w:rPr>
        <w:lastRenderedPageBreak/>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6</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18139206"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1D5AA06"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 xml:space="preserve">Considerando 1 </w:t>
      </w:r>
      <w:proofErr w:type="spellStart"/>
      <w:r w:rsidRPr="00801BBD">
        <w:t>septies</w:t>
      </w:r>
      <w:proofErr w:type="spellEnd"/>
      <w:r w:rsidRPr="00801BBD">
        <w:t xml:space="preserve">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401E3C7D" w14:textId="77777777" w:rsidTr="00086881">
        <w:trPr>
          <w:trHeight w:hRule="exact" w:val="240"/>
          <w:jc w:val="center"/>
        </w:trPr>
        <w:tc>
          <w:tcPr>
            <w:tcW w:w="9752" w:type="dxa"/>
            <w:gridSpan w:val="2"/>
            <w:tcBorders>
              <w:top w:val="nil"/>
              <w:left w:val="nil"/>
              <w:bottom w:val="nil"/>
              <w:right w:val="nil"/>
            </w:tcBorders>
          </w:tcPr>
          <w:p w14:paraId="3CE88AB6" w14:textId="77777777" w:rsidR="00DD5D11" w:rsidRPr="00801BBD" w:rsidRDefault="00DD5D11" w:rsidP="00086881"/>
        </w:tc>
      </w:tr>
      <w:tr w:rsidR="00DD5D11" w:rsidRPr="00801BBD" w14:paraId="22780E96" w14:textId="77777777" w:rsidTr="00086881">
        <w:trPr>
          <w:trHeight w:val="240"/>
          <w:jc w:val="center"/>
        </w:trPr>
        <w:tc>
          <w:tcPr>
            <w:tcW w:w="4876" w:type="dxa"/>
            <w:tcBorders>
              <w:top w:val="nil"/>
              <w:left w:val="nil"/>
              <w:bottom w:val="nil"/>
              <w:right w:val="nil"/>
            </w:tcBorders>
          </w:tcPr>
          <w:p w14:paraId="63034F1D"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10FF0539" w14:textId="77777777" w:rsidR="00DD5D11" w:rsidRPr="00801BBD" w:rsidRDefault="00DD5D11" w:rsidP="00086881">
            <w:pPr>
              <w:pStyle w:val="AmColumnHeading"/>
            </w:pPr>
            <w:r w:rsidRPr="00801BBD">
              <w:t>Emendamento</w:t>
            </w:r>
          </w:p>
        </w:tc>
      </w:tr>
      <w:tr w:rsidR="00DD5D11" w:rsidRPr="00801BBD" w14:paraId="6BBCBDF8" w14:textId="77777777" w:rsidTr="00086881">
        <w:trPr>
          <w:jc w:val="center"/>
        </w:trPr>
        <w:tc>
          <w:tcPr>
            <w:tcW w:w="4876" w:type="dxa"/>
            <w:tcBorders>
              <w:top w:val="nil"/>
              <w:left w:val="nil"/>
              <w:bottom w:val="nil"/>
              <w:right w:val="nil"/>
            </w:tcBorders>
          </w:tcPr>
          <w:p w14:paraId="72D450C7" w14:textId="77777777" w:rsidR="00DD5D11" w:rsidRPr="00801BBD" w:rsidRDefault="00DD5D11" w:rsidP="00086881">
            <w:pPr>
              <w:pStyle w:val="Normal6a"/>
            </w:pPr>
          </w:p>
        </w:tc>
        <w:tc>
          <w:tcPr>
            <w:tcW w:w="4876" w:type="dxa"/>
            <w:tcBorders>
              <w:top w:val="nil"/>
              <w:left w:val="nil"/>
              <w:bottom w:val="nil"/>
              <w:right w:val="nil"/>
            </w:tcBorders>
          </w:tcPr>
          <w:p w14:paraId="562BDCA6" w14:textId="77777777" w:rsidR="00DD5D11" w:rsidRPr="00801BBD" w:rsidRDefault="00DD5D11" w:rsidP="00086881">
            <w:pPr>
              <w:pStyle w:val="Normal6a"/>
            </w:pPr>
            <w:r w:rsidRPr="00801BBD">
              <w:rPr>
                <w:b/>
                <w:i/>
              </w:rPr>
              <w:t xml:space="preserve">(1 </w:t>
            </w:r>
            <w:proofErr w:type="spellStart"/>
            <w:r w:rsidRPr="00801BBD">
              <w:rPr>
                <w:b/>
                <w:i/>
              </w:rPr>
              <w:t>septies</w:t>
            </w:r>
            <w:proofErr w:type="spellEnd"/>
            <w:r w:rsidRPr="00801BBD">
              <w:rPr>
                <w:b/>
                <w:i/>
              </w:rPr>
              <w:t>)</w:t>
            </w:r>
            <w:r w:rsidRPr="00801BBD">
              <w:tab/>
            </w:r>
            <w:r w:rsidRPr="00801BBD">
              <w:rPr>
                <w:b/>
                <w:i/>
              </w:rPr>
              <w:t xml:space="preserve">Alla luce della guerra di aggressione della Russia nei confronti dell'Ucraina, nonché di altri conflitti nel vicinato dell'Unione che compromettono la sicurezza dell'Unione e dei suoi cittadini, è indispensabile che l'Unione mantenga e rafforzi ulteriormente il suo partenariato con un alleato chiave in un momento in cui tali relazioni sono di fondamentale importanza. In tale contesto eccezionale, l'Unione è tenuta </w:t>
            </w:r>
            <w:proofErr w:type="gramStart"/>
            <w:r w:rsidRPr="00801BBD">
              <w:rPr>
                <w:b/>
                <w:i/>
              </w:rPr>
              <w:t>ad</w:t>
            </w:r>
            <w:proofErr w:type="gramEnd"/>
            <w:r w:rsidRPr="00801BBD">
              <w:rPr>
                <w:b/>
                <w:i/>
              </w:rPr>
              <w:t xml:space="preserve"> adottare misure straordinarie e temporanee, debitamente giustificate a norma dell'articolo XXI del GATT (Eccezioni in materia di sicurezza). Tuttavia, tali misure unilaterali non dovrebbero costituire un precedente e dovrebbero rimanere rigorosamente eccezionali, proporzionate e limitate nel tempo, rispecchiando la loro natura specifica di azioni giustificate da motivi di sicurezza.</w:t>
            </w:r>
          </w:p>
        </w:tc>
      </w:tr>
    </w:tbl>
    <w:p w14:paraId="42D0C1FD"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5DAEDA27"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7</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17F402CE"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071C5D40"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3</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293D02FA" w14:textId="77777777" w:rsidTr="00086881">
        <w:trPr>
          <w:trHeight w:hRule="exact" w:val="240"/>
          <w:jc w:val="center"/>
        </w:trPr>
        <w:tc>
          <w:tcPr>
            <w:tcW w:w="9752" w:type="dxa"/>
            <w:gridSpan w:val="2"/>
            <w:tcBorders>
              <w:top w:val="nil"/>
              <w:left w:val="nil"/>
              <w:bottom w:val="nil"/>
              <w:right w:val="nil"/>
            </w:tcBorders>
          </w:tcPr>
          <w:p w14:paraId="66320D81" w14:textId="77777777" w:rsidR="00DD5D11" w:rsidRPr="00801BBD" w:rsidRDefault="00DD5D11" w:rsidP="00086881"/>
        </w:tc>
      </w:tr>
      <w:tr w:rsidR="00DD5D11" w:rsidRPr="00801BBD" w14:paraId="53406BEC" w14:textId="77777777" w:rsidTr="00086881">
        <w:trPr>
          <w:trHeight w:val="240"/>
          <w:jc w:val="center"/>
        </w:trPr>
        <w:tc>
          <w:tcPr>
            <w:tcW w:w="4876" w:type="dxa"/>
            <w:tcBorders>
              <w:top w:val="nil"/>
              <w:left w:val="nil"/>
              <w:bottom w:val="nil"/>
              <w:right w:val="nil"/>
            </w:tcBorders>
          </w:tcPr>
          <w:p w14:paraId="24A806FD"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5D20ED67" w14:textId="77777777" w:rsidR="00DD5D11" w:rsidRPr="00801BBD" w:rsidRDefault="00DD5D11" w:rsidP="00086881">
            <w:pPr>
              <w:pStyle w:val="AmColumnHeading"/>
            </w:pPr>
            <w:r w:rsidRPr="00801BBD">
              <w:t>Emendamento</w:t>
            </w:r>
          </w:p>
        </w:tc>
      </w:tr>
      <w:tr w:rsidR="00DD5D11" w:rsidRPr="00801BBD" w14:paraId="010D210D" w14:textId="77777777" w:rsidTr="00086881">
        <w:trPr>
          <w:jc w:val="center"/>
        </w:trPr>
        <w:tc>
          <w:tcPr>
            <w:tcW w:w="4876" w:type="dxa"/>
            <w:tcBorders>
              <w:top w:val="nil"/>
              <w:left w:val="nil"/>
              <w:bottom w:val="nil"/>
              <w:right w:val="nil"/>
            </w:tcBorders>
          </w:tcPr>
          <w:p w14:paraId="69791EF7" w14:textId="77777777" w:rsidR="00DD5D11" w:rsidRPr="00801BBD" w:rsidRDefault="00DD5D11" w:rsidP="00086881">
            <w:pPr>
              <w:pStyle w:val="Normal6a"/>
            </w:pPr>
            <w:r w:rsidRPr="00801BBD">
              <w:t>(3)</w:t>
            </w:r>
            <w:r w:rsidRPr="00801BBD">
              <w:tab/>
              <w:t>L'Unione e gli Stati Uniti concepiscono tale dichiarazione comune come un primo passo in un processo che nel tempo può essere ulteriormente ampliato per coprire altri settori, continuare a migliorare l'accesso al mercato e intensificare le loro relazioni commerciali e di investimento.</w:t>
            </w:r>
          </w:p>
        </w:tc>
        <w:tc>
          <w:tcPr>
            <w:tcW w:w="4876" w:type="dxa"/>
            <w:tcBorders>
              <w:top w:val="nil"/>
              <w:left w:val="nil"/>
              <w:bottom w:val="nil"/>
              <w:right w:val="nil"/>
            </w:tcBorders>
          </w:tcPr>
          <w:p w14:paraId="66A5C896" w14:textId="77777777" w:rsidR="00DD5D11" w:rsidRPr="00801BBD" w:rsidRDefault="00DD5D11" w:rsidP="00086881">
            <w:pPr>
              <w:pStyle w:val="Normal6a"/>
            </w:pPr>
            <w:r w:rsidRPr="00801BBD">
              <w:t>(3)</w:t>
            </w:r>
            <w:r w:rsidRPr="00801BBD">
              <w:tab/>
              <w:t xml:space="preserve">L'Unione e gli Stati Uniti concepiscono tale dichiarazione comune come un primo passo in un processo che nel tempo può essere ulteriormente ampliato per coprire altri settori, continuare a migliorare l'accesso al mercato e intensificare le loro relazioni commerciali e di investimento. </w:t>
            </w:r>
            <w:r w:rsidRPr="00801BBD">
              <w:rPr>
                <w:b/>
                <w:i/>
              </w:rPr>
              <w:t xml:space="preserve">L'Unione mantiene l'impegno a proseguire i negoziati con gli Stati Uniti al fine di raggiungere un accordo reciprocamente vantaggioso per altri settori importanti della sua economia, quali i prodotti agroalimentari e le merci industriali, durante il periodo di sospensione totale o parziale delle preferenze tariffarie o dei contingenti </w:t>
            </w:r>
            <w:r w:rsidRPr="00801BBD">
              <w:rPr>
                <w:b/>
                <w:i/>
              </w:rPr>
              <w:lastRenderedPageBreak/>
              <w:t>tariffari concessi agli Stati Uniti.</w:t>
            </w:r>
          </w:p>
        </w:tc>
      </w:tr>
    </w:tbl>
    <w:p w14:paraId="6FB99B2E"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3E831B0A"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8</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46B1203B"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142E49DC"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5 bis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3C3217A9" w14:textId="77777777" w:rsidTr="00086881">
        <w:trPr>
          <w:trHeight w:hRule="exact" w:val="240"/>
          <w:jc w:val="center"/>
        </w:trPr>
        <w:tc>
          <w:tcPr>
            <w:tcW w:w="9752" w:type="dxa"/>
            <w:gridSpan w:val="2"/>
            <w:tcBorders>
              <w:top w:val="nil"/>
              <w:left w:val="nil"/>
              <w:bottom w:val="nil"/>
              <w:right w:val="nil"/>
            </w:tcBorders>
          </w:tcPr>
          <w:p w14:paraId="4ED428E7" w14:textId="77777777" w:rsidR="00DD5D11" w:rsidRPr="00801BBD" w:rsidRDefault="00DD5D11" w:rsidP="00086881"/>
        </w:tc>
      </w:tr>
      <w:tr w:rsidR="00DD5D11" w:rsidRPr="00801BBD" w14:paraId="13F4BB13" w14:textId="77777777" w:rsidTr="00086881">
        <w:trPr>
          <w:trHeight w:val="240"/>
          <w:jc w:val="center"/>
        </w:trPr>
        <w:tc>
          <w:tcPr>
            <w:tcW w:w="4876" w:type="dxa"/>
            <w:tcBorders>
              <w:top w:val="nil"/>
              <w:left w:val="nil"/>
              <w:bottom w:val="nil"/>
              <w:right w:val="nil"/>
            </w:tcBorders>
          </w:tcPr>
          <w:p w14:paraId="68C27DE4"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08648952" w14:textId="77777777" w:rsidR="00DD5D11" w:rsidRPr="00801BBD" w:rsidRDefault="00DD5D11" w:rsidP="00086881">
            <w:pPr>
              <w:pStyle w:val="AmColumnHeading"/>
            </w:pPr>
            <w:r w:rsidRPr="00801BBD">
              <w:t>Emendamento</w:t>
            </w:r>
          </w:p>
        </w:tc>
      </w:tr>
      <w:tr w:rsidR="00DD5D11" w:rsidRPr="00801BBD" w14:paraId="03281377" w14:textId="77777777" w:rsidTr="00086881">
        <w:trPr>
          <w:jc w:val="center"/>
        </w:trPr>
        <w:tc>
          <w:tcPr>
            <w:tcW w:w="4876" w:type="dxa"/>
            <w:tcBorders>
              <w:top w:val="nil"/>
              <w:left w:val="nil"/>
              <w:bottom w:val="nil"/>
              <w:right w:val="nil"/>
            </w:tcBorders>
          </w:tcPr>
          <w:p w14:paraId="2EB988CB" w14:textId="77777777" w:rsidR="00DD5D11" w:rsidRPr="00801BBD" w:rsidRDefault="00DD5D11" w:rsidP="00086881">
            <w:pPr>
              <w:pStyle w:val="Normal6a"/>
            </w:pPr>
          </w:p>
        </w:tc>
        <w:tc>
          <w:tcPr>
            <w:tcW w:w="4876" w:type="dxa"/>
            <w:tcBorders>
              <w:top w:val="nil"/>
              <w:left w:val="nil"/>
              <w:bottom w:val="nil"/>
              <w:right w:val="nil"/>
            </w:tcBorders>
          </w:tcPr>
          <w:p w14:paraId="1EC192C3" w14:textId="77777777" w:rsidR="00DD5D11" w:rsidRPr="00801BBD" w:rsidRDefault="00DD5D11" w:rsidP="00086881">
            <w:pPr>
              <w:pStyle w:val="Normal6a"/>
            </w:pPr>
            <w:r w:rsidRPr="00801BBD">
              <w:rPr>
                <w:b/>
                <w:i/>
              </w:rPr>
              <w:t>(5 bis)</w:t>
            </w:r>
            <w:r w:rsidRPr="00801BBD">
              <w:tab/>
            </w:r>
            <w:r w:rsidRPr="00801BBD">
              <w:rPr>
                <w:b/>
                <w:i/>
              </w:rPr>
              <w:t>L'adozione del presente regolamento non dovrebbe pregiudicare il diritto dell'Unione di applicare contromisure in risposta a misure ingiustificate adottate dagli Stati Uniti.</w:t>
            </w:r>
          </w:p>
        </w:tc>
      </w:tr>
    </w:tbl>
    <w:p w14:paraId="337F80CA"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3D7CA6F1"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9</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721D490F"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6888B8A9"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6</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71FFF05B" w14:textId="77777777" w:rsidTr="00086881">
        <w:trPr>
          <w:trHeight w:hRule="exact" w:val="240"/>
          <w:jc w:val="center"/>
        </w:trPr>
        <w:tc>
          <w:tcPr>
            <w:tcW w:w="9752" w:type="dxa"/>
            <w:gridSpan w:val="2"/>
            <w:tcBorders>
              <w:top w:val="nil"/>
              <w:left w:val="nil"/>
              <w:bottom w:val="nil"/>
              <w:right w:val="nil"/>
            </w:tcBorders>
          </w:tcPr>
          <w:p w14:paraId="6021211B" w14:textId="77777777" w:rsidR="00DD5D11" w:rsidRPr="00801BBD" w:rsidRDefault="00DD5D11" w:rsidP="00086881"/>
        </w:tc>
      </w:tr>
      <w:tr w:rsidR="00DD5D11" w:rsidRPr="00801BBD" w14:paraId="6BA08DD2" w14:textId="77777777" w:rsidTr="00086881">
        <w:trPr>
          <w:trHeight w:val="240"/>
          <w:jc w:val="center"/>
        </w:trPr>
        <w:tc>
          <w:tcPr>
            <w:tcW w:w="4876" w:type="dxa"/>
            <w:tcBorders>
              <w:top w:val="nil"/>
              <w:left w:val="nil"/>
              <w:bottom w:val="nil"/>
              <w:right w:val="nil"/>
            </w:tcBorders>
          </w:tcPr>
          <w:p w14:paraId="02B4D450"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6E41C146" w14:textId="77777777" w:rsidR="00DD5D11" w:rsidRPr="00801BBD" w:rsidRDefault="00DD5D11" w:rsidP="00086881">
            <w:pPr>
              <w:pStyle w:val="AmColumnHeading"/>
            </w:pPr>
            <w:r w:rsidRPr="00801BBD">
              <w:t>Emendamento</w:t>
            </w:r>
          </w:p>
        </w:tc>
      </w:tr>
      <w:tr w:rsidR="00DD5D11" w:rsidRPr="00801BBD" w14:paraId="6D658449" w14:textId="77777777" w:rsidTr="00086881">
        <w:trPr>
          <w:jc w:val="center"/>
        </w:trPr>
        <w:tc>
          <w:tcPr>
            <w:tcW w:w="4876" w:type="dxa"/>
            <w:tcBorders>
              <w:top w:val="nil"/>
              <w:left w:val="nil"/>
              <w:bottom w:val="nil"/>
              <w:right w:val="nil"/>
            </w:tcBorders>
          </w:tcPr>
          <w:p w14:paraId="096D97B8" w14:textId="77777777" w:rsidR="00DD5D11" w:rsidRPr="00801BBD" w:rsidRDefault="00DD5D11" w:rsidP="00086881">
            <w:pPr>
              <w:pStyle w:val="Normal6a"/>
            </w:pPr>
            <w:r w:rsidRPr="00801BBD">
              <w:t>(6)</w:t>
            </w:r>
            <w:r w:rsidRPr="00801BBD">
              <w:tab/>
              <w:t>I dazi doganali e i contingenti tariffari adeguati dovrebbero applicarsi finché gli Stati Uniti daranno effettiva attuazione alla dichiarazione comune.</w:t>
            </w:r>
          </w:p>
        </w:tc>
        <w:tc>
          <w:tcPr>
            <w:tcW w:w="4876" w:type="dxa"/>
            <w:tcBorders>
              <w:top w:val="nil"/>
              <w:left w:val="nil"/>
              <w:bottom w:val="nil"/>
              <w:right w:val="nil"/>
            </w:tcBorders>
          </w:tcPr>
          <w:p w14:paraId="4C622D02" w14:textId="77777777" w:rsidR="00DD5D11" w:rsidRPr="00801BBD" w:rsidRDefault="00DD5D11" w:rsidP="00086881">
            <w:pPr>
              <w:pStyle w:val="Normal6a"/>
            </w:pPr>
            <w:r w:rsidRPr="00801BBD">
              <w:t>(6)</w:t>
            </w:r>
            <w:r w:rsidRPr="00801BBD">
              <w:tab/>
            </w:r>
            <w:r w:rsidRPr="00801BBD">
              <w:rPr>
                <w:b/>
                <w:i/>
              </w:rPr>
              <w:t xml:space="preserve">Poiché l'obiettivo principale della dichiarazione comune è quello di stabilire un quadro chiaro per il commercio transatlantico, in grado di garantire agli esportatori dell'Unione la stabilità e la prevedibilità tanto necessarie, qualsiasi azione degli Stati Uniti che minacci di compromettere tale stabilità e tale prevedibilità, sia essa una minaccia di discostarsi o un effettivo discostamento dagli impegni assunti nell'ambito della dichiarazione comune, o qualsiasi altra azione che sia in contrasto con lo spirito della dichiarazione comune o che interferisca con le legittime scelte sovrane dell'Unione o di uno Stato membro, dovrebbe comportare una sospensione degli impegni assunti dall'Unione nell'ambito della dichiarazione comune. </w:t>
            </w:r>
            <w:r w:rsidRPr="00801BBD">
              <w:t xml:space="preserve">Pertanto, i dazi doganali e i contingenti tariffari adeguati dovrebbero applicarsi solo se e finché gli Stati Uniti daranno effettiva attuazione alla dichiarazione comune. </w:t>
            </w:r>
            <w:r w:rsidRPr="00801BBD">
              <w:rPr>
                <w:b/>
                <w:i/>
              </w:rPr>
              <w:t xml:space="preserve"> I nuovi dazi risultanti da un'inchiesta in corso o futura condotta in base alla sezione 232 degli Stati Uniti, o basati su qualsiasi altro fondamento giuridico analogo, che entrino in vigore dopo la firma della dichiarazione comune </w:t>
            </w:r>
            <w:r w:rsidRPr="00801BBD">
              <w:rPr>
                <w:b/>
                <w:i/>
              </w:rPr>
              <w:lastRenderedPageBreak/>
              <w:t xml:space="preserve">e che superino il massimale tariffario globale del 15 %, comprometterebbero lo spirito della dichiarazione comune e l'obiettivo di stabilità e sarebbero pertanto considerati una violazione della stessa, e dovrebbero comportare la sospensione dell'applicazione del presente regolamento. </w:t>
            </w:r>
          </w:p>
        </w:tc>
      </w:tr>
    </w:tbl>
    <w:p w14:paraId="6A90C733"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4F36D1E8"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10</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051F9E15"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29003537"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6 bis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75736E81" w14:textId="77777777" w:rsidTr="00086881">
        <w:trPr>
          <w:trHeight w:hRule="exact" w:val="240"/>
          <w:jc w:val="center"/>
        </w:trPr>
        <w:tc>
          <w:tcPr>
            <w:tcW w:w="9752" w:type="dxa"/>
            <w:gridSpan w:val="2"/>
            <w:tcBorders>
              <w:top w:val="nil"/>
              <w:left w:val="nil"/>
              <w:bottom w:val="nil"/>
              <w:right w:val="nil"/>
            </w:tcBorders>
          </w:tcPr>
          <w:p w14:paraId="0806518E" w14:textId="77777777" w:rsidR="00DD5D11" w:rsidRPr="00801BBD" w:rsidRDefault="00DD5D11" w:rsidP="00086881"/>
        </w:tc>
      </w:tr>
      <w:tr w:rsidR="00DD5D11" w:rsidRPr="00801BBD" w14:paraId="6B8DB559" w14:textId="77777777" w:rsidTr="00086881">
        <w:trPr>
          <w:trHeight w:val="240"/>
          <w:jc w:val="center"/>
        </w:trPr>
        <w:tc>
          <w:tcPr>
            <w:tcW w:w="4876" w:type="dxa"/>
            <w:tcBorders>
              <w:top w:val="nil"/>
              <w:left w:val="nil"/>
              <w:bottom w:val="nil"/>
              <w:right w:val="nil"/>
            </w:tcBorders>
          </w:tcPr>
          <w:p w14:paraId="6863345C"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40DCA409" w14:textId="77777777" w:rsidR="00DD5D11" w:rsidRPr="00801BBD" w:rsidRDefault="00DD5D11" w:rsidP="00086881">
            <w:pPr>
              <w:pStyle w:val="AmColumnHeading"/>
            </w:pPr>
            <w:r w:rsidRPr="00801BBD">
              <w:t>Emendamento</w:t>
            </w:r>
          </w:p>
        </w:tc>
      </w:tr>
      <w:tr w:rsidR="00DD5D11" w:rsidRPr="00801BBD" w14:paraId="11F09EF7" w14:textId="77777777" w:rsidTr="00086881">
        <w:trPr>
          <w:jc w:val="center"/>
        </w:trPr>
        <w:tc>
          <w:tcPr>
            <w:tcW w:w="4876" w:type="dxa"/>
            <w:tcBorders>
              <w:top w:val="nil"/>
              <w:left w:val="nil"/>
              <w:bottom w:val="nil"/>
              <w:right w:val="nil"/>
            </w:tcBorders>
          </w:tcPr>
          <w:p w14:paraId="36730D7F" w14:textId="77777777" w:rsidR="00DD5D11" w:rsidRPr="00801BBD" w:rsidRDefault="00DD5D11" w:rsidP="00086881">
            <w:pPr>
              <w:pStyle w:val="Normal6a"/>
            </w:pPr>
          </w:p>
        </w:tc>
        <w:tc>
          <w:tcPr>
            <w:tcW w:w="4876" w:type="dxa"/>
            <w:tcBorders>
              <w:top w:val="nil"/>
              <w:left w:val="nil"/>
              <w:bottom w:val="nil"/>
              <w:right w:val="nil"/>
            </w:tcBorders>
          </w:tcPr>
          <w:p w14:paraId="76D985D8" w14:textId="77777777" w:rsidR="00DD5D11" w:rsidRPr="00801BBD" w:rsidRDefault="00DD5D11" w:rsidP="00086881">
            <w:pPr>
              <w:pStyle w:val="Normal6a"/>
            </w:pPr>
            <w:r w:rsidRPr="00801BBD">
              <w:rPr>
                <w:b/>
                <w:i/>
              </w:rPr>
              <w:t>(6 bis)</w:t>
            </w:r>
            <w:r w:rsidRPr="00801BBD">
              <w:tab/>
            </w:r>
            <w:r w:rsidRPr="00801BBD">
              <w:rPr>
                <w:b/>
                <w:i/>
              </w:rPr>
              <w:t>Dato che il diritto sovrano e democratico dell'Unione di legiferare, come pure l'acquis comunitario, non possono essere oggetto di negoziati con alcun paese terzo, l'applicazione dell'articolo 1 o dell'articolo 2 del presente regolamento dovrebbe essere sospesa qualora gli Stati Uniti tentassero di ricorrere alla coercizione economica, ai sensi dell'articolo 2, paragrafo 1, del regolamento (UE) 2023/2675 del Parlamento europeo e del Consiglio</w:t>
            </w:r>
            <w:r w:rsidRPr="00801BBD">
              <w:rPr>
                <w:b/>
                <w:i/>
                <w:vertAlign w:val="superscript"/>
              </w:rPr>
              <w:t>1 bis</w:t>
            </w:r>
            <w:r w:rsidRPr="00801BBD">
              <w:rPr>
                <w:b/>
                <w:i/>
              </w:rPr>
              <w:t>, ad esempio applicando o minacciando di applicare dazi supplementari o qualsiasi altra misura che incida sugli scambi o sugli investimenti al fine di impedire od ottenere la cessazione, la modifica o l'adozione di un particolare atto da parte dell'Unione o di uno Stato membro, per poi interferire nelle legittime scelte sovrane dell'Unione o di uno Stato membro. Oltre alla sospensione dell'applicazione dell'articolo 1 o dell'articolo 2 del presente regolamento, l'Unione dovrebbe accertare ed esaminare tali minacce o misure utilizzate dagli Stati Uniti, conformemente agli articoli 4 e 5 del regolamento (UE) 2023/2675, e, se del caso, adottare misure di risposta conformemente all'articolo 8 di tale regolamento.</w:t>
            </w:r>
          </w:p>
        </w:tc>
      </w:tr>
      <w:tr w:rsidR="00DD5D11" w:rsidRPr="00801BBD" w14:paraId="34692CBE" w14:textId="77777777" w:rsidTr="00086881">
        <w:trPr>
          <w:jc w:val="center"/>
        </w:trPr>
        <w:tc>
          <w:tcPr>
            <w:tcW w:w="4876" w:type="dxa"/>
            <w:tcBorders>
              <w:top w:val="nil"/>
              <w:left w:val="nil"/>
              <w:bottom w:val="nil"/>
              <w:right w:val="nil"/>
            </w:tcBorders>
          </w:tcPr>
          <w:p w14:paraId="570F27FF" w14:textId="77777777" w:rsidR="00DD5D11" w:rsidRPr="00801BBD" w:rsidRDefault="00DD5D11" w:rsidP="00086881">
            <w:pPr>
              <w:pStyle w:val="Normal6a"/>
            </w:pPr>
          </w:p>
        </w:tc>
        <w:tc>
          <w:tcPr>
            <w:tcW w:w="4876" w:type="dxa"/>
            <w:tcBorders>
              <w:top w:val="nil"/>
              <w:left w:val="nil"/>
              <w:bottom w:val="nil"/>
              <w:right w:val="nil"/>
            </w:tcBorders>
          </w:tcPr>
          <w:p w14:paraId="7B7E394D" w14:textId="77777777" w:rsidR="00DD5D11" w:rsidRPr="00801BBD" w:rsidRDefault="00DD5D11" w:rsidP="00086881">
            <w:pPr>
              <w:pStyle w:val="Normal6a"/>
            </w:pPr>
            <w:r w:rsidRPr="00801BBD">
              <w:rPr>
                <w:b/>
                <w:i/>
              </w:rPr>
              <w:t>_____________</w:t>
            </w:r>
          </w:p>
        </w:tc>
      </w:tr>
      <w:tr w:rsidR="00DD5D11" w:rsidRPr="00801BBD" w14:paraId="069EF77E" w14:textId="77777777" w:rsidTr="00086881">
        <w:trPr>
          <w:jc w:val="center"/>
        </w:trPr>
        <w:tc>
          <w:tcPr>
            <w:tcW w:w="4876" w:type="dxa"/>
            <w:tcBorders>
              <w:top w:val="nil"/>
              <w:left w:val="nil"/>
              <w:bottom w:val="nil"/>
              <w:right w:val="nil"/>
            </w:tcBorders>
          </w:tcPr>
          <w:p w14:paraId="41E652E9" w14:textId="77777777" w:rsidR="00DD5D11" w:rsidRPr="00801BBD" w:rsidRDefault="00DD5D11" w:rsidP="00086881">
            <w:pPr>
              <w:pStyle w:val="Normal6a"/>
            </w:pPr>
          </w:p>
        </w:tc>
        <w:tc>
          <w:tcPr>
            <w:tcW w:w="4876" w:type="dxa"/>
            <w:tcBorders>
              <w:top w:val="nil"/>
              <w:left w:val="nil"/>
              <w:bottom w:val="nil"/>
              <w:right w:val="nil"/>
            </w:tcBorders>
          </w:tcPr>
          <w:p w14:paraId="3C077EF9" w14:textId="77777777" w:rsidR="00DD5D11" w:rsidRPr="00801BBD" w:rsidRDefault="00DD5D11" w:rsidP="00086881">
            <w:pPr>
              <w:pStyle w:val="Normal6a"/>
            </w:pPr>
            <w:r w:rsidRPr="00801BBD">
              <w:rPr>
                <w:b/>
                <w:i/>
                <w:vertAlign w:val="superscript"/>
              </w:rPr>
              <w:t>1 bis</w:t>
            </w:r>
            <w:r w:rsidRPr="00801BBD">
              <w:rPr>
                <w:b/>
                <w:i/>
              </w:rPr>
              <w:t xml:space="preserve"> Regolamento (UE) 2023/2675 del Parlamento europeo e del Consiglio, del </w:t>
            </w:r>
            <w:r w:rsidRPr="00801BBD">
              <w:rPr>
                <w:b/>
                <w:i/>
              </w:rPr>
              <w:lastRenderedPageBreak/>
              <w:t>22 novembre 2023, sulla protezione dell’Unione e dei suoi Stati membri dalla coercizione economica da parte di paesi terzi (GU L 2023/2675 del 7.12.2023, ELI: http://data.europa.eu/eli/reg/2023/2675/oj).</w:t>
            </w:r>
          </w:p>
        </w:tc>
      </w:tr>
    </w:tbl>
    <w:p w14:paraId="1B8958DE"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7F230A0C"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11</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7E45608C"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695D42B"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6 ter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03DD2E5F" w14:textId="77777777" w:rsidTr="00086881">
        <w:trPr>
          <w:trHeight w:hRule="exact" w:val="240"/>
          <w:jc w:val="center"/>
        </w:trPr>
        <w:tc>
          <w:tcPr>
            <w:tcW w:w="9752" w:type="dxa"/>
            <w:gridSpan w:val="2"/>
            <w:tcBorders>
              <w:top w:val="nil"/>
              <w:left w:val="nil"/>
              <w:bottom w:val="nil"/>
              <w:right w:val="nil"/>
            </w:tcBorders>
          </w:tcPr>
          <w:p w14:paraId="7CF95274" w14:textId="77777777" w:rsidR="00DD5D11" w:rsidRPr="00801BBD" w:rsidRDefault="00DD5D11" w:rsidP="00086881"/>
        </w:tc>
      </w:tr>
      <w:tr w:rsidR="00DD5D11" w:rsidRPr="00801BBD" w14:paraId="16452294" w14:textId="77777777" w:rsidTr="00086881">
        <w:trPr>
          <w:trHeight w:val="240"/>
          <w:jc w:val="center"/>
        </w:trPr>
        <w:tc>
          <w:tcPr>
            <w:tcW w:w="4876" w:type="dxa"/>
            <w:tcBorders>
              <w:top w:val="nil"/>
              <w:left w:val="nil"/>
              <w:bottom w:val="nil"/>
              <w:right w:val="nil"/>
            </w:tcBorders>
          </w:tcPr>
          <w:p w14:paraId="57489A4C"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175440C2" w14:textId="77777777" w:rsidR="00DD5D11" w:rsidRPr="00801BBD" w:rsidRDefault="00DD5D11" w:rsidP="00086881">
            <w:pPr>
              <w:pStyle w:val="AmColumnHeading"/>
            </w:pPr>
            <w:r w:rsidRPr="00801BBD">
              <w:t>Emendamento</w:t>
            </w:r>
          </w:p>
        </w:tc>
      </w:tr>
      <w:tr w:rsidR="00DD5D11" w:rsidRPr="00801BBD" w14:paraId="7628A6E5" w14:textId="77777777" w:rsidTr="00086881">
        <w:trPr>
          <w:jc w:val="center"/>
        </w:trPr>
        <w:tc>
          <w:tcPr>
            <w:tcW w:w="4876" w:type="dxa"/>
            <w:tcBorders>
              <w:top w:val="nil"/>
              <w:left w:val="nil"/>
              <w:bottom w:val="nil"/>
              <w:right w:val="nil"/>
            </w:tcBorders>
          </w:tcPr>
          <w:p w14:paraId="754C41E8" w14:textId="77777777" w:rsidR="00DD5D11" w:rsidRPr="00801BBD" w:rsidRDefault="00DD5D11" w:rsidP="00086881">
            <w:pPr>
              <w:pStyle w:val="Normal6a"/>
            </w:pPr>
          </w:p>
        </w:tc>
        <w:tc>
          <w:tcPr>
            <w:tcW w:w="4876" w:type="dxa"/>
            <w:tcBorders>
              <w:top w:val="nil"/>
              <w:left w:val="nil"/>
              <w:bottom w:val="nil"/>
              <w:right w:val="nil"/>
            </w:tcBorders>
          </w:tcPr>
          <w:p w14:paraId="09895FB0" w14:textId="77777777" w:rsidR="00DD5D11" w:rsidRPr="00801BBD" w:rsidRDefault="00DD5D11" w:rsidP="00086881">
            <w:pPr>
              <w:pStyle w:val="Normal6a"/>
            </w:pPr>
            <w:r w:rsidRPr="00801BBD">
              <w:rPr>
                <w:b/>
                <w:i/>
              </w:rPr>
              <w:t>(6 ter)</w:t>
            </w:r>
            <w:r w:rsidRPr="00801BBD">
              <w:tab/>
            </w:r>
            <w:r w:rsidRPr="00801BBD">
              <w:rPr>
                <w:b/>
                <w:i/>
              </w:rPr>
              <w:t>Le misure stabilite nel presente regolamento dovrebbero essere subordinate al proseguimento dell'allineamento degli Stati Uniti agli interessi dell'Unione in materia di sicurezza. Qualora gli Stati Uniti adottino misure che ledono direttamente gli interessi essenziali dell'Unione o dei suoi Stati membri in materia di sicurezza, comprese la loro integrità territoriale e la loro dimensione economica, nonché le loro politiche estera e di difesa, i meccanismi di sospensione previsti dal presente regolamento dovrebbero essere disponibili per garantire che la politica commerciale dell'Unione rimanga coerente con i suoi obiettivi in materia di politica esterna e di sicurezza.</w:t>
            </w:r>
          </w:p>
        </w:tc>
      </w:tr>
    </w:tbl>
    <w:p w14:paraId="109795BB"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2257E833"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12</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2173A806"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6D01AA32"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6 quater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2028A951" w14:textId="77777777" w:rsidTr="00086881">
        <w:trPr>
          <w:trHeight w:hRule="exact" w:val="240"/>
          <w:jc w:val="center"/>
        </w:trPr>
        <w:tc>
          <w:tcPr>
            <w:tcW w:w="9752" w:type="dxa"/>
            <w:gridSpan w:val="2"/>
            <w:tcBorders>
              <w:top w:val="nil"/>
              <w:left w:val="nil"/>
              <w:bottom w:val="nil"/>
              <w:right w:val="nil"/>
            </w:tcBorders>
          </w:tcPr>
          <w:p w14:paraId="73EB2CF5" w14:textId="77777777" w:rsidR="00DD5D11" w:rsidRPr="00801BBD" w:rsidRDefault="00DD5D11" w:rsidP="00086881"/>
        </w:tc>
      </w:tr>
      <w:tr w:rsidR="00DD5D11" w:rsidRPr="00801BBD" w14:paraId="2E9632C3" w14:textId="77777777" w:rsidTr="00086881">
        <w:trPr>
          <w:trHeight w:val="240"/>
          <w:jc w:val="center"/>
        </w:trPr>
        <w:tc>
          <w:tcPr>
            <w:tcW w:w="4876" w:type="dxa"/>
            <w:tcBorders>
              <w:top w:val="nil"/>
              <w:left w:val="nil"/>
              <w:bottom w:val="nil"/>
              <w:right w:val="nil"/>
            </w:tcBorders>
          </w:tcPr>
          <w:p w14:paraId="52F45B12"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0356A8CB" w14:textId="77777777" w:rsidR="00DD5D11" w:rsidRPr="00801BBD" w:rsidRDefault="00DD5D11" w:rsidP="00086881">
            <w:pPr>
              <w:pStyle w:val="AmColumnHeading"/>
            </w:pPr>
            <w:r w:rsidRPr="00801BBD">
              <w:t>Emendamento</w:t>
            </w:r>
          </w:p>
        </w:tc>
      </w:tr>
      <w:tr w:rsidR="00DD5D11" w:rsidRPr="00801BBD" w14:paraId="09A3C6F1" w14:textId="77777777" w:rsidTr="00086881">
        <w:trPr>
          <w:jc w:val="center"/>
        </w:trPr>
        <w:tc>
          <w:tcPr>
            <w:tcW w:w="4876" w:type="dxa"/>
            <w:tcBorders>
              <w:top w:val="nil"/>
              <w:left w:val="nil"/>
              <w:bottom w:val="nil"/>
              <w:right w:val="nil"/>
            </w:tcBorders>
          </w:tcPr>
          <w:p w14:paraId="53263376" w14:textId="77777777" w:rsidR="00DD5D11" w:rsidRPr="00801BBD" w:rsidRDefault="00DD5D11" w:rsidP="00086881">
            <w:pPr>
              <w:pStyle w:val="Normal6a"/>
            </w:pPr>
          </w:p>
        </w:tc>
        <w:tc>
          <w:tcPr>
            <w:tcW w:w="4876" w:type="dxa"/>
            <w:tcBorders>
              <w:top w:val="nil"/>
              <w:left w:val="nil"/>
              <w:bottom w:val="nil"/>
              <w:right w:val="nil"/>
            </w:tcBorders>
          </w:tcPr>
          <w:p w14:paraId="7B9120C9" w14:textId="77777777" w:rsidR="00DD5D11" w:rsidRPr="00801BBD" w:rsidRDefault="00DD5D11" w:rsidP="00086881">
            <w:pPr>
              <w:pStyle w:val="Normal6a"/>
            </w:pPr>
            <w:r w:rsidRPr="00801BBD">
              <w:rPr>
                <w:b/>
                <w:i/>
              </w:rPr>
              <w:t>(6 quater)</w:t>
            </w:r>
            <w:r w:rsidRPr="00801BBD">
              <w:tab/>
            </w:r>
            <w:r w:rsidRPr="00801BBD">
              <w:rPr>
                <w:b/>
                <w:i/>
              </w:rPr>
              <w:t xml:space="preserve">Il presente regolamento concede agli Stati Uniti preferenze tariffarie e contingenti tariffari ampi ed eccezionali, suscettibili di tradursi in aumenti delle importazioni delle merci coperte da tali preferenze e contingenti, che potrebbero avere un impatto significativo sull'industria dell'Unione. Inoltre, il presente regolamento è stato adottato senza essere accompagnato da una valutazione d'impatto, per cui è </w:t>
            </w:r>
            <w:r w:rsidRPr="00801BBD">
              <w:rPr>
                <w:b/>
                <w:i/>
              </w:rPr>
              <w:lastRenderedPageBreak/>
              <w:t>difficile stimare il suo potenziale impatto economico al momento dell'adozione. Per questo motivo occorre introdurre un meccanismo di salvaguardia, il cui obiettivo dovrebbe essere quello di proteggere l'industria e il settore agricolo dell'Unione nel caso in cui le preferenze tariffarie e i contingenti tariffari concessi dal presente regolamento comportassero aumenti delle importazioni di determinate merci tali da arrecare o minacciare di arrecare un grave pregiudizio all'industria dell'Unione. Qualora si registri un aumento superiore al 10 % del volume delle importazioni di una determinata merce, la Commissione dovrebbe effettuare un esame per determinare se tale aumento arrechi o minacci di arrecare un grave pregiudizio all'industria dell'Unione.</w:t>
            </w:r>
          </w:p>
        </w:tc>
      </w:tr>
    </w:tbl>
    <w:p w14:paraId="6B13D235"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7274201B"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13</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6C009887"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6DE86275"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6 quinquies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77D3C4C6" w14:textId="77777777" w:rsidTr="00086881">
        <w:trPr>
          <w:trHeight w:hRule="exact" w:val="240"/>
          <w:jc w:val="center"/>
        </w:trPr>
        <w:tc>
          <w:tcPr>
            <w:tcW w:w="9752" w:type="dxa"/>
            <w:gridSpan w:val="2"/>
            <w:tcBorders>
              <w:top w:val="nil"/>
              <w:left w:val="nil"/>
              <w:bottom w:val="nil"/>
              <w:right w:val="nil"/>
            </w:tcBorders>
          </w:tcPr>
          <w:p w14:paraId="0716269B" w14:textId="77777777" w:rsidR="00DD5D11" w:rsidRPr="00801BBD" w:rsidRDefault="00DD5D11" w:rsidP="00086881"/>
        </w:tc>
      </w:tr>
      <w:tr w:rsidR="00DD5D11" w:rsidRPr="00801BBD" w14:paraId="567B4699" w14:textId="77777777" w:rsidTr="00086881">
        <w:trPr>
          <w:trHeight w:val="240"/>
          <w:jc w:val="center"/>
        </w:trPr>
        <w:tc>
          <w:tcPr>
            <w:tcW w:w="4876" w:type="dxa"/>
            <w:tcBorders>
              <w:top w:val="nil"/>
              <w:left w:val="nil"/>
              <w:bottom w:val="nil"/>
              <w:right w:val="nil"/>
            </w:tcBorders>
          </w:tcPr>
          <w:p w14:paraId="1230D02D"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75AF05B7" w14:textId="77777777" w:rsidR="00DD5D11" w:rsidRPr="00801BBD" w:rsidRDefault="00DD5D11" w:rsidP="00086881">
            <w:pPr>
              <w:pStyle w:val="AmColumnHeading"/>
            </w:pPr>
            <w:r w:rsidRPr="00801BBD">
              <w:t>Emendamento</w:t>
            </w:r>
          </w:p>
        </w:tc>
      </w:tr>
      <w:tr w:rsidR="00DD5D11" w:rsidRPr="00801BBD" w14:paraId="3F0943EE" w14:textId="77777777" w:rsidTr="00086881">
        <w:trPr>
          <w:jc w:val="center"/>
        </w:trPr>
        <w:tc>
          <w:tcPr>
            <w:tcW w:w="4876" w:type="dxa"/>
            <w:tcBorders>
              <w:top w:val="nil"/>
              <w:left w:val="nil"/>
              <w:bottom w:val="nil"/>
              <w:right w:val="nil"/>
            </w:tcBorders>
          </w:tcPr>
          <w:p w14:paraId="52504501" w14:textId="77777777" w:rsidR="00DD5D11" w:rsidRPr="00801BBD" w:rsidRDefault="00DD5D11" w:rsidP="00086881">
            <w:pPr>
              <w:pStyle w:val="Normal6a"/>
            </w:pPr>
          </w:p>
        </w:tc>
        <w:tc>
          <w:tcPr>
            <w:tcW w:w="4876" w:type="dxa"/>
            <w:tcBorders>
              <w:top w:val="nil"/>
              <w:left w:val="nil"/>
              <w:bottom w:val="nil"/>
              <w:right w:val="nil"/>
            </w:tcBorders>
          </w:tcPr>
          <w:p w14:paraId="6C742701" w14:textId="77777777" w:rsidR="00DD5D11" w:rsidRPr="00801BBD" w:rsidRDefault="00DD5D11" w:rsidP="00086881">
            <w:pPr>
              <w:pStyle w:val="Normal6a"/>
            </w:pPr>
            <w:r w:rsidRPr="00801BBD">
              <w:rPr>
                <w:b/>
                <w:i/>
              </w:rPr>
              <w:t>(6 quinquies)</w:t>
            </w:r>
            <w:r w:rsidRPr="00801BBD">
              <w:tab/>
            </w:r>
            <w:r w:rsidRPr="00801BBD">
              <w:rPr>
                <w:b/>
                <w:i/>
              </w:rPr>
              <w:t>La dichiarazione comune non prevede l'applicazione del massimale tariffario del 15 % sull'acciaio e sull'alluminio e, pertanto, restano in vigore le aliquote del dazio del 50 % precedentemente introdotte dagli Stati Uniti. Nella dichiarazione comune, l'Unione e gli Stati Uniti hanno espresso l'intenzione di valutare la possibilità di cooperare per proteggere i rispettivi mercati nazionali dalla sovraccapacità di acciaio e di alluminio, garantendo nel contempo catene di approvvigionamento sicure tra di loro, anche attraverso soluzioni in materia di contingenti tariffari.</w:t>
            </w:r>
          </w:p>
        </w:tc>
      </w:tr>
    </w:tbl>
    <w:p w14:paraId="617FD0F5"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7F803C7D"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14</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759D806B"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36547033"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6 sexies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0845BFF7" w14:textId="77777777" w:rsidTr="00086881">
        <w:trPr>
          <w:trHeight w:hRule="exact" w:val="240"/>
          <w:jc w:val="center"/>
        </w:trPr>
        <w:tc>
          <w:tcPr>
            <w:tcW w:w="9752" w:type="dxa"/>
            <w:gridSpan w:val="2"/>
            <w:tcBorders>
              <w:top w:val="nil"/>
              <w:left w:val="nil"/>
              <w:bottom w:val="nil"/>
              <w:right w:val="nil"/>
            </w:tcBorders>
          </w:tcPr>
          <w:p w14:paraId="60611A95" w14:textId="77777777" w:rsidR="00DD5D11" w:rsidRPr="00801BBD" w:rsidRDefault="00DD5D11" w:rsidP="00086881"/>
        </w:tc>
      </w:tr>
      <w:tr w:rsidR="00DD5D11" w:rsidRPr="00801BBD" w14:paraId="5E34E206" w14:textId="77777777" w:rsidTr="00086881">
        <w:trPr>
          <w:trHeight w:val="240"/>
          <w:jc w:val="center"/>
        </w:trPr>
        <w:tc>
          <w:tcPr>
            <w:tcW w:w="4876" w:type="dxa"/>
            <w:tcBorders>
              <w:top w:val="nil"/>
              <w:left w:val="nil"/>
              <w:bottom w:val="nil"/>
              <w:right w:val="nil"/>
            </w:tcBorders>
          </w:tcPr>
          <w:p w14:paraId="76E2278A" w14:textId="77777777" w:rsidR="00DD5D11" w:rsidRPr="00801BBD" w:rsidRDefault="00DD5D11" w:rsidP="00086881">
            <w:pPr>
              <w:pStyle w:val="AmColumnHeading"/>
            </w:pPr>
            <w:r w:rsidRPr="00801BBD">
              <w:lastRenderedPageBreak/>
              <w:t>Testo della Commissione</w:t>
            </w:r>
          </w:p>
        </w:tc>
        <w:tc>
          <w:tcPr>
            <w:tcW w:w="4876" w:type="dxa"/>
            <w:tcBorders>
              <w:top w:val="nil"/>
              <w:left w:val="nil"/>
              <w:bottom w:val="nil"/>
              <w:right w:val="nil"/>
            </w:tcBorders>
          </w:tcPr>
          <w:p w14:paraId="5D13DDE7" w14:textId="77777777" w:rsidR="00DD5D11" w:rsidRPr="00801BBD" w:rsidRDefault="00DD5D11" w:rsidP="00086881">
            <w:pPr>
              <w:pStyle w:val="AmColumnHeading"/>
            </w:pPr>
            <w:r w:rsidRPr="00801BBD">
              <w:t>Emendamento</w:t>
            </w:r>
          </w:p>
        </w:tc>
      </w:tr>
      <w:tr w:rsidR="00DD5D11" w:rsidRPr="00801BBD" w14:paraId="140DA96C" w14:textId="77777777" w:rsidTr="00086881">
        <w:trPr>
          <w:jc w:val="center"/>
        </w:trPr>
        <w:tc>
          <w:tcPr>
            <w:tcW w:w="4876" w:type="dxa"/>
            <w:tcBorders>
              <w:top w:val="nil"/>
              <w:left w:val="nil"/>
              <w:bottom w:val="nil"/>
              <w:right w:val="nil"/>
            </w:tcBorders>
          </w:tcPr>
          <w:p w14:paraId="2DCFEABB" w14:textId="77777777" w:rsidR="00DD5D11" w:rsidRPr="00801BBD" w:rsidRDefault="00DD5D11" w:rsidP="00086881">
            <w:pPr>
              <w:pStyle w:val="Normal6a"/>
            </w:pPr>
          </w:p>
        </w:tc>
        <w:tc>
          <w:tcPr>
            <w:tcW w:w="4876" w:type="dxa"/>
            <w:tcBorders>
              <w:top w:val="nil"/>
              <w:left w:val="nil"/>
              <w:bottom w:val="nil"/>
              <w:right w:val="nil"/>
            </w:tcBorders>
          </w:tcPr>
          <w:p w14:paraId="1C6CC6A7" w14:textId="77777777" w:rsidR="00DD5D11" w:rsidRPr="00801BBD" w:rsidRDefault="00DD5D11" w:rsidP="00086881">
            <w:pPr>
              <w:pStyle w:val="Normal6a"/>
            </w:pPr>
            <w:r w:rsidRPr="00801BBD">
              <w:rPr>
                <w:b/>
                <w:i/>
              </w:rPr>
              <w:t>(6 sexies)</w:t>
            </w:r>
            <w:r w:rsidRPr="00801BBD">
              <w:tab/>
            </w:r>
            <w:r w:rsidRPr="00801BBD">
              <w:rPr>
                <w:b/>
                <w:i/>
              </w:rPr>
              <w:t xml:space="preserve">Il 19 agosto 2025 il ministero del Commercio degli Stati Uniti ha annunciato l'aggiunta di 407 categorie di prodotti all'elenco dei prodotti derivati dall'acciaio e dall'alluminio coperti dai dazi settoriali della sezione 232. Di conseguenza, il tenore di acciaio e alluminio di tali prodotti è soggetto a un'aliquota del dazio del 50 %. L'imposizione di tali dazi e dei gravosi obblighi amministrativi e doganali, a seguito della firma della dichiarazione comune, ha aumentato il livello di instabilità degli scambi tra l'Unione e gli Stati Uniti, con gravi conseguenze economiche per le imprese dell'Unione interessate e i loro lavoratori. Tali dazi colpiscono altresì in modo sproporzionato le piccole e medie imprese e le industrie a valle dell'Unione, compromettendone la competitività sul mercato statunitense e determinando una potenziale perdita di quota di mercato a lungo termine, nonché danni duraturi alle catene di approvvigionamento industriali transatlantiche. L'Unione e gli Stati Uniti dovrebbero giungere rapidamente a una conclusione reciprocamente vantaggiosa dei negoziati in corso, volti a risolvere tali controversie tariffarie e a ripristinare relazioni commerciali transatlantiche stabili. In tale contesto, la sospensione dei dazi doganali sulle importazioni di tali prodotti dovrebbe cessare di applicarsi a sei mesi dalla data di applicazione di cui all'articolo 6, terzo comma, a meno che prima di tale data non siano individuate, in cooperazione con gli Stati Uniti, soluzioni sostenibili e reciprocamente accettabili in merito al commercio dell'acciaio, dell'alluminio e dei loro prodotti derivati. Inoltre, nel contesto dello strumento dell'Unione proposto per affrontare gli effetti negativi per il commercio derivanti dalla sovraccapacità globale sul mercato siderurgico dell'Unione, l'eliminazione dei dazi sui prodotti dell'acciaio dovrebbe essere </w:t>
            </w:r>
            <w:r w:rsidRPr="00801BBD">
              <w:rPr>
                <w:b/>
                <w:i/>
              </w:rPr>
              <w:lastRenderedPageBreak/>
              <w:t>coerente con tale nuovo strumento. </w:t>
            </w:r>
          </w:p>
        </w:tc>
      </w:tr>
    </w:tbl>
    <w:p w14:paraId="6B2942EA"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28F8EB11"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15</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705EBFEB"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7DF584EA"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 xml:space="preserve">Considerando 6 </w:t>
      </w:r>
      <w:proofErr w:type="spellStart"/>
      <w:r w:rsidRPr="00801BBD">
        <w:t>septies</w:t>
      </w:r>
      <w:proofErr w:type="spellEnd"/>
      <w:r w:rsidRPr="00801BBD">
        <w:t xml:space="preserve">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43FEA6B5" w14:textId="77777777" w:rsidTr="00086881">
        <w:trPr>
          <w:trHeight w:hRule="exact" w:val="240"/>
          <w:jc w:val="center"/>
        </w:trPr>
        <w:tc>
          <w:tcPr>
            <w:tcW w:w="9752" w:type="dxa"/>
            <w:gridSpan w:val="2"/>
            <w:tcBorders>
              <w:top w:val="nil"/>
              <w:left w:val="nil"/>
              <w:bottom w:val="nil"/>
              <w:right w:val="nil"/>
            </w:tcBorders>
          </w:tcPr>
          <w:p w14:paraId="4EF91099" w14:textId="77777777" w:rsidR="00DD5D11" w:rsidRPr="00801BBD" w:rsidRDefault="00DD5D11" w:rsidP="00086881"/>
        </w:tc>
      </w:tr>
      <w:tr w:rsidR="00DD5D11" w:rsidRPr="00801BBD" w14:paraId="0F467A14" w14:textId="77777777" w:rsidTr="00086881">
        <w:trPr>
          <w:trHeight w:val="240"/>
          <w:jc w:val="center"/>
        </w:trPr>
        <w:tc>
          <w:tcPr>
            <w:tcW w:w="4876" w:type="dxa"/>
            <w:tcBorders>
              <w:top w:val="nil"/>
              <w:left w:val="nil"/>
              <w:bottom w:val="nil"/>
              <w:right w:val="nil"/>
            </w:tcBorders>
          </w:tcPr>
          <w:p w14:paraId="1B4E4187"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24348E5E" w14:textId="77777777" w:rsidR="00DD5D11" w:rsidRPr="00801BBD" w:rsidRDefault="00DD5D11" w:rsidP="00086881">
            <w:pPr>
              <w:pStyle w:val="AmColumnHeading"/>
            </w:pPr>
            <w:r w:rsidRPr="00801BBD">
              <w:t>Emendamento</w:t>
            </w:r>
          </w:p>
        </w:tc>
      </w:tr>
      <w:tr w:rsidR="00DD5D11" w:rsidRPr="00801BBD" w14:paraId="7A5CB14C" w14:textId="77777777" w:rsidTr="00086881">
        <w:trPr>
          <w:jc w:val="center"/>
        </w:trPr>
        <w:tc>
          <w:tcPr>
            <w:tcW w:w="4876" w:type="dxa"/>
            <w:tcBorders>
              <w:top w:val="nil"/>
              <w:left w:val="nil"/>
              <w:bottom w:val="nil"/>
              <w:right w:val="nil"/>
            </w:tcBorders>
          </w:tcPr>
          <w:p w14:paraId="1DC60126" w14:textId="77777777" w:rsidR="00DD5D11" w:rsidRPr="00801BBD" w:rsidRDefault="00DD5D11" w:rsidP="00086881">
            <w:pPr>
              <w:pStyle w:val="Normal6a"/>
            </w:pPr>
          </w:p>
        </w:tc>
        <w:tc>
          <w:tcPr>
            <w:tcW w:w="4876" w:type="dxa"/>
            <w:tcBorders>
              <w:top w:val="nil"/>
              <w:left w:val="nil"/>
              <w:bottom w:val="nil"/>
              <w:right w:val="nil"/>
            </w:tcBorders>
          </w:tcPr>
          <w:p w14:paraId="5026C4E7" w14:textId="77777777" w:rsidR="00DD5D11" w:rsidRPr="00801BBD" w:rsidRDefault="00DD5D11" w:rsidP="00086881">
            <w:pPr>
              <w:pStyle w:val="Normal6a"/>
            </w:pPr>
            <w:r w:rsidRPr="00801BBD">
              <w:rPr>
                <w:b/>
                <w:i/>
              </w:rPr>
              <w:t xml:space="preserve">(6 </w:t>
            </w:r>
            <w:proofErr w:type="spellStart"/>
            <w:r w:rsidRPr="00801BBD">
              <w:rPr>
                <w:b/>
                <w:i/>
              </w:rPr>
              <w:t>septies</w:t>
            </w:r>
            <w:proofErr w:type="spellEnd"/>
            <w:r w:rsidRPr="00801BBD">
              <w:rPr>
                <w:b/>
                <w:i/>
              </w:rPr>
              <w:t>)</w:t>
            </w:r>
            <w:r w:rsidRPr="00801BBD">
              <w:tab/>
            </w:r>
            <w:r w:rsidRPr="00801BBD">
              <w:rPr>
                <w:b/>
                <w:i/>
              </w:rPr>
              <w:t>La dichiarazione comune non riguarda i veicoli pesanti e le loro parti. Nel contesto dell'attuazione in corso della dichiarazione comune, l'Unione e gli Stati Uniti dovrebbero trattare i veicoli pesanti e le loro parti alla stregua degli autoveicoli e delle loro parti, con l'obiettivo di includerli nell'ambito della tariffa unitaria del 15 % e di garantire che tutte le misure pertinenti assicurino un trattamento equo e proporzionato, in linea con gli obiettivi della dichiarazione comune.</w:t>
            </w:r>
          </w:p>
        </w:tc>
      </w:tr>
    </w:tbl>
    <w:p w14:paraId="510AB994"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237E3E1B"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16</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3D215565"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2D5D763"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7</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5236F99F" w14:textId="77777777" w:rsidTr="002D74DB">
        <w:trPr>
          <w:trHeight w:hRule="exact" w:val="240"/>
          <w:jc w:val="center"/>
        </w:trPr>
        <w:tc>
          <w:tcPr>
            <w:tcW w:w="9752" w:type="dxa"/>
            <w:gridSpan w:val="2"/>
            <w:tcBorders>
              <w:top w:val="nil"/>
              <w:left w:val="nil"/>
              <w:bottom w:val="nil"/>
              <w:right w:val="nil"/>
            </w:tcBorders>
          </w:tcPr>
          <w:p w14:paraId="20B4C6AF" w14:textId="77777777" w:rsidR="00DD5D11" w:rsidRPr="00801BBD" w:rsidRDefault="00DD5D11" w:rsidP="00086881"/>
        </w:tc>
      </w:tr>
      <w:tr w:rsidR="00DD5D11" w:rsidRPr="00801BBD" w14:paraId="35B87D95" w14:textId="77777777" w:rsidTr="002D74DB">
        <w:trPr>
          <w:trHeight w:val="240"/>
          <w:jc w:val="center"/>
        </w:trPr>
        <w:tc>
          <w:tcPr>
            <w:tcW w:w="4876" w:type="dxa"/>
            <w:tcBorders>
              <w:top w:val="nil"/>
              <w:left w:val="nil"/>
              <w:bottom w:val="nil"/>
              <w:right w:val="nil"/>
            </w:tcBorders>
          </w:tcPr>
          <w:p w14:paraId="22131EA2"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528AE678" w14:textId="77777777" w:rsidR="00DD5D11" w:rsidRPr="00801BBD" w:rsidRDefault="00DD5D11" w:rsidP="00086881">
            <w:pPr>
              <w:pStyle w:val="AmColumnHeading"/>
            </w:pPr>
            <w:r w:rsidRPr="00801BBD">
              <w:t>Emendamento</w:t>
            </w:r>
          </w:p>
        </w:tc>
      </w:tr>
      <w:tr w:rsidR="00DD5D11" w:rsidRPr="00801BBD" w14:paraId="17FC3B8A" w14:textId="77777777" w:rsidTr="002D74DB">
        <w:trPr>
          <w:jc w:val="center"/>
        </w:trPr>
        <w:tc>
          <w:tcPr>
            <w:tcW w:w="4876" w:type="dxa"/>
            <w:tcBorders>
              <w:top w:val="nil"/>
              <w:left w:val="nil"/>
              <w:bottom w:val="nil"/>
              <w:right w:val="nil"/>
            </w:tcBorders>
          </w:tcPr>
          <w:p w14:paraId="01B69DDE" w14:textId="77777777" w:rsidR="00DD5D11" w:rsidRPr="00801BBD" w:rsidRDefault="00DD5D11" w:rsidP="00086881">
            <w:pPr>
              <w:pStyle w:val="Normal6a"/>
            </w:pPr>
            <w:r w:rsidRPr="00801BBD">
              <w:t>(7)</w:t>
            </w:r>
            <w:r w:rsidRPr="00801BBD">
              <w:tab/>
              <w:t xml:space="preserve">Al fine di </w:t>
            </w:r>
            <w:r w:rsidRPr="00801BBD">
              <w:rPr>
                <w:b/>
                <w:bCs/>
                <w:i/>
                <w:iCs/>
              </w:rPr>
              <w:t>garantire condizioni uniformi di esecuzione del</w:t>
            </w:r>
            <w:r w:rsidRPr="00801BBD">
              <w:t xml:space="preserve"> presente regolamento </w:t>
            </w:r>
            <w:r w:rsidRPr="00801BBD">
              <w:rPr>
                <w:b/>
                <w:bCs/>
                <w:i/>
                <w:iCs/>
              </w:rPr>
              <w:t>è opportuno attribuire alla Commissione competenze di esecuzione per sospendere l'applicazione del presente regolamento in specifiche circostanze.</w:t>
            </w:r>
            <w:r w:rsidRPr="00801BBD">
              <w:t xml:space="preserve"> È </w:t>
            </w:r>
            <w:r w:rsidRPr="00801BBD">
              <w:rPr>
                <w:b/>
                <w:i/>
              </w:rPr>
              <w:t>altresì opportuno</w:t>
            </w:r>
            <w:r w:rsidRPr="00801BBD">
              <w:t xml:space="preserve"> </w:t>
            </w:r>
            <w:r w:rsidRPr="00801BBD">
              <w:rPr>
                <w:b/>
                <w:bCs/>
                <w:i/>
                <w:iCs/>
              </w:rPr>
              <w:t>che tali competenze siano esercitate conformemente al regolamento (UE) n. 182/2011 del</w:t>
            </w:r>
            <w:r w:rsidRPr="00801BBD">
              <w:rPr>
                <w:b/>
                <w:i/>
              </w:rPr>
              <w:t xml:space="preserve"> </w:t>
            </w:r>
            <w:r w:rsidRPr="00801BBD">
              <w:t xml:space="preserve">Parlamento europeo </w:t>
            </w:r>
            <w:r w:rsidRPr="00801BBD">
              <w:rPr>
                <w:b/>
                <w:i/>
              </w:rPr>
              <w:t>e</w:t>
            </w:r>
            <w:r w:rsidRPr="00801BBD">
              <w:t xml:space="preserve"> </w:t>
            </w:r>
            <w:r w:rsidRPr="00801BBD">
              <w:rPr>
                <w:b/>
                <w:bCs/>
                <w:i/>
                <w:iCs/>
              </w:rPr>
              <w:t>del</w:t>
            </w:r>
            <w:r w:rsidRPr="00801BBD">
              <w:t xml:space="preserve"> Consiglio</w:t>
            </w:r>
            <w:r w:rsidRPr="00801BBD">
              <w:rPr>
                <w:b/>
                <w:i/>
                <w:vertAlign w:val="superscript"/>
              </w:rPr>
              <w:t>3</w:t>
            </w:r>
            <w:r w:rsidRPr="00801BBD">
              <w:t>.</w:t>
            </w:r>
          </w:p>
        </w:tc>
        <w:tc>
          <w:tcPr>
            <w:tcW w:w="4876" w:type="dxa"/>
            <w:tcBorders>
              <w:top w:val="nil"/>
              <w:left w:val="nil"/>
              <w:bottom w:val="nil"/>
              <w:right w:val="nil"/>
            </w:tcBorders>
          </w:tcPr>
          <w:p w14:paraId="55D2EDDE" w14:textId="5A787295" w:rsidR="00DD5D11" w:rsidRPr="00801BBD" w:rsidRDefault="00DD5D11" w:rsidP="00086881">
            <w:pPr>
              <w:pStyle w:val="Normal6a"/>
            </w:pPr>
            <w:r w:rsidRPr="00801BBD">
              <w:t>(7)</w:t>
            </w:r>
            <w:r w:rsidRPr="00801BBD">
              <w:tab/>
              <w:t xml:space="preserve">Al fine di </w:t>
            </w:r>
            <w:r w:rsidRPr="00801BBD">
              <w:rPr>
                <w:b/>
                <w:bCs/>
                <w:i/>
                <w:iCs/>
              </w:rPr>
              <w:t>determinare la data di inizio dell'applicazione delle preferenze tariffarie o dei contingenti tariffari concessi agli Stati Uniti dal</w:t>
            </w:r>
            <w:r w:rsidRPr="00801BBD">
              <w:t xml:space="preserve"> presente regolamento</w:t>
            </w:r>
            <w:r w:rsidRPr="00801BBD">
              <w:rPr>
                <w:b/>
                <w:bCs/>
                <w:i/>
                <w:iCs/>
              </w:rPr>
              <w:t>, sospendere in tutto o in parte le preferenze tariffarie o i contingenti tariffari e modificare l'elenco delle merci per le quali sono state concesse le preferenze tariffarie, dovrebbe essere delegato alla Commissione il potere di adottare atti delegati conformemente all'articolo 290 del trattato sul funzionamento dell'Unione europea.</w:t>
            </w:r>
            <w:r w:rsidRPr="00801BBD">
              <w:rPr>
                <w:b/>
                <w:i/>
              </w:rPr>
              <w:t xml:space="preserve"> </w:t>
            </w:r>
            <w:r w:rsidRPr="00801BBD">
              <w:t xml:space="preserve">È </w:t>
            </w:r>
            <w:r w:rsidRPr="00801BBD">
              <w:rPr>
                <w:b/>
                <w:bCs/>
                <w:i/>
                <w:iCs/>
              </w:rPr>
              <w:t>di particolare importanza che durante i lavori preparatori la Commissione svolga adeguate consultazioni, anche a livello di esperti, nel rispetto dei principi stabiliti nell'accordo interistituzionale "Legiferare meglio" del 13 aprile 2016</w:t>
            </w:r>
            <w:r w:rsidRPr="00801BBD">
              <w:rPr>
                <w:b/>
                <w:bCs/>
                <w:i/>
                <w:iCs/>
                <w:vertAlign w:val="superscript"/>
              </w:rPr>
              <w:t>3</w:t>
            </w:r>
            <w:r w:rsidRPr="00801BBD">
              <w:rPr>
                <w:b/>
                <w:bCs/>
                <w:i/>
                <w:iCs/>
              </w:rPr>
              <w:t>.</w:t>
            </w:r>
            <w:r w:rsidRPr="00801BBD">
              <w:rPr>
                <w:b/>
                <w:i/>
              </w:rPr>
              <w:t xml:space="preserve"> In particolare, al fine di garantire la parità di partecipazione alla preparazione degli </w:t>
            </w:r>
            <w:r w:rsidRPr="00801BBD">
              <w:rPr>
                <w:b/>
                <w:i/>
              </w:rPr>
              <w:lastRenderedPageBreak/>
              <w:t>atti delegati, il</w:t>
            </w:r>
            <w:r w:rsidRPr="00801BBD">
              <w:t xml:space="preserve"> Parlamento europeo e </w:t>
            </w:r>
            <w:r w:rsidRPr="00801BBD">
              <w:rPr>
                <w:b/>
                <w:bCs/>
                <w:i/>
                <w:iCs/>
              </w:rPr>
              <w:t>il</w:t>
            </w:r>
            <w:r w:rsidRPr="00801BBD">
              <w:t xml:space="preserve"> Consiglio</w:t>
            </w:r>
            <w:r w:rsidRPr="00801BBD">
              <w:rPr>
                <w:b/>
                <w:bCs/>
                <w:i/>
                <w:iCs/>
              </w:rPr>
              <w:t> ricevono tutti i documenti contemporaneamente agli esperti degli Stati membri, e i loro esperti hanno sistematicamente accesso alle riunioni dei gruppi di esperti della Commissione incaricati della preparazione di tali atti delegati</w:t>
            </w:r>
            <w:r w:rsidRPr="00801BBD">
              <w:t>.</w:t>
            </w:r>
          </w:p>
        </w:tc>
      </w:tr>
      <w:tr w:rsidR="00DD5D11" w:rsidRPr="00801BBD" w14:paraId="6204E06C" w14:textId="77777777" w:rsidTr="002D74DB">
        <w:trPr>
          <w:jc w:val="center"/>
        </w:trPr>
        <w:tc>
          <w:tcPr>
            <w:tcW w:w="4876" w:type="dxa"/>
            <w:tcBorders>
              <w:top w:val="nil"/>
              <w:left w:val="nil"/>
              <w:bottom w:val="nil"/>
              <w:right w:val="nil"/>
            </w:tcBorders>
          </w:tcPr>
          <w:p w14:paraId="4284D81A" w14:textId="77777777" w:rsidR="00DD5D11" w:rsidRPr="00801BBD" w:rsidRDefault="00DD5D11" w:rsidP="00086881">
            <w:pPr>
              <w:pStyle w:val="Normal6a"/>
            </w:pPr>
            <w:r w:rsidRPr="00801BBD">
              <w:rPr>
                <w:b/>
                <w:i/>
              </w:rPr>
              <w:lastRenderedPageBreak/>
              <w:t>_________________</w:t>
            </w:r>
          </w:p>
        </w:tc>
        <w:tc>
          <w:tcPr>
            <w:tcW w:w="4876" w:type="dxa"/>
            <w:tcBorders>
              <w:top w:val="nil"/>
              <w:left w:val="nil"/>
              <w:bottom w:val="nil"/>
              <w:right w:val="nil"/>
            </w:tcBorders>
          </w:tcPr>
          <w:p w14:paraId="7D633568" w14:textId="77777777" w:rsidR="00DD5D11" w:rsidRPr="00801BBD" w:rsidRDefault="00DD5D11" w:rsidP="00086881">
            <w:pPr>
              <w:pStyle w:val="Normal6a"/>
            </w:pPr>
            <w:r w:rsidRPr="00801BBD">
              <w:rPr>
                <w:b/>
                <w:i/>
              </w:rPr>
              <w:t>_________________</w:t>
            </w:r>
          </w:p>
        </w:tc>
      </w:tr>
      <w:tr w:rsidR="00DD5D11" w:rsidRPr="00801BBD" w14:paraId="17C431F7" w14:textId="77777777" w:rsidTr="002D74DB">
        <w:trPr>
          <w:jc w:val="center"/>
        </w:trPr>
        <w:tc>
          <w:tcPr>
            <w:tcW w:w="4876" w:type="dxa"/>
            <w:tcBorders>
              <w:top w:val="nil"/>
              <w:left w:val="nil"/>
              <w:bottom w:val="nil"/>
              <w:right w:val="nil"/>
            </w:tcBorders>
          </w:tcPr>
          <w:p w14:paraId="702282FF" w14:textId="77777777" w:rsidR="00DD5D11" w:rsidRPr="00801BBD" w:rsidRDefault="00DD5D11" w:rsidP="00086881">
            <w:pPr>
              <w:pStyle w:val="Normal6a"/>
            </w:pPr>
            <w:r w:rsidRPr="00801BBD">
              <w:rPr>
                <w:b/>
                <w:i/>
                <w:vertAlign w:val="superscript"/>
              </w:rPr>
              <w:t>3</w:t>
            </w:r>
            <w:r w:rsidRPr="00801BBD">
              <w:t xml:space="preserve"> </w:t>
            </w:r>
            <w:r w:rsidRPr="00801BBD">
              <w:rPr>
                <w:b/>
                <w:i/>
              </w:rPr>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c>
          <w:tcPr>
            <w:tcW w:w="4876" w:type="dxa"/>
            <w:tcBorders>
              <w:top w:val="nil"/>
              <w:left w:val="nil"/>
              <w:bottom w:val="nil"/>
              <w:right w:val="nil"/>
            </w:tcBorders>
          </w:tcPr>
          <w:p w14:paraId="770862D3" w14:textId="3ADFABD0" w:rsidR="00DD5D11" w:rsidRPr="00801BBD" w:rsidRDefault="001C04AC" w:rsidP="00086881">
            <w:pPr>
              <w:pStyle w:val="Normal6a"/>
            </w:pPr>
            <w:r w:rsidRPr="00801BBD">
              <w:rPr>
                <w:b/>
                <w:i/>
                <w:vertAlign w:val="superscript"/>
              </w:rPr>
              <w:t>3</w:t>
            </w:r>
            <w:r w:rsidRPr="00801BBD">
              <w:t xml:space="preserve"> </w:t>
            </w:r>
            <w:r w:rsidRPr="00801BBD">
              <w:rPr>
                <w:b/>
                <w:i/>
              </w:rPr>
              <w:t>GU L 123 del 12.5.2016, pag. 1, ELI: http://data.europa.eu/eli/agree_interinstit/2016/512/oj.</w:t>
            </w:r>
          </w:p>
        </w:tc>
      </w:tr>
    </w:tbl>
    <w:p w14:paraId="2CC5C0D3" w14:textId="77777777" w:rsidR="00DD5D11" w:rsidRPr="00801BBD" w:rsidRDefault="00DD5D11" w:rsidP="00DD5D11">
      <w:r w:rsidRPr="00801BBD">
        <w:rPr>
          <w:rStyle w:val="HideTWBExt"/>
          <w:noProof w:val="0"/>
        </w:rPr>
        <w:t>&lt;/</w:t>
      </w:r>
      <w:proofErr w:type="spellStart"/>
      <w:r w:rsidRPr="00801BBD">
        <w:rPr>
          <w:rStyle w:val="HideTWBExt"/>
          <w:noProof w:val="0"/>
        </w:rPr>
        <w:t>Amend</w:t>
      </w:r>
      <w:proofErr w:type="spellEnd"/>
      <w:r w:rsidRPr="00801BBD">
        <w:rPr>
          <w:rStyle w:val="HideTWBExt"/>
          <w:noProof w:val="0"/>
        </w:rPr>
        <w:t>&gt;</w:t>
      </w:r>
    </w:p>
    <w:p w14:paraId="398317AC" w14:textId="77777777" w:rsidR="00DD5D11" w:rsidRPr="00801BBD" w:rsidRDefault="00DD5D11" w:rsidP="00DD5D11">
      <w:pPr>
        <w:pStyle w:val="AmNumberTabs"/>
      </w:pPr>
      <w:r w:rsidRPr="00801BBD">
        <w:rPr>
          <w:rStyle w:val="HideTWBExt"/>
          <w:b w:val="0"/>
          <w:noProof w:val="0"/>
        </w:rPr>
        <w:t>&lt;</w:t>
      </w:r>
      <w:proofErr w:type="spellStart"/>
      <w:r w:rsidRPr="00801BBD">
        <w:rPr>
          <w:rStyle w:val="HideTWBExt"/>
          <w:b w:val="0"/>
          <w:noProof w:val="0"/>
        </w:rPr>
        <w:t>Amend</w:t>
      </w:r>
      <w:proofErr w:type="spellEnd"/>
      <w:r w:rsidRPr="00801BBD">
        <w:rPr>
          <w:rStyle w:val="HideTWBExt"/>
          <w:b w:val="0"/>
          <w:noProof w:val="0"/>
        </w:rPr>
        <w:t>&gt;</w:t>
      </w:r>
      <w:r w:rsidRPr="00801BBD">
        <w:t>Emendamento</w:t>
      </w:r>
      <w:r w:rsidRPr="00801BBD">
        <w:tab/>
      </w:r>
      <w:r w:rsidRPr="00801BBD">
        <w:tab/>
      </w:r>
      <w:r w:rsidRPr="00801BBD">
        <w:rPr>
          <w:rStyle w:val="HideTWBExt"/>
          <w:b w:val="0"/>
          <w:noProof w:val="0"/>
        </w:rPr>
        <w:t>&lt;</w:t>
      </w:r>
      <w:proofErr w:type="spellStart"/>
      <w:r w:rsidRPr="00801BBD">
        <w:rPr>
          <w:rStyle w:val="HideTWBExt"/>
          <w:b w:val="0"/>
          <w:noProof w:val="0"/>
        </w:rPr>
        <w:t>NumAm</w:t>
      </w:r>
      <w:proofErr w:type="spellEnd"/>
      <w:r w:rsidRPr="00801BBD">
        <w:rPr>
          <w:rStyle w:val="HideTWBExt"/>
          <w:b w:val="0"/>
          <w:noProof w:val="0"/>
        </w:rPr>
        <w:t>&gt;</w:t>
      </w:r>
      <w:r w:rsidRPr="00801BBD">
        <w:t>17</w:t>
      </w:r>
      <w:r w:rsidRPr="00801BBD">
        <w:rPr>
          <w:rStyle w:val="HideTWBExt"/>
          <w:b w:val="0"/>
          <w:noProof w:val="0"/>
        </w:rPr>
        <w:t>&lt;/</w:t>
      </w:r>
      <w:proofErr w:type="spellStart"/>
      <w:r w:rsidRPr="00801BBD">
        <w:rPr>
          <w:rStyle w:val="HideTWBExt"/>
          <w:b w:val="0"/>
          <w:noProof w:val="0"/>
        </w:rPr>
        <w:t>NumAm</w:t>
      </w:r>
      <w:proofErr w:type="spellEnd"/>
      <w:r w:rsidRPr="00801BBD">
        <w:rPr>
          <w:rStyle w:val="HideTWBExt"/>
          <w:b w:val="0"/>
          <w:noProof w:val="0"/>
        </w:rPr>
        <w:t>&gt;</w:t>
      </w:r>
    </w:p>
    <w:p w14:paraId="75300416"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E19C1B1"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8 bis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27C283D1" w14:textId="77777777" w:rsidTr="00086881">
        <w:trPr>
          <w:trHeight w:hRule="exact" w:val="240"/>
          <w:jc w:val="center"/>
        </w:trPr>
        <w:tc>
          <w:tcPr>
            <w:tcW w:w="9752" w:type="dxa"/>
            <w:gridSpan w:val="2"/>
            <w:tcBorders>
              <w:top w:val="nil"/>
              <w:left w:val="nil"/>
              <w:bottom w:val="nil"/>
              <w:right w:val="nil"/>
            </w:tcBorders>
          </w:tcPr>
          <w:p w14:paraId="4D288D53" w14:textId="77777777" w:rsidR="00DD5D11" w:rsidRPr="00801BBD" w:rsidRDefault="00DD5D11" w:rsidP="00086881"/>
        </w:tc>
      </w:tr>
      <w:tr w:rsidR="00DD5D11" w:rsidRPr="00801BBD" w14:paraId="16F1ACCB" w14:textId="77777777" w:rsidTr="00086881">
        <w:trPr>
          <w:trHeight w:val="240"/>
          <w:jc w:val="center"/>
        </w:trPr>
        <w:tc>
          <w:tcPr>
            <w:tcW w:w="4876" w:type="dxa"/>
            <w:tcBorders>
              <w:top w:val="nil"/>
              <w:left w:val="nil"/>
              <w:bottom w:val="nil"/>
              <w:right w:val="nil"/>
            </w:tcBorders>
          </w:tcPr>
          <w:p w14:paraId="6C47BA85"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16CB791B" w14:textId="77777777" w:rsidR="00DD5D11" w:rsidRPr="00801BBD" w:rsidRDefault="00DD5D11" w:rsidP="00086881">
            <w:pPr>
              <w:pStyle w:val="AmColumnHeading"/>
            </w:pPr>
            <w:r w:rsidRPr="00801BBD">
              <w:t>Emendamento</w:t>
            </w:r>
          </w:p>
        </w:tc>
      </w:tr>
      <w:tr w:rsidR="00DD5D11" w:rsidRPr="00801BBD" w14:paraId="581A74C0" w14:textId="77777777" w:rsidTr="00086881">
        <w:trPr>
          <w:jc w:val="center"/>
        </w:trPr>
        <w:tc>
          <w:tcPr>
            <w:tcW w:w="4876" w:type="dxa"/>
            <w:tcBorders>
              <w:top w:val="nil"/>
              <w:left w:val="nil"/>
              <w:bottom w:val="nil"/>
              <w:right w:val="nil"/>
            </w:tcBorders>
          </w:tcPr>
          <w:p w14:paraId="507EB320" w14:textId="77777777" w:rsidR="00DD5D11" w:rsidRPr="00801BBD" w:rsidRDefault="00DD5D11" w:rsidP="00086881">
            <w:pPr>
              <w:pStyle w:val="Normal6a"/>
            </w:pPr>
          </w:p>
        </w:tc>
        <w:tc>
          <w:tcPr>
            <w:tcW w:w="4876" w:type="dxa"/>
            <w:tcBorders>
              <w:top w:val="nil"/>
              <w:left w:val="nil"/>
              <w:bottom w:val="nil"/>
              <w:right w:val="nil"/>
            </w:tcBorders>
          </w:tcPr>
          <w:p w14:paraId="27AAA220" w14:textId="77777777" w:rsidR="00DD5D11" w:rsidRPr="00801BBD" w:rsidRDefault="00DD5D11" w:rsidP="00086881">
            <w:pPr>
              <w:pStyle w:val="Normal6a"/>
            </w:pPr>
            <w:r w:rsidRPr="00801BBD">
              <w:rPr>
                <w:b/>
                <w:i/>
              </w:rPr>
              <w:t>(8 bis)</w:t>
            </w:r>
            <w:r w:rsidRPr="00801BBD">
              <w:tab/>
            </w:r>
            <w:r w:rsidRPr="00801BBD">
              <w:rPr>
                <w:b/>
                <w:i/>
              </w:rPr>
              <w:t>L'accesso al mercato dell'Unione è e dovrebbe rimanere subordinato al rispetto di qualsiasi norma applicabile dell'Unione, tra cui il meccanismo di adeguamento del carbonio alle frontiere dell'UE, la direttiva sul dovere di diligenza delle imprese ai fini della sostenibilità e le norme contro la deforestazione, indipendentemente dalla giurisdizione di origine dei prodotti.</w:t>
            </w:r>
          </w:p>
        </w:tc>
      </w:tr>
    </w:tbl>
    <w:p w14:paraId="09FDBC66"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663155F1"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18</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0DBAE3EF"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55C6F215"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8 ter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1A35D4C8" w14:textId="77777777" w:rsidTr="00086881">
        <w:trPr>
          <w:trHeight w:hRule="exact" w:val="240"/>
          <w:jc w:val="center"/>
        </w:trPr>
        <w:tc>
          <w:tcPr>
            <w:tcW w:w="9752" w:type="dxa"/>
            <w:gridSpan w:val="2"/>
            <w:tcBorders>
              <w:top w:val="nil"/>
              <w:left w:val="nil"/>
              <w:bottom w:val="nil"/>
              <w:right w:val="nil"/>
            </w:tcBorders>
          </w:tcPr>
          <w:p w14:paraId="4C41FA8D" w14:textId="77777777" w:rsidR="00DD5D11" w:rsidRPr="00801BBD" w:rsidRDefault="00DD5D11" w:rsidP="00086881"/>
        </w:tc>
      </w:tr>
      <w:tr w:rsidR="00DD5D11" w:rsidRPr="00801BBD" w14:paraId="795301CB" w14:textId="77777777" w:rsidTr="00086881">
        <w:trPr>
          <w:trHeight w:val="240"/>
          <w:jc w:val="center"/>
        </w:trPr>
        <w:tc>
          <w:tcPr>
            <w:tcW w:w="4876" w:type="dxa"/>
            <w:tcBorders>
              <w:top w:val="nil"/>
              <w:left w:val="nil"/>
              <w:bottom w:val="nil"/>
              <w:right w:val="nil"/>
            </w:tcBorders>
          </w:tcPr>
          <w:p w14:paraId="1E30C32B"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4FBBF92D" w14:textId="77777777" w:rsidR="00DD5D11" w:rsidRPr="00801BBD" w:rsidRDefault="00DD5D11" w:rsidP="00086881">
            <w:pPr>
              <w:pStyle w:val="AmColumnHeading"/>
            </w:pPr>
            <w:r w:rsidRPr="00801BBD">
              <w:t>Emendamento</w:t>
            </w:r>
          </w:p>
        </w:tc>
      </w:tr>
      <w:tr w:rsidR="00DD5D11" w:rsidRPr="00801BBD" w14:paraId="40601E76" w14:textId="77777777" w:rsidTr="00086881">
        <w:trPr>
          <w:jc w:val="center"/>
        </w:trPr>
        <w:tc>
          <w:tcPr>
            <w:tcW w:w="4876" w:type="dxa"/>
            <w:tcBorders>
              <w:top w:val="nil"/>
              <w:left w:val="nil"/>
              <w:bottom w:val="nil"/>
              <w:right w:val="nil"/>
            </w:tcBorders>
          </w:tcPr>
          <w:p w14:paraId="0078CFC5" w14:textId="77777777" w:rsidR="00DD5D11" w:rsidRPr="00801BBD" w:rsidRDefault="00DD5D11" w:rsidP="00086881">
            <w:pPr>
              <w:pStyle w:val="Normal6a"/>
            </w:pPr>
          </w:p>
        </w:tc>
        <w:tc>
          <w:tcPr>
            <w:tcW w:w="4876" w:type="dxa"/>
            <w:tcBorders>
              <w:top w:val="nil"/>
              <w:left w:val="nil"/>
              <w:bottom w:val="nil"/>
              <w:right w:val="nil"/>
            </w:tcBorders>
          </w:tcPr>
          <w:p w14:paraId="35C77855" w14:textId="77777777" w:rsidR="00DD5D11" w:rsidRPr="00801BBD" w:rsidRDefault="00DD5D11" w:rsidP="00086881">
            <w:pPr>
              <w:pStyle w:val="Normal6a"/>
            </w:pPr>
            <w:r w:rsidRPr="00801BBD">
              <w:rPr>
                <w:b/>
                <w:i/>
              </w:rPr>
              <w:t>(8 ter)</w:t>
            </w:r>
            <w:r w:rsidRPr="00801BBD">
              <w:tab/>
            </w:r>
            <w:r w:rsidRPr="00801BBD">
              <w:rPr>
                <w:b/>
                <w:i/>
              </w:rPr>
              <w:t xml:space="preserve">La Commissione dovrebbe valutare periodicamente gli effetti del presente regolamento sui flussi commerciali, sui livelli di produzione e sulla dinamica dei prezzi, derivanti dall'attuazione degli articoli 1 e 2. La </w:t>
            </w:r>
            <w:r w:rsidRPr="00801BBD">
              <w:rPr>
                <w:b/>
                <w:i/>
              </w:rPr>
              <w:lastRenderedPageBreak/>
              <w:t>Commissione dovrebbe operare in stretto coordinamento con gli Stati membri e i settori pertinenti dell'industria dell'Unione, garantendo una raccolta sistematica dei dati e uno scambio regolare di informazioni per consentire l'individuazione tempestiva di eventuali distorsioni o squilibri del mercato.</w:t>
            </w:r>
          </w:p>
        </w:tc>
      </w:tr>
    </w:tbl>
    <w:p w14:paraId="427D620B"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5F271D48"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19</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7A9B3276"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2EEBDADF"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8 quater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714F1340" w14:textId="77777777" w:rsidTr="00086881">
        <w:trPr>
          <w:trHeight w:hRule="exact" w:val="240"/>
          <w:jc w:val="center"/>
        </w:trPr>
        <w:tc>
          <w:tcPr>
            <w:tcW w:w="9752" w:type="dxa"/>
            <w:gridSpan w:val="2"/>
            <w:tcBorders>
              <w:top w:val="nil"/>
              <w:left w:val="nil"/>
              <w:bottom w:val="nil"/>
              <w:right w:val="nil"/>
            </w:tcBorders>
          </w:tcPr>
          <w:p w14:paraId="2938562F" w14:textId="77777777" w:rsidR="00DD5D11" w:rsidRPr="00801BBD" w:rsidRDefault="00DD5D11" w:rsidP="00086881"/>
        </w:tc>
      </w:tr>
      <w:tr w:rsidR="00DD5D11" w:rsidRPr="00801BBD" w14:paraId="6D931FA9" w14:textId="77777777" w:rsidTr="00086881">
        <w:trPr>
          <w:trHeight w:val="240"/>
          <w:jc w:val="center"/>
        </w:trPr>
        <w:tc>
          <w:tcPr>
            <w:tcW w:w="4876" w:type="dxa"/>
            <w:tcBorders>
              <w:top w:val="nil"/>
              <w:left w:val="nil"/>
              <w:bottom w:val="nil"/>
              <w:right w:val="nil"/>
            </w:tcBorders>
          </w:tcPr>
          <w:p w14:paraId="01A277B7"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50D74587" w14:textId="77777777" w:rsidR="00DD5D11" w:rsidRPr="00801BBD" w:rsidRDefault="00DD5D11" w:rsidP="00086881">
            <w:pPr>
              <w:pStyle w:val="AmColumnHeading"/>
            </w:pPr>
            <w:r w:rsidRPr="00801BBD">
              <w:t>Emendamento</w:t>
            </w:r>
          </w:p>
        </w:tc>
      </w:tr>
      <w:tr w:rsidR="00DD5D11" w:rsidRPr="00801BBD" w14:paraId="1742D175" w14:textId="77777777" w:rsidTr="00086881">
        <w:trPr>
          <w:jc w:val="center"/>
        </w:trPr>
        <w:tc>
          <w:tcPr>
            <w:tcW w:w="4876" w:type="dxa"/>
            <w:tcBorders>
              <w:top w:val="nil"/>
              <w:left w:val="nil"/>
              <w:bottom w:val="nil"/>
              <w:right w:val="nil"/>
            </w:tcBorders>
          </w:tcPr>
          <w:p w14:paraId="403296F9" w14:textId="77777777" w:rsidR="00DD5D11" w:rsidRPr="00801BBD" w:rsidRDefault="00DD5D11" w:rsidP="00086881">
            <w:pPr>
              <w:pStyle w:val="Normal6a"/>
            </w:pPr>
          </w:p>
        </w:tc>
        <w:tc>
          <w:tcPr>
            <w:tcW w:w="4876" w:type="dxa"/>
            <w:tcBorders>
              <w:top w:val="nil"/>
              <w:left w:val="nil"/>
              <w:bottom w:val="nil"/>
              <w:right w:val="nil"/>
            </w:tcBorders>
          </w:tcPr>
          <w:p w14:paraId="6FD69C9B" w14:textId="77777777" w:rsidR="00DD5D11" w:rsidRPr="00801BBD" w:rsidRDefault="00DD5D11" w:rsidP="00086881">
            <w:pPr>
              <w:pStyle w:val="Normal6a"/>
            </w:pPr>
            <w:r w:rsidRPr="00801BBD">
              <w:rPr>
                <w:b/>
                <w:i/>
              </w:rPr>
              <w:t>(8 quater)</w:t>
            </w:r>
            <w:r w:rsidRPr="00801BBD">
              <w:tab/>
            </w:r>
            <w:r w:rsidRPr="00801BBD">
              <w:rPr>
                <w:b/>
                <w:i/>
              </w:rPr>
              <w:t>Il presente regolamento costituisce una risposta urgente a una situazione instabile ed eccezionale, e può avere conseguenze di vasta portata. La sua applicazione dovrebbe pertanto essere limitata. Entro sei mesi dalla data di entrata in vigore del presente regolamento dovrebbe essere pubblicata una prima relazione di valutazione dell'impatto del regolamento sull'industria dell'Unione e sui produttori di prodotti ittici e agricoli, nonché sui consumatori. Entro sei mesi prima della data di fine dell'applicazione del presente regolamento, la Commissione dovrebbe presentare una valutazione d'impatto globale supplementare, corredata, se del caso, di una proposta legislativa per prorogare l'applicazione del presente regolamento. Tale valutazione d'impatto dovrebbe determinare, tra l'altro, se il presente regolamento abbia causato danni e squilibri in settori specifici, anche per quanto riguarda i prezzi e la stabilità del mercato, in che modo i flussi commerciali dell'Unione siano cambiati a seguito degli scambi tra l'Unione e gli Stati Uniti, nonché l'impatto del presente regolamento e le previsioni ad esso relative sui bilanci dell'Unione e nazionali, data la riduzione delle entrate tariffarie riscosse.</w:t>
            </w:r>
          </w:p>
        </w:tc>
      </w:tr>
    </w:tbl>
    <w:p w14:paraId="796A45C0"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7D02C531" w14:textId="77777777" w:rsidR="00DD5D11" w:rsidRPr="00F81D9A" w:rsidRDefault="00DD5D11" w:rsidP="00DD5D11">
      <w:pPr>
        <w:pStyle w:val="AmNumberTabs"/>
        <w:rPr>
          <w:lang w:val="pt-PT"/>
        </w:rPr>
      </w:pPr>
      <w:r w:rsidRPr="00F81D9A">
        <w:rPr>
          <w:rStyle w:val="HideTWBExt"/>
          <w:b w:val="0"/>
          <w:noProof w:val="0"/>
          <w:lang w:val="pt-PT"/>
        </w:rPr>
        <w:lastRenderedPageBreak/>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20</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6E53DF1C"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22A32E2F"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8 quinquies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5E9C7F9D" w14:textId="77777777" w:rsidTr="00086881">
        <w:trPr>
          <w:trHeight w:hRule="exact" w:val="240"/>
          <w:jc w:val="center"/>
        </w:trPr>
        <w:tc>
          <w:tcPr>
            <w:tcW w:w="9752" w:type="dxa"/>
            <w:gridSpan w:val="2"/>
            <w:tcBorders>
              <w:top w:val="nil"/>
              <w:left w:val="nil"/>
              <w:bottom w:val="nil"/>
              <w:right w:val="nil"/>
            </w:tcBorders>
          </w:tcPr>
          <w:p w14:paraId="692F8209" w14:textId="77777777" w:rsidR="00DD5D11" w:rsidRPr="00801BBD" w:rsidRDefault="00DD5D11" w:rsidP="00086881"/>
        </w:tc>
      </w:tr>
      <w:tr w:rsidR="00DD5D11" w:rsidRPr="00801BBD" w14:paraId="512E9F3B" w14:textId="77777777" w:rsidTr="00086881">
        <w:trPr>
          <w:trHeight w:val="240"/>
          <w:jc w:val="center"/>
        </w:trPr>
        <w:tc>
          <w:tcPr>
            <w:tcW w:w="4876" w:type="dxa"/>
            <w:tcBorders>
              <w:top w:val="nil"/>
              <w:left w:val="nil"/>
              <w:bottom w:val="nil"/>
              <w:right w:val="nil"/>
            </w:tcBorders>
          </w:tcPr>
          <w:p w14:paraId="34D89CE7"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75080ED9" w14:textId="77777777" w:rsidR="00DD5D11" w:rsidRPr="00801BBD" w:rsidRDefault="00DD5D11" w:rsidP="00086881">
            <w:pPr>
              <w:pStyle w:val="AmColumnHeading"/>
            </w:pPr>
            <w:r w:rsidRPr="00801BBD">
              <w:t>Emendamento</w:t>
            </w:r>
          </w:p>
        </w:tc>
      </w:tr>
      <w:tr w:rsidR="00DD5D11" w:rsidRPr="00801BBD" w14:paraId="30984006" w14:textId="77777777" w:rsidTr="00086881">
        <w:trPr>
          <w:jc w:val="center"/>
        </w:trPr>
        <w:tc>
          <w:tcPr>
            <w:tcW w:w="4876" w:type="dxa"/>
            <w:tcBorders>
              <w:top w:val="nil"/>
              <w:left w:val="nil"/>
              <w:bottom w:val="nil"/>
              <w:right w:val="nil"/>
            </w:tcBorders>
          </w:tcPr>
          <w:p w14:paraId="049F72C7" w14:textId="77777777" w:rsidR="00DD5D11" w:rsidRPr="00801BBD" w:rsidRDefault="00DD5D11" w:rsidP="00086881">
            <w:pPr>
              <w:pStyle w:val="Normal6a"/>
            </w:pPr>
          </w:p>
        </w:tc>
        <w:tc>
          <w:tcPr>
            <w:tcW w:w="4876" w:type="dxa"/>
            <w:tcBorders>
              <w:top w:val="nil"/>
              <w:left w:val="nil"/>
              <w:bottom w:val="nil"/>
              <w:right w:val="nil"/>
            </w:tcBorders>
          </w:tcPr>
          <w:p w14:paraId="7402F5AF" w14:textId="77777777" w:rsidR="00DD5D11" w:rsidRPr="00801BBD" w:rsidRDefault="00DD5D11" w:rsidP="00086881">
            <w:pPr>
              <w:pStyle w:val="Normal6a"/>
            </w:pPr>
            <w:r w:rsidRPr="00801BBD">
              <w:rPr>
                <w:b/>
                <w:i/>
              </w:rPr>
              <w:t>(8 quinquies)</w:t>
            </w:r>
            <w:r w:rsidRPr="00801BBD">
              <w:tab/>
            </w:r>
            <w:r w:rsidRPr="00801BBD">
              <w:rPr>
                <w:b/>
                <w:i/>
              </w:rPr>
              <w:t>Il Parlamento europeo e il Consiglio dovrebbero essere informati regolarmente e tempestivamente degli sviluppi pertinenti nell'applicazione del presente regolamento e dovrebbero essere debitamente consultati lungo l'intero processo.</w:t>
            </w:r>
          </w:p>
        </w:tc>
      </w:tr>
    </w:tbl>
    <w:p w14:paraId="5BDCECFC"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457C7256"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21</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523B3192"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3E99032"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 xml:space="preserve">Considerando 9 </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DD5D11" w:rsidRPr="00801BBD" w14:paraId="27E84366" w14:textId="77777777" w:rsidTr="00086881">
        <w:trPr>
          <w:trHeight w:val="240"/>
          <w:jc w:val="center"/>
        </w:trPr>
        <w:tc>
          <w:tcPr>
            <w:tcW w:w="9752" w:type="dxa"/>
            <w:gridSpan w:val="2"/>
            <w:tcBorders>
              <w:top w:val="nil"/>
              <w:left w:val="nil"/>
              <w:bottom w:val="nil"/>
              <w:right w:val="nil"/>
            </w:tcBorders>
          </w:tcPr>
          <w:p w14:paraId="724DA60D" w14:textId="77777777" w:rsidR="00DD5D11" w:rsidRPr="00801BBD" w:rsidRDefault="00DD5D11" w:rsidP="00086881"/>
        </w:tc>
      </w:tr>
      <w:tr w:rsidR="00DD5D11" w:rsidRPr="00801BBD" w14:paraId="1C9CFEEC" w14:textId="77777777" w:rsidTr="00086881">
        <w:trPr>
          <w:trHeight w:val="240"/>
          <w:jc w:val="center"/>
        </w:trPr>
        <w:tc>
          <w:tcPr>
            <w:tcW w:w="4876" w:type="dxa"/>
            <w:tcBorders>
              <w:top w:val="nil"/>
              <w:left w:val="nil"/>
              <w:bottom w:val="nil"/>
              <w:right w:val="nil"/>
            </w:tcBorders>
            <w:hideMark/>
          </w:tcPr>
          <w:p w14:paraId="146E7181"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hideMark/>
          </w:tcPr>
          <w:p w14:paraId="6C052658" w14:textId="77777777" w:rsidR="00DD5D11" w:rsidRPr="00801BBD" w:rsidRDefault="00DD5D11" w:rsidP="00086881">
            <w:pPr>
              <w:pStyle w:val="AmColumnHeading"/>
            </w:pPr>
            <w:r w:rsidRPr="00801BBD">
              <w:t>Emendamento</w:t>
            </w:r>
          </w:p>
        </w:tc>
      </w:tr>
      <w:tr w:rsidR="00DD5D11" w:rsidRPr="00801BBD" w14:paraId="29561E61" w14:textId="77777777" w:rsidTr="00086881">
        <w:trPr>
          <w:jc w:val="center"/>
        </w:trPr>
        <w:tc>
          <w:tcPr>
            <w:tcW w:w="4876" w:type="dxa"/>
            <w:tcBorders>
              <w:top w:val="nil"/>
              <w:left w:val="nil"/>
              <w:bottom w:val="nil"/>
              <w:right w:val="nil"/>
            </w:tcBorders>
            <w:hideMark/>
          </w:tcPr>
          <w:p w14:paraId="4DEC6E70" w14:textId="77777777" w:rsidR="00DD5D11" w:rsidRPr="00801BBD" w:rsidRDefault="00DD5D11" w:rsidP="00086881">
            <w:pPr>
              <w:pStyle w:val="Normal6a"/>
            </w:pPr>
            <w:r w:rsidRPr="00801BBD">
              <w:t>(9)</w:t>
            </w:r>
            <w:r w:rsidRPr="00801BBD">
              <w:tab/>
              <w:t xml:space="preserve">Data l'importanza di evitare perturbazioni delle relazioni commerciali e di investimento tra l'Unione e gli Stati Uniti, è opportuno che il presente regolamento entri in vigore il giorno successivo alla pubblicazione. </w:t>
            </w:r>
          </w:p>
        </w:tc>
        <w:tc>
          <w:tcPr>
            <w:tcW w:w="4876" w:type="dxa"/>
            <w:tcBorders>
              <w:top w:val="nil"/>
              <w:left w:val="nil"/>
              <w:bottom w:val="nil"/>
              <w:right w:val="nil"/>
            </w:tcBorders>
            <w:hideMark/>
          </w:tcPr>
          <w:p w14:paraId="02559C34" w14:textId="77777777" w:rsidR="00DD5D11" w:rsidRPr="00801BBD" w:rsidRDefault="00DD5D11" w:rsidP="00086881">
            <w:pPr>
              <w:pStyle w:val="Normal6a"/>
            </w:pPr>
            <w:r w:rsidRPr="00801BBD">
              <w:t>(9)</w:t>
            </w:r>
            <w:r w:rsidRPr="00801BBD">
              <w:tab/>
              <w:t xml:space="preserve">Data l'importanza di evitare perturbazioni delle relazioni commerciali e di investimento tra l'Unione e gli Stati Uniti, è opportuno che il presente regolamento entri in vigore il giorno successivo alla pubblicazione. </w:t>
            </w:r>
            <w:r w:rsidRPr="00801BBD">
              <w:rPr>
                <w:b/>
                <w:i/>
              </w:rPr>
              <w:t xml:space="preserve">Tuttavia, a seguito della sentenza della Corte suprema degli Stati Uniti sull'uso della legge sui poteri economici in caso di emergenza internazionale (International Emergency </w:t>
            </w:r>
            <w:proofErr w:type="spellStart"/>
            <w:r w:rsidRPr="00801BBD">
              <w:rPr>
                <w:b/>
                <w:i/>
              </w:rPr>
              <w:t>Economic</w:t>
            </w:r>
            <w:proofErr w:type="spellEnd"/>
            <w:r w:rsidRPr="00801BBD">
              <w:rPr>
                <w:b/>
                <w:i/>
              </w:rPr>
              <w:t xml:space="preserve"> Powers Act) per l'imposizione di dazi di base ai partner commerciali degli Stati Uniti e delle modifiche dei livelli tariffari su alcuni prodotti dell'Unione che superano i massimali concordati nella dichiarazione comune, e alla luce dell'avvio di nuove inchieste a norma della sezione 301, delle inchieste in corso a norma della sezione 232 e del potenziale ricorso a qualsiasi altra base giuridica, unitamente all'incertezza commerciale in corso, è necessario prevedere che le preferenze tariffarie e i contingenti tariffari concessi dall'Unione ai prodotti originari degli Stati Uniti contemplati dal presente regolamento inizino ad applicarsi solo a decorrere dalla data stabilita da un atto delegato, una volta soddisfatte le condizioni stabilite nel presente </w:t>
            </w:r>
            <w:r w:rsidRPr="00801BBD">
              <w:rPr>
                <w:b/>
                <w:i/>
              </w:rPr>
              <w:lastRenderedPageBreak/>
              <w:t>regolamento.</w:t>
            </w:r>
          </w:p>
        </w:tc>
      </w:tr>
    </w:tbl>
    <w:p w14:paraId="67D83E83"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6DE31F2C"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22</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3D2FD74A" w14:textId="77777777" w:rsidR="00DD5D11" w:rsidRPr="00801BBD" w:rsidRDefault="00DD5D11" w:rsidP="00DD5D11">
      <w:pPr>
        <w:pStyle w:val="NormalBold12b"/>
        <w:keepNext/>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6F6318E8"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Considerando 9 bis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p w14:paraId="47BF731E" w14:textId="77777777" w:rsidR="00DD5D11" w:rsidRPr="00801BBD" w:rsidRDefault="00DD5D11" w:rsidP="00DD5D11"/>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DD5D11" w:rsidRPr="00801BBD" w14:paraId="7E3CE1A3" w14:textId="77777777" w:rsidTr="00086881">
        <w:tc>
          <w:tcPr>
            <w:tcW w:w="9752" w:type="dxa"/>
            <w:gridSpan w:val="2"/>
          </w:tcPr>
          <w:p w14:paraId="16B0230A" w14:textId="77777777" w:rsidR="00DD5D11" w:rsidRPr="00801BBD" w:rsidRDefault="00DD5D11" w:rsidP="00086881">
            <w:pPr>
              <w:rPr>
                <w:szCs w:val="24"/>
              </w:rPr>
            </w:pPr>
          </w:p>
        </w:tc>
      </w:tr>
      <w:tr w:rsidR="00DD5D11" w:rsidRPr="00801BBD" w14:paraId="34AB271B" w14:textId="77777777" w:rsidTr="00086881">
        <w:tc>
          <w:tcPr>
            <w:tcW w:w="4876" w:type="dxa"/>
            <w:hideMark/>
          </w:tcPr>
          <w:p w14:paraId="00A93476" w14:textId="77777777" w:rsidR="00DD5D11" w:rsidRPr="00801BBD" w:rsidRDefault="00DD5D11" w:rsidP="00086881">
            <w:pPr>
              <w:pStyle w:val="ColumnHeading"/>
              <w:rPr>
                <w:szCs w:val="24"/>
              </w:rPr>
            </w:pPr>
            <w:r w:rsidRPr="00801BBD">
              <w:t>Testo della Commissione</w:t>
            </w:r>
          </w:p>
        </w:tc>
        <w:tc>
          <w:tcPr>
            <w:tcW w:w="4876" w:type="dxa"/>
            <w:hideMark/>
          </w:tcPr>
          <w:p w14:paraId="764E4B49" w14:textId="77777777" w:rsidR="00DD5D11" w:rsidRPr="00801BBD" w:rsidRDefault="00DD5D11" w:rsidP="00086881">
            <w:pPr>
              <w:pStyle w:val="ColumnHeading"/>
              <w:rPr>
                <w:i w:val="0"/>
                <w:szCs w:val="24"/>
              </w:rPr>
            </w:pPr>
            <w:r w:rsidRPr="00801BBD">
              <w:t>Emendamento</w:t>
            </w:r>
          </w:p>
        </w:tc>
      </w:tr>
      <w:tr w:rsidR="00DD5D11" w:rsidRPr="00801BBD" w14:paraId="775C5E0E" w14:textId="77777777" w:rsidTr="00086881">
        <w:tc>
          <w:tcPr>
            <w:tcW w:w="4876" w:type="dxa"/>
          </w:tcPr>
          <w:p w14:paraId="2508184B" w14:textId="77777777" w:rsidR="00DD5D11" w:rsidRPr="00801BBD" w:rsidRDefault="00DD5D11" w:rsidP="00086881">
            <w:pPr>
              <w:pStyle w:val="Normal6"/>
              <w:rPr>
                <w:szCs w:val="24"/>
                <w:lang w:val="it-IT"/>
              </w:rPr>
            </w:pPr>
          </w:p>
        </w:tc>
        <w:tc>
          <w:tcPr>
            <w:tcW w:w="4876" w:type="dxa"/>
          </w:tcPr>
          <w:p w14:paraId="4298B4C9" w14:textId="77777777" w:rsidR="00DD5D11" w:rsidRPr="00801BBD" w:rsidRDefault="00DD5D11" w:rsidP="00086881">
            <w:pPr>
              <w:pStyle w:val="Normal6"/>
              <w:rPr>
                <w:szCs w:val="24"/>
                <w:lang w:val="it-IT"/>
              </w:rPr>
            </w:pPr>
            <w:r w:rsidRPr="00801BBD">
              <w:rPr>
                <w:b/>
                <w:i/>
                <w:lang w:val="it-IT"/>
              </w:rPr>
              <w:t>(9 bis)</w:t>
            </w:r>
            <w:r w:rsidRPr="00801BBD">
              <w:rPr>
                <w:b/>
                <w:i/>
                <w:lang w:val="it-IT"/>
              </w:rPr>
              <w:tab/>
              <w:t>Le incidenze del presente regolamento sul bilancio dell'Unione sono state valutate</w:t>
            </w:r>
            <w:r w:rsidRPr="00801BBD">
              <w:rPr>
                <w:b/>
                <w:i/>
                <w:vertAlign w:val="superscript"/>
                <w:lang w:val="it-IT"/>
              </w:rPr>
              <w:t>+</w:t>
            </w:r>
            <w:r w:rsidRPr="00801BBD">
              <w:rPr>
                <w:b/>
                <w:i/>
                <w:lang w:val="it-IT"/>
              </w:rPr>
              <w:t xml:space="preserve"> a norma dell'articolo 310, paragrafo 4, del trattato sul funzionamento dell'Unione europea. Per la sua attuazione dovrebbero essere previste sufficienti risorse finanziarie e umane, tenendo conto nel contempo dell'impatto del finanziamento su altri programmi o politiche dell'Unione e garantendo la sua compatibilità con il quadro finanziario pluriennale, il sistema delle risorse proprie e il corrispondente accordo interistituzionale, nonché con i principi di bilancio stabiliti dal regolamento (UE, </w:t>
            </w:r>
            <w:proofErr w:type="spellStart"/>
            <w:r w:rsidRPr="00801BBD">
              <w:rPr>
                <w:b/>
                <w:i/>
                <w:lang w:val="it-IT"/>
              </w:rPr>
              <w:t>Euratom</w:t>
            </w:r>
            <w:proofErr w:type="spellEnd"/>
            <w:r w:rsidRPr="00801BBD">
              <w:rPr>
                <w:b/>
                <w:i/>
                <w:lang w:val="it-IT"/>
              </w:rPr>
              <w:t>) 2024/2509 del Parlamento europeo e del Consiglio</w:t>
            </w:r>
            <w:r w:rsidRPr="00801BBD">
              <w:rPr>
                <w:b/>
                <w:i/>
                <w:vertAlign w:val="superscript"/>
                <w:lang w:val="it-IT"/>
              </w:rPr>
              <w:t>[1]</w:t>
            </w:r>
            <w:r w:rsidRPr="00801BBD">
              <w:rPr>
                <w:b/>
                <w:i/>
                <w:lang w:val="it-IT"/>
              </w:rPr>
              <w:t>.</w:t>
            </w:r>
          </w:p>
        </w:tc>
      </w:tr>
      <w:tr w:rsidR="00DD5D11" w:rsidRPr="00801BBD" w14:paraId="61A5AEE2" w14:textId="77777777" w:rsidTr="00086881">
        <w:tc>
          <w:tcPr>
            <w:tcW w:w="4876" w:type="dxa"/>
          </w:tcPr>
          <w:p w14:paraId="2D913387" w14:textId="77777777" w:rsidR="00DD5D11" w:rsidRPr="00801BBD" w:rsidRDefault="00DD5D11" w:rsidP="00086881">
            <w:pPr>
              <w:pStyle w:val="Normal6"/>
              <w:rPr>
                <w:szCs w:val="24"/>
                <w:lang w:val="it-IT"/>
              </w:rPr>
            </w:pPr>
          </w:p>
        </w:tc>
        <w:tc>
          <w:tcPr>
            <w:tcW w:w="4876" w:type="dxa"/>
          </w:tcPr>
          <w:p w14:paraId="36728002" w14:textId="77777777" w:rsidR="00DD5D11" w:rsidRPr="00801BBD" w:rsidRDefault="00DD5D11" w:rsidP="00086881">
            <w:pPr>
              <w:pStyle w:val="Normal6"/>
              <w:rPr>
                <w:b/>
                <w:i/>
                <w:lang w:val="it-IT"/>
              </w:rPr>
            </w:pPr>
            <w:r w:rsidRPr="00801BBD">
              <w:rPr>
                <w:b/>
                <w:i/>
                <w:lang w:val="it-IT"/>
              </w:rPr>
              <w:t>____________________</w:t>
            </w:r>
          </w:p>
        </w:tc>
      </w:tr>
      <w:tr w:rsidR="00DD5D11" w:rsidRPr="00801BBD" w14:paraId="2C248AF1" w14:textId="77777777" w:rsidTr="00086881">
        <w:tc>
          <w:tcPr>
            <w:tcW w:w="4876" w:type="dxa"/>
          </w:tcPr>
          <w:p w14:paraId="2C32EBFE" w14:textId="77777777" w:rsidR="00DD5D11" w:rsidRPr="00801BBD" w:rsidRDefault="00DD5D11" w:rsidP="00086881">
            <w:pPr>
              <w:pStyle w:val="Normal6"/>
              <w:rPr>
                <w:szCs w:val="24"/>
                <w:lang w:val="it-IT"/>
              </w:rPr>
            </w:pPr>
          </w:p>
        </w:tc>
        <w:tc>
          <w:tcPr>
            <w:tcW w:w="4876" w:type="dxa"/>
          </w:tcPr>
          <w:p w14:paraId="38944B96" w14:textId="77777777" w:rsidR="00DD5D11" w:rsidRPr="00801BBD" w:rsidRDefault="00DD5D11" w:rsidP="00086881">
            <w:pPr>
              <w:pStyle w:val="Normal6"/>
              <w:rPr>
                <w:b/>
                <w:i/>
                <w:lang w:val="it-IT"/>
              </w:rPr>
            </w:pPr>
            <w:r w:rsidRPr="00801BBD">
              <w:rPr>
                <w:b/>
                <w:i/>
                <w:lang w:val="it-IT"/>
              </w:rPr>
              <w:t xml:space="preserve">+ Pro memoria: </w:t>
            </w:r>
            <w:r w:rsidRPr="00801BBD">
              <w:rPr>
                <w:b/>
                <w:bCs/>
                <w:i/>
                <w:iCs/>
                <w:lang w:val="it-IT"/>
              </w:rPr>
              <w:t>valutazione di bilancio della commissione per i bilanci del Parlamento europeo dell'11 dicembre 2025 sulla proposta di regolamento del Parlamento europeo e del Consiglio relativo all'adeguamento dei dazi doganali all'importazione di determinate merci originarie degli Stati Uniti d'America e all'apertura di contingenti tariffari per le importazioni di determinate merci originarie degli Stati Uniti d'America (COM(2025)0471).</w:t>
            </w:r>
          </w:p>
        </w:tc>
      </w:tr>
      <w:tr w:rsidR="00DD5D11" w:rsidRPr="00801BBD" w14:paraId="3FAA6D8D" w14:textId="77777777" w:rsidTr="00086881">
        <w:tc>
          <w:tcPr>
            <w:tcW w:w="4876" w:type="dxa"/>
          </w:tcPr>
          <w:p w14:paraId="10F3040A" w14:textId="77777777" w:rsidR="00DD5D11" w:rsidRPr="00801BBD" w:rsidRDefault="00DD5D11" w:rsidP="00086881">
            <w:pPr>
              <w:pStyle w:val="Normal6"/>
              <w:rPr>
                <w:szCs w:val="24"/>
                <w:lang w:val="it-IT"/>
              </w:rPr>
            </w:pPr>
          </w:p>
        </w:tc>
        <w:tc>
          <w:tcPr>
            <w:tcW w:w="4876" w:type="dxa"/>
          </w:tcPr>
          <w:p w14:paraId="55EEA7DB" w14:textId="77777777" w:rsidR="00DD5D11" w:rsidRPr="00801BBD" w:rsidRDefault="00DD5D11" w:rsidP="00086881">
            <w:pPr>
              <w:pStyle w:val="Normal6"/>
              <w:rPr>
                <w:b/>
                <w:i/>
                <w:lang w:val="it-IT"/>
              </w:rPr>
            </w:pPr>
            <w:r w:rsidRPr="00801BBD">
              <w:rPr>
                <w:b/>
                <w:i/>
                <w:vertAlign w:val="superscript"/>
                <w:lang w:val="it-IT"/>
              </w:rPr>
              <w:t>[1]</w:t>
            </w:r>
            <w:r w:rsidRPr="00801BBD">
              <w:rPr>
                <w:b/>
                <w:i/>
                <w:lang w:val="it-IT"/>
              </w:rPr>
              <w:t xml:space="preserve"> Regolamento (UE, </w:t>
            </w:r>
            <w:proofErr w:type="spellStart"/>
            <w:r w:rsidRPr="00801BBD">
              <w:rPr>
                <w:b/>
                <w:i/>
                <w:lang w:val="it-IT"/>
              </w:rPr>
              <w:t>Euratom</w:t>
            </w:r>
            <w:proofErr w:type="spellEnd"/>
            <w:r w:rsidRPr="00801BBD">
              <w:rPr>
                <w:b/>
                <w:i/>
                <w:lang w:val="it-IT"/>
              </w:rPr>
              <w:t xml:space="preserve">) 2024/2509 del Parlamento europeo e del Consiglio, del 23 settembre 2024, che stabilisce le regole finanziarie applicabili al bilancio generale dell'Unione (GU L, 2024/2509, 26.9.2024, ELI: </w:t>
            </w:r>
            <w:hyperlink r:id="rId15" w:history="1">
              <w:r w:rsidRPr="00801BBD">
                <w:rPr>
                  <w:rStyle w:val="Hyperlink"/>
                  <w:b/>
                  <w:i/>
                  <w:lang w:val="it-IT"/>
                </w:rPr>
                <w:t>http://data.europa.eu/eli/reg/2024/2509/oj</w:t>
              </w:r>
            </w:hyperlink>
            <w:r w:rsidRPr="00801BBD">
              <w:rPr>
                <w:rStyle w:val="Hyperlink"/>
                <w:b/>
                <w:i/>
                <w:lang w:val="it-IT"/>
              </w:rPr>
              <w:t>).</w:t>
            </w:r>
          </w:p>
        </w:tc>
      </w:tr>
    </w:tbl>
    <w:p w14:paraId="083990C5"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2373812D"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23</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212F6A40"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330BD6FE"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1 – titolo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04B247F0" w14:textId="77777777" w:rsidTr="00086881">
        <w:trPr>
          <w:trHeight w:hRule="exact" w:val="240"/>
          <w:jc w:val="center"/>
        </w:trPr>
        <w:tc>
          <w:tcPr>
            <w:tcW w:w="9752" w:type="dxa"/>
            <w:gridSpan w:val="2"/>
            <w:tcBorders>
              <w:top w:val="nil"/>
              <w:left w:val="nil"/>
              <w:bottom w:val="nil"/>
              <w:right w:val="nil"/>
            </w:tcBorders>
          </w:tcPr>
          <w:p w14:paraId="68439B86" w14:textId="77777777" w:rsidR="00DD5D11" w:rsidRPr="00801BBD" w:rsidRDefault="00DD5D11" w:rsidP="00086881"/>
        </w:tc>
      </w:tr>
      <w:tr w:rsidR="00DD5D11" w:rsidRPr="00801BBD" w14:paraId="68C6E361" w14:textId="77777777" w:rsidTr="00086881">
        <w:trPr>
          <w:trHeight w:val="240"/>
          <w:jc w:val="center"/>
        </w:trPr>
        <w:tc>
          <w:tcPr>
            <w:tcW w:w="4876" w:type="dxa"/>
            <w:tcBorders>
              <w:top w:val="nil"/>
              <w:left w:val="nil"/>
              <w:bottom w:val="nil"/>
              <w:right w:val="nil"/>
            </w:tcBorders>
          </w:tcPr>
          <w:p w14:paraId="467E7703"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7CA88A19" w14:textId="77777777" w:rsidR="00DD5D11" w:rsidRPr="00801BBD" w:rsidRDefault="00DD5D11" w:rsidP="00086881">
            <w:pPr>
              <w:pStyle w:val="AmColumnHeading"/>
            </w:pPr>
            <w:r w:rsidRPr="00801BBD">
              <w:t>Emendamento</w:t>
            </w:r>
          </w:p>
        </w:tc>
      </w:tr>
      <w:tr w:rsidR="00DD5D11" w:rsidRPr="00801BBD" w14:paraId="27DAD999" w14:textId="77777777" w:rsidTr="00086881">
        <w:trPr>
          <w:jc w:val="center"/>
        </w:trPr>
        <w:tc>
          <w:tcPr>
            <w:tcW w:w="4876" w:type="dxa"/>
            <w:tcBorders>
              <w:top w:val="nil"/>
              <w:left w:val="nil"/>
              <w:bottom w:val="nil"/>
              <w:right w:val="nil"/>
            </w:tcBorders>
          </w:tcPr>
          <w:p w14:paraId="310DFBA5" w14:textId="77777777" w:rsidR="00DD5D11" w:rsidRPr="00801BBD" w:rsidRDefault="00DD5D11" w:rsidP="00086881">
            <w:pPr>
              <w:pStyle w:val="Normal6a"/>
            </w:pPr>
            <w:r w:rsidRPr="00801BBD">
              <w:rPr>
                <w:b/>
                <w:i/>
              </w:rPr>
              <w:t>Adeguamento</w:t>
            </w:r>
            <w:r w:rsidRPr="00801BBD">
              <w:t xml:space="preserve"> dei dazi doganali</w:t>
            </w:r>
          </w:p>
        </w:tc>
        <w:tc>
          <w:tcPr>
            <w:tcW w:w="4876" w:type="dxa"/>
            <w:tcBorders>
              <w:top w:val="nil"/>
              <w:left w:val="nil"/>
              <w:bottom w:val="nil"/>
              <w:right w:val="nil"/>
            </w:tcBorders>
          </w:tcPr>
          <w:p w14:paraId="007BC901" w14:textId="77777777" w:rsidR="00DD5D11" w:rsidRPr="00801BBD" w:rsidRDefault="00DD5D11" w:rsidP="00086881">
            <w:pPr>
              <w:pStyle w:val="Normal6a"/>
            </w:pPr>
            <w:r w:rsidRPr="00801BBD">
              <w:rPr>
                <w:b/>
                <w:i/>
              </w:rPr>
              <w:t>Sospensione</w:t>
            </w:r>
            <w:r w:rsidRPr="00801BBD">
              <w:t xml:space="preserve"> dei dazi doganali</w:t>
            </w:r>
          </w:p>
        </w:tc>
      </w:tr>
    </w:tbl>
    <w:p w14:paraId="11DA78D6" w14:textId="77777777" w:rsidR="00DD5D11" w:rsidRPr="00801BBD" w:rsidRDefault="00DD5D11" w:rsidP="00DD5D11">
      <w:r w:rsidRPr="00801BBD">
        <w:rPr>
          <w:rStyle w:val="HideTWBExt"/>
          <w:noProof w:val="0"/>
        </w:rPr>
        <w:t>&lt;/</w:t>
      </w:r>
      <w:proofErr w:type="spellStart"/>
      <w:r w:rsidRPr="00801BBD">
        <w:rPr>
          <w:rStyle w:val="HideTWBExt"/>
          <w:noProof w:val="0"/>
        </w:rPr>
        <w:t>Amend</w:t>
      </w:r>
      <w:proofErr w:type="spellEnd"/>
      <w:r w:rsidRPr="00801BBD">
        <w:rPr>
          <w:rStyle w:val="HideTWBExt"/>
          <w:noProof w:val="0"/>
        </w:rPr>
        <w:t>&gt;</w:t>
      </w:r>
    </w:p>
    <w:p w14:paraId="055A55D7" w14:textId="77777777" w:rsidR="00DD5D11" w:rsidRPr="00801BBD" w:rsidRDefault="00DD5D11" w:rsidP="00DD5D11">
      <w:pPr>
        <w:pStyle w:val="AmNumberTabs"/>
      </w:pPr>
      <w:r w:rsidRPr="00801BBD">
        <w:rPr>
          <w:rStyle w:val="HideTWBExt"/>
          <w:b w:val="0"/>
          <w:noProof w:val="0"/>
        </w:rPr>
        <w:t>&lt;</w:t>
      </w:r>
      <w:proofErr w:type="spellStart"/>
      <w:r w:rsidRPr="00801BBD">
        <w:rPr>
          <w:rStyle w:val="HideTWBExt"/>
          <w:b w:val="0"/>
          <w:noProof w:val="0"/>
        </w:rPr>
        <w:t>Amend</w:t>
      </w:r>
      <w:proofErr w:type="spellEnd"/>
      <w:r w:rsidRPr="00801BBD">
        <w:rPr>
          <w:rStyle w:val="HideTWBExt"/>
          <w:b w:val="0"/>
          <w:noProof w:val="0"/>
        </w:rPr>
        <w:t>&gt;</w:t>
      </w:r>
      <w:r w:rsidRPr="00801BBD">
        <w:t>Emendamento</w:t>
      </w:r>
      <w:r w:rsidRPr="00801BBD">
        <w:tab/>
      </w:r>
      <w:r w:rsidRPr="00801BBD">
        <w:tab/>
      </w:r>
      <w:r w:rsidRPr="00801BBD">
        <w:rPr>
          <w:rStyle w:val="HideTWBExt"/>
          <w:b w:val="0"/>
          <w:noProof w:val="0"/>
        </w:rPr>
        <w:t>&lt;</w:t>
      </w:r>
      <w:proofErr w:type="spellStart"/>
      <w:r w:rsidRPr="00801BBD">
        <w:rPr>
          <w:rStyle w:val="HideTWBExt"/>
          <w:b w:val="0"/>
          <w:noProof w:val="0"/>
        </w:rPr>
        <w:t>NumAm</w:t>
      </w:r>
      <w:proofErr w:type="spellEnd"/>
      <w:r w:rsidRPr="00801BBD">
        <w:rPr>
          <w:rStyle w:val="HideTWBExt"/>
          <w:b w:val="0"/>
          <w:noProof w:val="0"/>
        </w:rPr>
        <w:t>&gt;</w:t>
      </w:r>
      <w:r w:rsidRPr="00801BBD">
        <w:t>24</w:t>
      </w:r>
      <w:r w:rsidRPr="00801BBD">
        <w:rPr>
          <w:rStyle w:val="HideTWBExt"/>
          <w:b w:val="0"/>
          <w:noProof w:val="0"/>
        </w:rPr>
        <w:t>&lt;/</w:t>
      </w:r>
      <w:proofErr w:type="spellStart"/>
      <w:r w:rsidRPr="00801BBD">
        <w:rPr>
          <w:rStyle w:val="HideTWBExt"/>
          <w:b w:val="0"/>
          <w:noProof w:val="0"/>
        </w:rPr>
        <w:t>NumAm</w:t>
      </w:r>
      <w:proofErr w:type="spellEnd"/>
      <w:r w:rsidRPr="00801BBD">
        <w:rPr>
          <w:rStyle w:val="HideTWBExt"/>
          <w:b w:val="0"/>
          <w:noProof w:val="0"/>
        </w:rPr>
        <w:t>&gt;</w:t>
      </w:r>
    </w:p>
    <w:p w14:paraId="759BDBC0"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774A579C"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1 – paragrafo 1</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50BD6373" w14:textId="77777777" w:rsidTr="00086881">
        <w:trPr>
          <w:trHeight w:hRule="exact" w:val="240"/>
          <w:jc w:val="center"/>
        </w:trPr>
        <w:tc>
          <w:tcPr>
            <w:tcW w:w="9752" w:type="dxa"/>
            <w:gridSpan w:val="2"/>
            <w:tcBorders>
              <w:top w:val="nil"/>
              <w:left w:val="nil"/>
              <w:bottom w:val="nil"/>
              <w:right w:val="nil"/>
            </w:tcBorders>
          </w:tcPr>
          <w:p w14:paraId="7A0FF1D5" w14:textId="77777777" w:rsidR="00DD5D11" w:rsidRPr="00801BBD" w:rsidRDefault="00DD5D11" w:rsidP="00086881"/>
        </w:tc>
      </w:tr>
      <w:tr w:rsidR="00DD5D11" w:rsidRPr="00801BBD" w14:paraId="1B1A0F39" w14:textId="77777777" w:rsidTr="00086881">
        <w:trPr>
          <w:trHeight w:val="240"/>
          <w:jc w:val="center"/>
        </w:trPr>
        <w:tc>
          <w:tcPr>
            <w:tcW w:w="4876" w:type="dxa"/>
            <w:tcBorders>
              <w:top w:val="nil"/>
              <w:left w:val="nil"/>
              <w:bottom w:val="nil"/>
              <w:right w:val="nil"/>
            </w:tcBorders>
          </w:tcPr>
          <w:p w14:paraId="0C9D2259"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033B7592" w14:textId="77777777" w:rsidR="00DD5D11" w:rsidRPr="00801BBD" w:rsidRDefault="00DD5D11" w:rsidP="00086881">
            <w:pPr>
              <w:pStyle w:val="AmColumnHeading"/>
            </w:pPr>
            <w:r w:rsidRPr="00801BBD">
              <w:t>Emendamento</w:t>
            </w:r>
          </w:p>
        </w:tc>
      </w:tr>
      <w:tr w:rsidR="00DD5D11" w:rsidRPr="00801BBD" w14:paraId="18B2EE72" w14:textId="77777777" w:rsidTr="00086881">
        <w:trPr>
          <w:jc w:val="center"/>
        </w:trPr>
        <w:tc>
          <w:tcPr>
            <w:tcW w:w="4876" w:type="dxa"/>
            <w:tcBorders>
              <w:top w:val="nil"/>
              <w:left w:val="nil"/>
              <w:bottom w:val="nil"/>
              <w:right w:val="nil"/>
            </w:tcBorders>
          </w:tcPr>
          <w:p w14:paraId="51C6C57D" w14:textId="77777777" w:rsidR="00DD5D11" w:rsidRPr="00801BBD" w:rsidRDefault="00DD5D11" w:rsidP="00086881">
            <w:pPr>
              <w:pStyle w:val="Normal6a"/>
            </w:pPr>
            <w:r w:rsidRPr="00801BBD">
              <w:t>1.</w:t>
            </w:r>
            <w:r w:rsidRPr="00801BBD">
              <w:tab/>
              <w:t xml:space="preserve">I dazi doganali della tariffa doganale comune applicabili all'importazione nell'Unione delle merci originarie degli Stati Uniti e classificate con i codici della nomenclatura combinata (NC) elencati nell'allegato I sono </w:t>
            </w:r>
            <w:r w:rsidRPr="00801BBD">
              <w:rPr>
                <w:b/>
                <w:bCs/>
                <w:i/>
                <w:iCs/>
              </w:rPr>
              <w:t>pari allo 0 %</w:t>
            </w:r>
            <w:r w:rsidRPr="00801BBD">
              <w:t>.</w:t>
            </w:r>
          </w:p>
        </w:tc>
        <w:tc>
          <w:tcPr>
            <w:tcW w:w="4876" w:type="dxa"/>
            <w:tcBorders>
              <w:top w:val="nil"/>
              <w:left w:val="nil"/>
              <w:bottom w:val="nil"/>
              <w:right w:val="nil"/>
            </w:tcBorders>
          </w:tcPr>
          <w:p w14:paraId="51933DB3" w14:textId="77777777" w:rsidR="00DD5D11" w:rsidRPr="00801BBD" w:rsidRDefault="00DD5D11" w:rsidP="00086881">
            <w:pPr>
              <w:pStyle w:val="Normal6a"/>
            </w:pPr>
            <w:r w:rsidRPr="00801BBD">
              <w:t>1.</w:t>
            </w:r>
            <w:r w:rsidRPr="00801BBD">
              <w:tab/>
              <w:t xml:space="preserve">I dazi doganali della tariffa doganale comune applicabili all'importazione nell'Unione delle merci originarie degli Stati Uniti e classificate con i codici della nomenclatura combinata (NC) elencati nell'allegato I sono </w:t>
            </w:r>
            <w:r w:rsidRPr="00801BBD">
              <w:rPr>
                <w:b/>
                <w:bCs/>
                <w:i/>
                <w:iCs/>
              </w:rPr>
              <w:t>sospesi</w:t>
            </w:r>
            <w:r w:rsidRPr="00801BBD">
              <w:t>.</w:t>
            </w:r>
          </w:p>
        </w:tc>
      </w:tr>
    </w:tbl>
    <w:p w14:paraId="23724CE7"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72FD0A50"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25</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70819B71"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37352BF9"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1 – paragrafo 2 bis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19FD5D76" w14:textId="77777777" w:rsidTr="00086881">
        <w:trPr>
          <w:trHeight w:hRule="exact" w:val="240"/>
          <w:jc w:val="center"/>
        </w:trPr>
        <w:tc>
          <w:tcPr>
            <w:tcW w:w="9752" w:type="dxa"/>
            <w:gridSpan w:val="2"/>
            <w:tcBorders>
              <w:top w:val="nil"/>
              <w:left w:val="nil"/>
              <w:bottom w:val="nil"/>
              <w:right w:val="nil"/>
            </w:tcBorders>
          </w:tcPr>
          <w:p w14:paraId="0DE4B4EB" w14:textId="77777777" w:rsidR="00DD5D11" w:rsidRPr="00801BBD" w:rsidRDefault="00DD5D11" w:rsidP="00086881"/>
        </w:tc>
      </w:tr>
      <w:tr w:rsidR="00DD5D11" w:rsidRPr="00801BBD" w14:paraId="69B56560" w14:textId="77777777" w:rsidTr="00086881">
        <w:trPr>
          <w:trHeight w:val="240"/>
          <w:jc w:val="center"/>
        </w:trPr>
        <w:tc>
          <w:tcPr>
            <w:tcW w:w="4876" w:type="dxa"/>
            <w:tcBorders>
              <w:top w:val="nil"/>
              <w:left w:val="nil"/>
              <w:bottom w:val="nil"/>
              <w:right w:val="nil"/>
            </w:tcBorders>
          </w:tcPr>
          <w:p w14:paraId="27F7334A"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517752EE" w14:textId="77777777" w:rsidR="00DD5D11" w:rsidRPr="00801BBD" w:rsidRDefault="00DD5D11" w:rsidP="00086881">
            <w:pPr>
              <w:pStyle w:val="AmColumnHeading"/>
            </w:pPr>
            <w:r w:rsidRPr="00801BBD">
              <w:t>Emendamento</w:t>
            </w:r>
          </w:p>
        </w:tc>
      </w:tr>
      <w:tr w:rsidR="00DD5D11" w:rsidRPr="00801BBD" w14:paraId="292B69A2" w14:textId="77777777" w:rsidTr="00086881">
        <w:trPr>
          <w:jc w:val="center"/>
        </w:trPr>
        <w:tc>
          <w:tcPr>
            <w:tcW w:w="4876" w:type="dxa"/>
            <w:tcBorders>
              <w:top w:val="nil"/>
              <w:left w:val="nil"/>
              <w:bottom w:val="nil"/>
              <w:right w:val="nil"/>
            </w:tcBorders>
          </w:tcPr>
          <w:p w14:paraId="6EFF09CF" w14:textId="77777777" w:rsidR="00DD5D11" w:rsidRPr="00801BBD" w:rsidRDefault="00DD5D11" w:rsidP="00086881">
            <w:pPr>
              <w:pStyle w:val="Normal6a"/>
            </w:pPr>
          </w:p>
        </w:tc>
        <w:tc>
          <w:tcPr>
            <w:tcW w:w="4876" w:type="dxa"/>
            <w:tcBorders>
              <w:top w:val="nil"/>
              <w:left w:val="nil"/>
              <w:bottom w:val="nil"/>
              <w:right w:val="nil"/>
            </w:tcBorders>
          </w:tcPr>
          <w:p w14:paraId="492846A8" w14:textId="77777777" w:rsidR="00DD5D11" w:rsidRPr="00801BBD" w:rsidRDefault="00DD5D11" w:rsidP="00086881">
            <w:pPr>
              <w:pStyle w:val="Normal6a"/>
            </w:pPr>
            <w:proofErr w:type="gramStart"/>
            <w:r w:rsidRPr="00801BBD">
              <w:rPr>
                <w:b/>
                <w:i/>
              </w:rPr>
              <w:t>2</w:t>
            </w:r>
            <w:proofErr w:type="gramEnd"/>
            <w:r w:rsidRPr="00801BBD">
              <w:rPr>
                <w:b/>
                <w:i/>
              </w:rPr>
              <w:t xml:space="preserve"> bis.</w:t>
            </w:r>
            <w:r w:rsidRPr="00801BBD">
              <w:tab/>
            </w:r>
            <w:r w:rsidRPr="00801BBD">
              <w:rPr>
                <w:b/>
                <w:i/>
              </w:rPr>
              <w:t>Fatto salvo l'articolo 4 ter, la sospensione dei dazi doganali di cui ai paragrafi 1 e 2 del presente articolo cessa di applicarsi dalla data di fine dell'applicazione del presente regolamento di cui all'articolo 6, secondo comma.</w:t>
            </w:r>
          </w:p>
        </w:tc>
      </w:tr>
    </w:tbl>
    <w:p w14:paraId="01803416"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2E5AE75E"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26</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706ABD8A"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9F64BE9"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3 – titolo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6CF5D8E0" w14:textId="77777777" w:rsidTr="00086881">
        <w:trPr>
          <w:trHeight w:hRule="exact" w:val="240"/>
          <w:jc w:val="center"/>
        </w:trPr>
        <w:tc>
          <w:tcPr>
            <w:tcW w:w="9752" w:type="dxa"/>
            <w:gridSpan w:val="2"/>
            <w:tcBorders>
              <w:top w:val="nil"/>
              <w:left w:val="nil"/>
              <w:bottom w:val="nil"/>
              <w:right w:val="nil"/>
            </w:tcBorders>
          </w:tcPr>
          <w:p w14:paraId="08CAF3C1" w14:textId="77777777" w:rsidR="00DD5D11" w:rsidRPr="00801BBD" w:rsidRDefault="00DD5D11" w:rsidP="00086881"/>
        </w:tc>
      </w:tr>
      <w:tr w:rsidR="00DD5D11" w:rsidRPr="00801BBD" w14:paraId="5A0B3F50" w14:textId="77777777" w:rsidTr="00086881">
        <w:trPr>
          <w:trHeight w:val="240"/>
          <w:jc w:val="center"/>
        </w:trPr>
        <w:tc>
          <w:tcPr>
            <w:tcW w:w="4876" w:type="dxa"/>
            <w:tcBorders>
              <w:top w:val="nil"/>
              <w:left w:val="nil"/>
              <w:bottom w:val="nil"/>
              <w:right w:val="nil"/>
            </w:tcBorders>
          </w:tcPr>
          <w:p w14:paraId="2E8DF832"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17776285" w14:textId="77777777" w:rsidR="00DD5D11" w:rsidRPr="00801BBD" w:rsidRDefault="00DD5D11" w:rsidP="00086881">
            <w:pPr>
              <w:pStyle w:val="AmColumnHeading"/>
            </w:pPr>
            <w:r w:rsidRPr="00801BBD">
              <w:t>Emendamento</w:t>
            </w:r>
          </w:p>
        </w:tc>
      </w:tr>
      <w:tr w:rsidR="00DD5D11" w:rsidRPr="00801BBD" w14:paraId="466FB818" w14:textId="77777777" w:rsidTr="00086881">
        <w:trPr>
          <w:jc w:val="center"/>
        </w:trPr>
        <w:tc>
          <w:tcPr>
            <w:tcW w:w="4876" w:type="dxa"/>
            <w:tcBorders>
              <w:top w:val="nil"/>
              <w:left w:val="nil"/>
              <w:bottom w:val="nil"/>
              <w:right w:val="nil"/>
            </w:tcBorders>
          </w:tcPr>
          <w:p w14:paraId="7C88C656" w14:textId="77777777" w:rsidR="00DD5D11" w:rsidRPr="00801BBD" w:rsidRDefault="00DD5D11" w:rsidP="00086881">
            <w:pPr>
              <w:pStyle w:val="Normal6a"/>
            </w:pPr>
            <w:r w:rsidRPr="00801BBD">
              <w:t>Sospensione</w:t>
            </w:r>
          </w:p>
        </w:tc>
        <w:tc>
          <w:tcPr>
            <w:tcW w:w="4876" w:type="dxa"/>
            <w:tcBorders>
              <w:top w:val="nil"/>
              <w:left w:val="nil"/>
              <w:bottom w:val="nil"/>
              <w:right w:val="nil"/>
            </w:tcBorders>
          </w:tcPr>
          <w:p w14:paraId="262DCF20" w14:textId="77777777" w:rsidR="00DD5D11" w:rsidRPr="00801BBD" w:rsidRDefault="00DD5D11" w:rsidP="00086881">
            <w:pPr>
              <w:pStyle w:val="Normal6a"/>
            </w:pPr>
            <w:r w:rsidRPr="00801BBD">
              <w:t xml:space="preserve">Sospensione </w:t>
            </w:r>
            <w:r w:rsidRPr="00801BBD">
              <w:rPr>
                <w:b/>
                <w:bCs/>
                <w:i/>
                <w:iCs/>
              </w:rPr>
              <w:t>dell'applicazione</w:t>
            </w:r>
          </w:p>
        </w:tc>
      </w:tr>
    </w:tbl>
    <w:p w14:paraId="46F656C5" w14:textId="77777777" w:rsidR="00DD5D11" w:rsidRPr="00801BBD" w:rsidRDefault="00DD5D11" w:rsidP="00DD5D11">
      <w:r w:rsidRPr="00801BBD">
        <w:rPr>
          <w:rStyle w:val="HideTWBExt"/>
          <w:noProof w:val="0"/>
        </w:rPr>
        <w:t>&lt;/</w:t>
      </w:r>
      <w:proofErr w:type="spellStart"/>
      <w:r w:rsidRPr="00801BBD">
        <w:rPr>
          <w:rStyle w:val="HideTWBExt"/>
          <w:noProof w:val="0"/>
        </w:rPr>
        <w:t>Amend</w:t>
      </w:r>
      <w:proofErr w:type="spellEnd"/>
      <w:r w:rsidRPr="00801BBD">
        <w:rPr>
          <w:rStyle w:val="HideTWBExt"/>
          <w:noProof w:val="0"/>
        </w:rPr>
        <w:t>&gt;</w:t>
      </w:r>
    </w:p>
    <w:p w14:paraId="736BAC8A" w14:textId="77777777" w:rsidR="00DD5D11" w:rsidRPr="00801BBD" w:rsidRDefault="00DD5D11" w:rsidP="00DD5D11">
      <w:pPr>
        <w:pStyle w:val="AmNumberTabs"/>
      </w:pPr>
      <w:r w:rsidRPr="00801BBD">
        <w:rPr>
          <w:rStyle w:val="HideTWBExt"/>
          <w:b w:val="0"/>
          <w:noProof w:val="0"/>
        </w:rPr>
        <w:t>&lt;</w:t>
      </w:r>
      <w:proofErr w:type="spellStart"/>
      <w:r w:rsidRPr="00801BBD">
        <w:rPr>
          <w:rStyle w:val="HideTWBExt"/>
          <w:b w:val="0"/>
          <w:noProof w:val="0"/>
        </w:rPr>
        <w:t>Amend</w:t>
      </w:r>
      <w:proofErr w:type="spellEnd"/>
      <w:r w:rsidRPr="00801BBD">
        <w:rPr>
          <w:rStyle w:val="HideTWBExt"/>
          <w:b w:val="0"/>
          <w:noProof w:val="0"/>
        </w:rPr>
        <w:t>&gt;</w:t>
      </w:r>
      <w:r w:rsidRPr="00801BBD">
        <w:t>Emendamento</w:t>
      </w:r>
      <w:r w:rsidRPr="00801BBD">
        <w:tab/>
      </w:r>
      <w:r w:rsidRPr="00801BBD">
        <w:tab/>
      </w:r>
      <w:r w:rsidRPr="00801BBD">
        <w:rPr>
          <w:rStyle w:val="HideTWBExt"/>
          <w:b w:val="0"/>
          <w:noProof w:val="0"/>
        </w:rPr>
        <w:t>&lt;</w:t>
      </w:r>
      <w:proofErr w:type="spellStart"/>
      <w:r w:rsidRPr="00801BBD">
        <w:rPr>
          <w:rStyle w:val="HideTWBExt"/>
          <w:b w:val="0"/>
          <w:noProof w:val="0"/>
        </w:rPr>
        <w:t>NumAm</w:t>
      </w:r>
      <w:proofErr w:type="spellEnd"/>
      <w:r w:rsidRPr="00801BBD">
        <w:rPr>
          <w:rStyle w:val="HideTWBExt"/>
          <w:b w:val="0"/>
          <w:noProof w:val="0"/>
        </w:rPr>
        <w:t>&gt;</w:t>
      </w:r>
      <w:r w:rsidRPr="00801BBD">
        <w:t>27</w:t>
      </w:r>
      <w:r w:rsidRPr="00801BBD">
        <w:rPr>
          <w:rStyle w:val="HideTWBExt"/>
          <w:b w:val="0"/>
          <w:noProof w:val="0"/>
        </w:rPr>
        <w:t>&lt;/</w:t>
      </w:r>
      <w:proofErr w:type="spellStart"/>
      <w:r w:rsidRPr="00801BBD">
        <w:rPr>
          <w:rStyle w:val="HideTWBExt"/>
          <w:b w:val="0"/>
          <w:noProof w:val="0"/>
        </w:rPr>
        <w:t>NumAm</w:t>
      </w:r>
      <w:proofErr w:type="spellEnd"/>
      <w:r w:rsidRPr="00801BBD">
        <w:rPr>
          <w:rStyle w:val="HideTWBExt"/>
          <w:b w:val="0"/>
          <w:noProof w:val="0"/>
        </w:rPr>
        <w:t>&gt;</w:t>
      </w:r>
    </w:p>
    <w:p w14:paraId="04C71655" w14:textId="77777777" w:rsidR="00DD5D11" w:rsidRPr="00801BBD" w:rsidRDefault="00DD5D11" w:rsidP="00DD5D11">
      <w:pPr>
        <w:pStyle w:val="NormalBold"/>
      </w:pPr>
      <w:r w:rsidRPr="00801BBD">
        <w:rPr>
          <w:rStyle w:val="HideTWBExt"/>
          <w:b w:val="0"/>
          <w:noProof w:val="0"/>
        </w:rPr>
        <w:lastRenderedPageBreak/>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64B07971"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3 – paragrafo 1 – parte introduttiva</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036E9925" w14:textId="77777777" w:rsidTr="00086881">
        <w:trPr>
          <w:trHeight w:hRule="exact" w:val="240"/>
          <w:jc w:val="center"/>
        </w:trPr>
        <w:tc>
          <w:tcPr>
            <w:tcW w:w="9752" w:type="dxa"/>
            <w:gridSpan w:val="2"/>
            <w:tcBorders>
              <w:top w:val="nil"/>
              <w:left w:val="nil"/>
              <w:bottom w:val="nil"/>
              <w:right w:val="nil"/>
            </w:tcBorders>
          </w:tcPr>
          <w:p w14:paraId="612FD797" w14:textId="77777777" w:rsidR="00DD5D11" w:rsidRPr="00801BBD" w:rsidRDefault="00DD5D11" w:rsidP="00086881"/>
        </w:tc>
      </w:tr>
      <w:tr w:rsidR="00DD5D11" w:rsidRPr="00801BBD" w14:paraId="1DB5A168" w14:textId="77777777" w:rsidTr="00086881">
        <w:trPr>
          <w:trHeight w:val="240"/>
          <w:jc w:val="center"/>
        </w:trPr>
        <w:tc>
          <w:tcPr>
            <w:tcW w:w="4876" w:type="dxa"/>
            <w:tcBorders>
              <w:top w:val="nil"/>
              <w:left w:val="nil"/>
              <w:bottom w:val="nil"/>
              <w:right w:val="nil"/>
            </w:tcBorders>
          </w:tcPr>
          <w:p w14:paraId="44F5D963"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26A1869B" w14:textId="77777777" w:rsidR="00DD5D11" w:rsidRPr="00801BBD" w:rsidRDefault="00DD5D11" w:rsidP="00086881">
            <w:pPr>
              <w:pStyle w:val="AmColumnHeading"/>
            </w:pPr>
            <w:r w:rsidRPr="00801BBD">
              <w:t>Emendamento</w:t>
            </w:r>
          </w:p>
        </w:tc>
      </w:tr>
      <w:tr w:rsidR="00DD5D11" w:rsidRPr="00801BBD" w14:paraId="1674CDBC" w14:textId="77777777" w:rsidTr="00086881">
        <w:trPr>
          <w:jc w:val="center"/>
        </w:trPr>
        <w:tc>
          <w:tcPr>
            <w:tcW w:w="4876" w:type="dxa"/>
            <w:tcBorders>
              <w:top w:val="nil"/>
              <w:left w:val="nil"/>
              <w:bottom w:val="nil"/>
              <w:right w:val="nil"/>
            </w:tcBorders>
          </w:tcPr>
          <w:p w14:paraId="5BFDD5FE" w14:textId="77777777" w:rsidR="00DD5D11" w:rsidRPr="00801BBD" w:rsidRDefault="00DD5D11" w:rsidP="00086881">
            <w:pPr>
              <w:pStyle w:val="Normal6a"/>
            </w:pPr>
            <w:r w:rsidRPr="00801BBD">
              <w:rPr>
                <w:b/>
                <w:i/>
              </w:rPr>
              <w:t>La</w:t>
            </w:r>
            <w:r w:rsidRPr="00801BBD">
              <w:t xml:space="preserve"> Commissione </w:t>
            </w:r>
            <w:r w:rsidRPr="00801BBD">
              <w:rPr>
                <w:b/>
                <w:i/>
              </w:rPr>
              <w:t>può</w:t>
            </w:r>
            <w:r w:rsidRPr="00801BBD">
              <w:t xml:space="preserve"> adottare </w:t>
            </w:r>
            <w:r w:rsidRPr="00801BBD">
              <w:rPr>
                <w:b/>
                <w:i/>
              </w:rPr>
              <w:t>un atto di esecuzione</w:t>
            </w:r>
            <w:r w:rsidRPr="00801BBD">
              <w:t xml:space="preserve"> che </w:t>
            </w:r>
            <w:r w:rsidRPr="00801BBD">
              <w:rPr>
                <w:b/>
                <w:i/>
              </w:rPr>
              <w:t>sospende</w:t>
            </w:r>
            <w:r w:rsidRPr="00801BBD">
              <w:t>, in tutto o in parte, l'applicazione dell'articolo 1 o dell'articolo 2 nelle circostanze seguenti:</w:t>
            </w:r>
          </w:p>
        </w:tc>
        <w:tc>
          <w:tcPr>
            <w:tcW w:w="4876" w:type="dxa"/>
            <w:tcBorders>
              <w:top w:val="nil"/>
              <w:left w:val="nil"/>
              <w:bottom w:val="nil"/>
              <w:right w:val="nil"/>
            </w:tcBorders>
          </w:tcPr>
          <w:p w14:paraId="3407487E" w14:textId="59D0A036" w:rsidR="00DD5D11" w:rsidRPr="00801BBD" w:rsidRDefault="00DD5D11" w:rsidP="00086881">
            <w:pPr>
              <w:pStyle w:val="Normal6a"/>
            </w:pPr>
            <w:r w:rsidRPr="00801BBD">
              <w:rPr>
                <w:b/>
                <w:i/>
              </w:rPr>
              <w:t>Alla</w:t>
            </w:r>
            <w:r w:rsidRPr="00801BBD">
              <w:t xml:space="preserve"> Commissione </w:t>
            </w:r>
            <w:r w:rsidRPr="00801BBD">
              <w:rPr>
                <w:b/>
                <w:i/>
              </w:rPr>
              <w:t>è conferito il potere di</w:t>
            </w:r>
            <w:r w:rsidRPr="00801BBD">
              <w:t xml:space="preserve"> adottare</w:t>
            </w:r>
            <w:r w:rsidRPr="00801BBD">
              <w:rPr>
                <w:b/>
                <w:i/>
              </w:rPr>
              <w:t>, conformemente all'articolo 4 </w:t>
            </w:r>
            <w:r w:rsidR="003411C8">
              <w:rPr>
                <w:b/>
                <w:i/>
              </w:rPr>
              <w:t>quinquies</w:t>
            </w:r>
            <w:r w:rsidRPr="00801BBD">
              <w:rPr>
                <w:b/>
                <w:i/>
              </w:rPr>
              <w:t>, atti delegati</w:t>
            </w:r>
            <w:r w:rsidRPr="00801BBD">
              <w:t xml:space="preserve"> che </w:t>
            </w:r>
            <w:r w:rsidRPr="00801BBD">
              <w:rPr>
                <w:b/>
                <w:i/>
              </w:rPr>
              <w:t>modificano l'allegato I, l'allegato II o l'allegato III del presente regolamento al fine di sospendere</w:t>
            </w:r>
            <w:r w:rsidRPr="00801BBD">
              <w:t>, in tutto o in parte, l'applicazione dell'articolo 1 o dell'articolo 2</w:t>
            </w:r>
            <w:r w:rsidRPr="00801BBD">
              <w:rPr>
                <w:b/>
                <w:i/>
              </w:rPr>
              <w:t>, a seguito di un esame sulla base di informazioni documentate raccolte di propria iniziativa o ricevute da qualsiasi fonte attendibile, inclusi uno Stato membro, il Parlamento europeo o i produttori dell'Unione,</w:t>
            </w:r>
            <w:r w:rsidRPr="00801BBD">
              <w:t xml:space="preserve"> nelle circostanze seguenti:</w:t>
            </w:r>
          </w:p>
        </w:tc>
      </w:tr>
    </w:tbl>
    <w:p w14:paraId="1A057579"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5E786411"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28</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4BA3DA75"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6800A520" w14:textId="6F0A7C73"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3 – paragrafo 1 –</w:t>
      </w:r>
      <w:r w:rsidR="00E957E9">
        <w:t xml:space="preserve"> comma 1 </w:t>
      </w:r>
      <w:r w:rsidR="00E957E9" w:rsidRPr="00801BBD">
        <w:t>–</w:t>
      </w:r>
      <w:r w:rsidRPr="00801BBD">
        <w:t xml:space="preserve"> lettera a</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4F12A57A" w14:textId="77777777" w:rsidTr="00086881">
        <w:trPr>
          <w:trHeight w:hRule="exact" w:val="240"/>
          <w:jc w:val="center"/>
        </w:trPr>
        <w:tc>
          <w:tcPr>
            <w:tcW w:w="9752" w:type="dxa"/>
            <w:gridSpan w:val="2"/>
            <w:tcBorders>
              <w:top w:val="nil"/>
              <w:left w:val="nil"/>
              <w:bottom w:val="nil"/>
              <w:right w:val="nil"/>
            </w:tcBorders>
          </w:tcPr>
          <w:p w14:paraId="7BCBA8AB" w14:textId="77777777" w:rsidR="00DD5D11" w:rsidRPr="00801BBD" w:rsidRDefault="00DD5D11" w:rsidP="00086881"/>
        </w:tc>
      </w:tr>
      <w:tr w:rsidR="00DD5D11" w:rsidRPr="00801BBD" w14:paraId="0666DF69" w14:textId="77777777" w:rsidTr="00086881">
        <w:trPr>
          <w:trHeight w:val="240"/>
          <w:jc w:val="center"/>
        </w:trPr>
        <w:tc>
          <w:tcPr>
            <w:tcW w:w="4876" w:type="dxa"/>
            <w:tcBorders>
              <w:top w:val="nil"/>
              <w:left w:val="nil"/>
              <w:bottom w:val="nil"/>
              <w:right w:val="nil"/>
            </w:tcBorders>
          </w:tcPr>
          <w:p w14:paraId="19630ED1"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083C2512" w14:textId="77777777" w:rsidR="00DD5D11" w:rsidRPr="00801BBD" w:rsidRDefault="00DD5D11" w:rsidP="00086881">
            <w:pPr>
              <w:pStyle w:val="AmColumnHeading"/>
            </w:pPr>
            <w:r w:rsidRPr="00801BBD">
              <w:t>Emendamento</w:t>
            </w:r>
          </w:p>
        </w:tc>
      </w:tr>
      <w:tr w:rsidR="00DD5D11" w:rsidRPr="00801BBD" w14:paraId="27D9A564" w14:textId="77777777" w:rsidTr="00086881">
        <w:trPr>
          <w:jc w:val="center"/>
        </w:trPr>
        <w:tc>
          <w:tcPr>
            <w:tcW w:w="4876" w:type="dxa"/>
            <w:tcBorders>
              <w:top w:val="nil"/>
              <w:left w:val="nil"/>
              <w:bottom w:val="nil"/>
              <w:right w:val="nil"/>
            </w:tcBorders>
          </w:tcPr>
          <w:p w14:paraId="339577A4" w14:textId="77777777" w:rsidR="00DD5D11" w:rsidRPr="00801BBD" w:rsidRDefault="00DD5D11" w:rsidP="00086881">
            <w:pPr>
              <w:pStyle w:val="Normal6a"/>
            </w:pPr>
            <w:r w:rsidRPr="00801BBD">
              <w:t>(a)</w:t>
            </w:r>
            <w:r w:rsidRPr="00801BBD">
              <w:tab/>
              <w:t>qualora gli Stati Uniti non attuino la dichiarazione comune o compromettano in altro modo gli obiettivi perseguiti dalla dichiarazione comune, o compromettano l'accesso degli operatori economici dell'Unione al mercato degli Stati Uniti o perturbino in altro modo le relazioni commerciali e di investimento tra l'Unione e gli Stati Uniti;</w:t>
            </w:r>
          </w:p>
        </w:tc>
        <w:tc>
          <w:tcPr>
            <w:tcW w:w="4876" w:type="dxa"/>
            <w:tcBorders>
              <w:top w:val="nil"/>
              <w:left w:val="nil"/>
              <w:bottom w:val="nil"/>
              <w:right w:val="nil"/>
            </w:tcBorders>
          </w:tcPr>
          <w:p w14:paraId="081BA6C6" w14:textId="77777777" w:rsidR="00DD5D11" w:rsidRPr="00801BBD" w:rsidRDefault="00DD5D11" w:rsidP="00086881">
            <w:pPr>
              <w:pStyle w:val="Normal6a"/>
            </w:pPr>
            <w:r w:rsidRPr="00801BBD">
              <w:t>(a)</w:t>
            </w:r>
            <w:r w:rsidRPr="00801BBD">
              <w:tab/>
              <w:t xml:space="preserve">qualora gli Stati Uniti non attuino la dichiarazione comune o compromettano in altro modo gli obiettivi </w:t>
            </w:r>
            <w:r w:rsidRPr="00801BBD">
              <w:rPr>
                <w:b/>
                <w:i/>
              </w:rPr>
              <w:t>di miglioramento delle relazioni commerciali e di investimento tra l'Unione e gli Stati Uniti e gli obiettivi</w:t>
            </w:r>
            <w:r w:rsidRPr="00801BBD">
              <w:t xml:space="preserve"> perseguiti dalla dichiarazione comune </w:t>
            </w:r>
            <w:r w:rsidRPr="00801BBD">
              <w:rPr>
                <w:b/>
                <w:i/>
              </w:rPr>
              <w:t>di promuovere un commercio reciproco, equo e bilanciato</w:t>
            </w:r>
            <w:r w:rsidRPr="00801BBD">
              <w:t>, o compromettano l'accesso degli operatori economici dell'Unione al mercato degli Stati Uniti</w:t>
            </w:r>
            <w:r w:rsidRPr="00801BBD">
              <w:rPr>
                <w:b/>
                <w:i/>
              </w:rPr>
              <w:t>, discriminino o prendano di mira gli operatori economici dell'Unione che intendono operare o che già operano negli Stati Uniti,</w:t>
            </w:r>
            <w:r w:rsidRPr="00801BBD">
              <w:t xml:space="preserve"> o perturbino in altro modo le relazioni commerciali e di investimento tra l'Unione e gli Stati Uniti;</w:t>
            </w:r>
          </w:p>
        </w:tc>
      </w:tr>
    </w:tbl>
    <w:p w14:paraId="63AAAE4A"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25ED393B"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29</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18B958F0"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1995B420" w14:textId="64DFE6A8"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3 – paragrafo 1 –</w:t>
      </w:r>
      <w:r w:rsidR="0012231D">
        <w:t xml:space="preserve">comma 1 </w:t>
      </w:r>
      <w:r w:rsidR="0012231D" w:rsidRPr="00801BBD">
        <w:t>–</w:t>
      </w:r>
      <w:r w:rsidRPr="00801BBD">
        <w:t xml:space="preserve"> lettera a bis (nuova)</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725526DF" w14:textId="77777777" w:rsidTr="00086881">
        <w:trPr>
          <w:trHeight w:hRule="exact" w:val="240"/>
          <w:jc w:val="center"/>
        </w:trPr>
        <w:tc>
          <w:tcPr>
            <w:tcW w:w="9752" w:type="dxa"/>
            <w:gridSpan w:val="2"/>
            <w:tcBorders>
              <w:top w:val="nil"/>
              <w:left w:val="nil"/>
              <w:bottom w:val="nil"/>
              <w:right w:val="nil"/>
            </w:tcBorders>
          </w:tcPr>
          <w:p w14:paraId="1F2BE74D" w14:textId="77777777" w:rsidR="00DD5D11" w:rsidRPr="00801BBD" w:rsidRDefault="00DD5D11" w:rsidP="00086881"/>
        </w:tc>
      </w:tr>
      <w:tr w:rsidR="00DD5D11" w:rsidRPr="00801BBD" w14:paraId="0EFA2976" w14:textId="77777777" w:rsidTr="00086881">
        <w:trPr>
          <w:trHeight w:val="240"/>
          <w:jc w:val="center"/>
        </w:trPr>
        <w:tc>
          <w:tcPr>
            <w:tcW w:w="4876" w:type="dxa"/>
            <w:tcBorders>
              <w:top w:val="nil"/>
              <w:left w:val="nil"/>
              <w:bottom w:val="nil"/>
              <w:right w:val="nil"/>
            </w:tcBorders>
          </w:tcPr>
          <w:p w14:paraId="47C1382A"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5A948689" w14:textId="77777777" w:rsidR="00DD5D11" w:rsidRPr="00801BBD" w:rsidRDefault="00DD5D11" w:rsidP="00086881">
            <w:pPr>
              <w:pStyle w:val="AmColumnHeading"/>
            </w:pPr>
            <w:r w:rsidRPr="00801BBD">
              <w:t>Emendamento</w:t>
            </w:r>
          </w:p>
        </w:tc>
      </w:tr>
      <w:tr w:rsidR="00DD5D11" w:rsidRPr="00801BBD" w14:paraId="1CAD7F9B" w14:textId="77777777" w:rsidTr="00086881">
        <w:trPr>
          <w:jc w:val="center"/>
        </w:trPr>
        <w:tc>
          <w:tcPr>
            <w:tcW w:w="4876" w:type="dxa"/>
            <w:tcBorders>
              <w:top w:val="nil"/>
              <w:left w:val="nil"/>
              <w:bottom w:val="nil"/>
              <w:right w:val="nil"/>
            </w:tcBorders>
          </w:tcPr>
          <w:p w14:paraId="2E1558BA" w14:textId="77777777" w:rsidR="00DD5D11" w:rsidRPr="00801BBD" w:rsidRDefault="00DD5D11" w:rsidP="00086881">
            <w:pPr>
              <w:pStyle w:val="Normal6a"/>
            </w:pPr>
          </w:p>
        </w:tc>
        <w:tc>
          <w:tcPr>
            <w:tcW w:w="4876" w:type="dxa"/>
            <w:tcBorders>
              <w:top w:val="nil"/>
              <w:left w:val="nil"/>
              <w:bottom w:val="nil"/>
              <w:right w:val="nil"/>
            </w:tcBorders>
          </w:tcPr>
          <w:p w14:paraId="03F9AEA4" w14:textId="77777777" w:rsidR="00DD5D11" w:rsidRPr="00801BBD" w:rsidRDefault="00DD5D11" w:rsidP="00086881">
            <w:pPr>
              <w:pStyle w:val="Normal6a"/>
            </w:pPr>
            <w:r w:rsidRPr="00801BBD">
              <w:rPr>
                <w:b/>
                <w:i/>
              </w:rPr>
              <w:t>(a bis)</w:t>
            </w:r>
            <w:r w:rsidRPr="00801BBD">
              <w:tab/>
            </w:r>
            <w:r w:rsidRPr="00801BBD">
              <w:rPr>
                <w:b/>
                <w:i/>
              </w:rPr>
              <w:t>qualora gli Stati Uniti impongano dazi supplementari sulle merci importate dall'Unione che superano il massimale tariffario del 15 % o in qualsiasi altro modo aumentino o impongano nuovi dazi doganali o altri dazi, imposte o diritti sulle merci dell'Unione mentre i termini della dichiarazione comune restano applicabili, o modifichino la classificazione dei prodotti con l'effetto di aumentare il livello tariffario;</w:t>
            </w:r>
          </w:p>
        </w:tc>
      </w:tr>
    </w:tbl>
    <w:p w14:paraId="47050F5C"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282B2326"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30</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19F043C5"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3164A3AD" w14:textId="743B48DC"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 xml:space="preserve">Articolo 3 – paragrafo 1 – </w:t>
      </w:r>
      <w:r w:rsidR="0012231D">
        <w:t xml:space="preserve">comma 1 </w:t>
      </w:r>
      <w:r w:rsidR="0012231D" w:rsidRPr="00801BBD">
        <w:t>–</w:t>
      </w:r>
      <w:r w:rsidR="0012231D">
        <w:t xml:space="preserve"> </w:t>
      </w:r>
      <w:r w:rsidRPr="00801BBD">
        <w:t>lettera b</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676723DD" w14:textId="77777777" w:rsidTr="00086881">
        <w:trPr>
          <w:trHeight w:hRule="exact" w:val="240"/>
          <w:jc w:val="center"/>
        </w:trPr>
        <w:tc>
          <w:tcPr>
            <w:tcW w:w="9752" w:type="dxa"/>
            <w:gridSpan w:val="2"/>
            <w:tcBorders>
              <w:top w:val="nil"/>
              <w:left w:val="nil"/>
              <w:bottom w:val="nil"/>
              <w:right w:val="nil"/>
            </w:tcBorders>
          </w:tcPr>
          <w:p w14:paraId="7CE7E5C8" w14:textId="77777777" w:rsidR="00DD5D11" w:rsidRPr="00801BBD" w:rsidRDefault="00DD5D11" w:rsidP="00086881"/>
        </w:tc>
      </w:tr>
      <w:tr w:rsidR="00DD5D11" w:rsidRPr="00801BBD" w14:paraId="2AA646B8" w14:textId="77777777" w:rsidTr="00086881">
        <w:trPr>
          <w:trHeight w:val="240"/>
          <w:jc w:val="center"/>
        </w:trPr>
        <w:tc>
          <w:tcPr>
            <w:tcW w:w="4876" w:type="dxa"/>
            <w:tcBorders>
              <w:top w:val="nil"/>
              <w:left w:val="nil"/>
              <w:bottom w:val="nil"/>
              <w:right w:val="nil"/>
            </w:tcBorders>
          </w:tcPr>
          <w:p w14:paraId="7AD7B903"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40E19F3A" w14:textId="77777777" w:rsidR="00DD5D11" w:rsidRPr="00801BBD" w:rsidRDefault="00DD5D11" w:rsidP="00086881">
            <w:pPr>
              <w:pStyle w:val="AmColumnHeading"/>
            </w:pPr>
            <w:r w:rsidRPr="00801BBD">
              <w:t>Emendamento</w:t>
            </w:r>
          </w:p>
        </w:tc>
      </w:tr>
      <w:tr w:rsidR="00DD5D11" w:rsidRPr="00801BBD" w14:paraId="7EB7B5AF" w14:textId="77777777" w:rsidTr="00086881">
        <w:trPr>
          <w:jc w:val="center"/>
        </w:trPr>
        <w:tc>
          <w:tcPr>
            <w:tcW w:w="4876" w:type="dxa"/>
            <w:tcBorders>
              <w:top w:val="nil"/>
              <w:left w:val="nil"/>
              <w:bottom w:val="nil"/>
              <w:right w:val="nil"/>
            </w:tcBorders>
          </w:tcPr>
          <w:p w14:paraId="47F3C1BB" w14:textId="77777777" w:rsidR="00DD5D11" w:rsidRPr="00801BBD" w:rsidRDefault="00DD5D11" w:rsidP="00086881">
            <w:pPr>
              <w:pStyle w:val="Normal6a"/>
            </w:pPr>
            <w:r w:rsidRPr="00801BBD">
              <w:t>(b)</w:t>
            </w:r>
            <w:r w:rsidRPr="00801BBD">
              <w:tab/>
              <w:t>qualora vi siano indicazioni sufficienti del fatto che in futuro gli Stati Uniti agiranno come descritto alla lettera a);</w:t>
            </w:r>
          </w:p>
        </w:tc>
        <w:tc>
          <w:tcPr>
            <w:tcW w:w="4876" w:type="dxa"/>
            <w:tcBorders>
              <w:top w:val="nil"/>
              <w:left w:val="nil"/>
              <w:bottom w:val="nil"/>
              <w:right w:val="nil"/>
            </w:tcBorders>
          </w:tcPr>
          <w:p w14:paraId="6D5C084F" w14:textId="77777777" w:rsidR="00DD5D11" w:rsidRPr="00801BBD" w:rsidRDefault="00DD5D11" w:rsidP="00086881">
            <w:pPr>
              <w:pStyle w:val="Normal6a"/>
            </w:pPr>
            <w:r w:rsidRPr="00801BBD">
              <w:t>(b)</w:t>
            </w:r>
            <w:r w:rsidRPr="00801BBD">
              <w:tab/>
              <w:t xml:space="preserve">qualora vi siano indicazioni sufficienti del fatto che in futuro gli Stati Uniti agiranno come descritto alla lettera a) </w:t>
            </w:r>
            <w:r w:rsidRPr="00801BBD">
              <w:rPr>
                <w:b/>
                <w:bCs/>
                <w:i/>
                <w:iCs/>
              </w:rPr>
              <w:t>o alla lettera a bis)</w:t>
            </w:r>
            <w:r w:rsidRPr="00801BBD">
              <w:t>;</w:t>
            </w:r>
          </w:p>
        </w:tc>
      </w:tr>
    </w:tbl>
    <w:p w14:paraId="68C1E57F"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718E1AC4"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31</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73A5C50A"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398509F1" w14:textId="31444C89"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 xml:space="preserve">Articolo 3 – paragrafo 1 – </w:t>
      </w:r>
      <w:r w:rsidR="0012231D">
        <w:t xml:space="preserve">comma 1 </w:t>
      </w:r>
      <w:r w:rsidR="0012231D" w:rsidRPr="00801BBD">
        <w:t>–</w:t>
      </w:r>
      <w:r w:rsidR="0012231D">
        <w:t xml:space="preserve"> </w:t>
      </w:r>
      <w:r w:rsidRPr="00801BBD">
        <w:t>lettera c</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591B94D3" w14:textId="77777777" w:rsidTr="00086881">
        <w:trPr>
          <w:trHeight w:hRule="exact" w:val="240"/>
          <w:jc w:val="center"/>
        </w:trPr>
        <w:tc>
          <w:tcPr>
            <w:tcW w:w="9752" w:type="dxa"/>
            <w:gridSpan w:val="2"/>
            <w:tcBorders>
              <w:top w:val="nil"/>
              <w:left w:val="nil"/>
              <w:bottom w:val="nil"/>
              <w:right w:val="nil"/>
            </w:tcBorders>
          </w:tcPr>
          <w:p w14:paraId="3FDB3F63" w14:textId="77777777" w:rsidR="00DD5D11" w:rsidRPr="00801BBD" w:rsidRDefault="00DD5D11" w:rsidP="00086881"/>
        </w:tc>
      </w:tr>
      <w:tr w:rsidR="00DD5D11" w:rsidRPr="00801BBD" w14:paraId="1F3E7F1A" w14:textId="77777777" w:rsidTr="00086881">
        <w:trPr>
          <w:trHeight w:val="240"/>
          <w:jc w:val="center"/>
        </w:trPr>
        <w:tc>
          <w:tcPr>
            <w:tcW w:w="4876" w:type="dxa"/>
            <w:tcBorders>
              <w:top w:val="nil"/>
              <w:left w:val="nil"/>
              <w:bottom w:val="nil"/>
              <w:right w:val="nil"/>
            </w:tcBorders>
          </w:tcPr>
          <w:p w14:paraId="12295705"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56FC11AA" w14:textId="77777777" w:rsidR="00DD5D11" w:rsidRPr="00801BBD" w:rsidRDefault="00DD5D11" w:rsidP="00086881">
            <w:pPr>
              <w:pStyle w:val="AmColumnHeading"/>
            </w:pPr>
            <w:r w:rsidRPr="00801BBD">
              <w:t>Emendamento</w:t>
            </w:r>
          </w:p>
        </w:tc>
      </w:tr>
      <w:tr w:rsidR="00DD5D11" w:rsidRPr="00801BBD" w14:paraId="2F020289" w14:textId="77777777" w:rsidTr="00086881">
        <w:trPr>
          <w:jc w:val="center"/>
        </w:trPr>
        <w:tc>
          <w:tcPr>
            <w:tcW w:w="4876" w:type="dxa"/>
            <w:tcBorders>
              <w:top w:val="nil"/>
              <w:left w:val="nil"/>
              <w:bottom w:val="nil"/>
              <w:right w:val="nil"/>
            </w:tcBorders>
          </w:tcPr>
          <w:p w14:paraId="3B9EC1D7" w14:textId="77777777" w:rsidR="00DD5D11" w:rsidRPr="00801BBD" w:rsidRDefault="00DD5D11" w:rsidP="00086881">
            <w:pPr>
              <w:pStyle w:val="Normal6a"/>
            </w:pPr>
            <w:r w:rsidRPr="00801BBD">
              <w:rPr>
                <w:b/>
                <w:i/>
              </w:rPr>
              <w:t>(c)</w:t>
            </w:r>
            <w:r w:rsidRPr="00801BBD">
              <w:tab/>
            </w:r>
            <w:r w:rsidRPr="00801BBD">
              <w:rPr>
                <w:b/>
                <w:i/>
              </w:rPr>
              <w:t>qualora l'adeguamento dei dazi doganali di cui all'articolo 1 o l'apertura di contingenti tariffari di cui all'articolo 2 comportino l'importazione di una merce originaria degli Stati Uniti in quantitativi così accresciuti, in termini assoluti o in rapporto alla produzione interna, e a condizioni tali da arrecare o minacciare di arrecare un grave pregiudizio all'industria interna dell'Unione;</w:t>
            </w:r>
          </w:p>
        </w:tc>
        <w:tc>
          <w:tcPr>
            <w:tcW w:w="4876" w:type="dxa"/>
            <w:tcBorders>
              <w:top w:val="nil"/>
              <w:left w:val="nil"/>
              <w:bottom w:val="nil"/>
              <w:right w:val="nil"/>
            </w:tcBorders>
          </w:tcPr>
          <w:p w14:paraId="547F3430" w14:textId="77777777" w:rsidR="00DD5D11" w:rsidRPr="00801BBD" w:rsidRDefault="00DD5D11" w:rsidP="00086881">
            <w:pPr>
              <w:pStyle w:val="Normal6a"/>
            </w:pPr>
            <w:r w:rsidRPr="00801BBD">
              <w:rPr>
                <w:b/>
                <w:i/>
              </w:rPr>
              <w:t>soppresso</w:t>
            </w:r>
          </w:p>
        </w:tc>
      </w:tr>
    </w:tbl>
    <w:p w14:paraId="7B28073A" w14:textId="77777777" w:rsidR="00DD5D11" w:rsidRPr="00801BBD" w:rsidRDefault="00DD5D11" w:rsidP="00DD5D11">
      <w:r w:rsidRPr="00801BBD">
        <w:rPr>
          <w:rStyle w:val="HideTWBExt"/>
          <w:noProof w:val="0"/>
        </w:rPr>
        <w:t>&lt;/</w:t>
      </w:r>
      <w:proofErr w:type="spellStart"/>
      <w:r w:rsidRPr="00801BBD">
        <w:rPr>
          <w:rStyle w:val="HideTWBExt"/>
          <w:noProof w:val="0"/>
        </w:rPr>
        <w:t>Amend</w:t>
      </w:r>
      <w:proofErr w:type="spellEnd"/>
      <w:r w:rsidRPr="00801BBD">
        <w:rPr>
          <w:rStyle w:val="HideTWBExt"/>
          <w:noProof w:val="0"/>
        </w:rPr>
        <w:t>&gt;</w:t>
      </w:r>
    </w:p>
    <w:p w14:paraId="49AA2485" w14:textId="77777777" w:rsidR="00DD5D11" w:rsidRPr="00801BBD" w:rsidRDefault="00DD5D11" w:rsidP="00DD5D11">
      <w:pPr>
        <w:pStyle w:val="AmNumberTabs"/>
      </w:pPr>
      <w:r w:rsidRPr="00801BBD">
        <w:rPr>
          <w:rStyle w:val="HideTWBExt"/>
          <w:b w:val="0"/>
          <w:noProof w:val="0"/>
        </w:rPr>
        <w:t>&lt;</w:t>
      </w:r>
      <w:proofErr w:type="spellStart"/>
      <w:r w:rsidRPr="00801BBD">
        <w:rPr>
          <w:rStyle w:val="HideTWBExt"/>
          <w:b w:val="0"/>
          <w:noProof w:val="0"/>
        </w:rPr>
        <w:t>Amend</w:t>
      </w:r>
      <w:proofErr w:type="spellEnd"/>
      <w:r w:rsidRPr="00801BBD">
        <w:rPr>
          <w:rStyle w:val="HideTWBExt"/>
          <w:b w:val="0"/>
          <w:noProof w:val="0"/>
        </w:rPr>
        <w:t>&gt;</w:t>
      </w:r>
      <w:r w:rsidRPr="00801BBD">
        <w:t>Emendamento</w:t>
      </w:r>
      <w:r w:rsidRPr="00801BBD">
        <w:tab/>
      </w:r>
      <w:r w:rsidRPr="00801BBD">
        <w:tab/>
      </w:r>
      <w:r w:rsidRPr="00801BBD">
        <w:rPr>
          <w:rStyle w:val="HideTWBExt"/>
          <w:b w:val="0"/>
          <w:noProof w:val="0"/>
        </w:rPr>
        <w:t>&lt;</w:t>
      </w:r>
      <w:proofErr w:type="spellStart"/>
      <w:r w:rsidRPr="00801BBD">
        <w:rPr>
          <w:rStyle w:val="HideTWBExt"/>
          <w:b w:val="0"/>
          <w:noProof w:val="0"/>
        </w:rPr>
        <w:t>NumAm</w:t>
      </w:r>
      <w:proofErr w:type="spellEnd"/>
      <w:r w:rsidRPr="00801BBD">
        <w:rPr>
          <w:rStyle w:val="HideTWBExt"/>
          <w:b w:val="0"/>
          <w:noProof w:val="0"/>
        </w:rPr>
        <w:t>&gt;</w:t>
      </w:r>
      <w:r w:rsidRPr="00801BBD">
        <w:t>32</w:t>
      </w:r>
      <w:r w:rsidRPr="00801BBD">
        <w:rPr>
          <w:rStyle w:val="HideTWBExt"/>
          <w:b w:val="0"/>
          <w:noProof w:val="0"/>
        </w:rPr>
        <w:t>&lt;/</w:t>
      </w:r>
      <w:proofErr w:type="spellStart"/>
      <w:r w:rsidRPr="00801BBD">
        <w:rPr>
          <w:rStyle w:val="HideTWBExt"/>
          <w:b w:val="0"/>
          <w:noProof w:val="0"/>
        </w:rPr>
        <w:t>NumAm</w:t>
      </w:r>
      <w:proofErr w:type="spellEnd"/>
      <w:r w:rsidRPr="00801BBD">
        <w:rPr>
          <w:rStyle w:val="HideTWBExt"/>
          <w:b w:val="0"/>
          <w:noProof w:val="0"/>
        </w:rPr>
        <w:t>&gt;</w:t>
      </w:r>
    </w:p>
    <w:p w14:paraId="1F47E440"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240C2E3D"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3 – paragrafo 1 – comma 1 – lettera d</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4FBD9E48" w14:textId="77777777" w:rsidTr="00086881">
        <w:trPr>
          <w:trHeight w:hRule="exact" w:val="240"/>
          <w:jc w:val="center"/>
        </w:trPr>
        <w:tc>
          <w:tcPr>
            <w:tcW w:w="9752" w:type="dxa"/>
            <w:gridSpan w:val="2"/>
            <w:tcBorders>
              <w:top w:val="nil"/>
              <w:left w:val="nil"/>
              <w:bottom w:val="nil"/>
              <w:right w:val="nil"/>
            </w:tcBorders>
          </w:tcPr>
          <w:p w14:paraId="02569C7A" w14:textId="77777777" w:rsidR="00DD5D11" w:rsidRPr="00801BBD" w:rsidRDefault="00DD5D11" w:rsidP="00086881"/>
        </w:tc>
      </w:tr>
      <w:tr w:rsidR="00DD5D11" w:rsidRPr="00801BBD" w14:paraId="4DB39121" w14:textId="77777777" w:rsidTr="00086881">
        <w:trPr>
          <w:trHeight w:val="240"/>
          <w:jc w:val="center"/>
        </w:trPr>
        <w:tc>
          <w:tcPr>
            <w:tcW w:w="4876" w:type="dxa"/>
            <w:tcBorders>
              <w:top w:val="nil"/>
              <w:left w:val="nil"/>
              <w:bottom w:val="nil"/>
              <w:right w:val="nil"/>
            </w:tcBorders>
          </w:tcPr>
          <w:p w14:paraId="386DFF35"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6EE476EF" w14:textId="77777777" w:rsidR="00DD5D11" w:rsidRPr="00801BBD" w:rsidRDefault="00DD5D11" w:rsidP="00086881">
            <w:pPr>
              <w:pStyle w:val="AmColumnHeading"/>
            </w:pPr>
            <w:r w:rsidRPr="00801BBD">
              <w:t>Emendamento</w:t>
            </w:r>
          </w:p>
        </w:tc>
      </w:tr>
      <w:tr w:rsidR="00DD5D11" w:rsidRPr="00801BBD" w14:paraId="2E411DFC" w14:textId="77777777" w:rsidTr="00086881">
        <w:trPr>
          <w:jc w:val="center"/>
        </w:trPr>
        <w:tc>
          <w:tcPr>
            <w:tcW w:w="4876" w:type="dxa"/>
            <w:tcBorders>
              <w:top w:val="nil"/>
              <w:left w:val="nil"/>
              <w:bottom w:val="nil"/>
              <w:right w:val="nil"/>
            </w:tcBorders>
          </w:tcPr>
          <w:p w14:paraId="7CD384D0" w14:textId="77777777" w:rsidR="00DD5D11" w:rsidRPr="00801BBD" w:rsidRDefault="00DD5D11" w:rsidP="00086881">
            <w:pPr>
              <w:pStyle w:val="Normal6a"/>
            </w:pPr>
            <w:r w:rsidRPr="00801BBD">
              <w:t>(d)</w:t>
            </w:r>
            <w:r w:rsidRPr="00801BBD">
              <w:tab/>
              <w:t xml:space="preserve">qualora si sia verificato un cambiamento di circostanze oggettive </w:t>
            </w:r>
            <w:r w:rsidRPr="00801BBD">
              <w:lastRenderedPageBreak/>
              <w:t>rispetto a quelle esistenti al momento del rilascio della dichiarazione comune.</w:t>
            </w:r>
          </w:p>
        </w:tc>
        <w:tc>
          <w:tcPr>
            <w:tcW w:w="4876" w:type="dxa"/>
            <w:tcBorders>
              <w:top w:val="nil"/>
              <w:left w:val="nil"/>
              <w:bottom w:val="nil"/>
              <w:right w:val="nil"/>
            </w:tcBorders>
          </w:tcPr>
          <w:p w14:paraId="599B19FE" w14:textId="77777777" w:rsidR="00DD5D11" w:rsidRPr="00801BBD" w:rsidRDefault="00DD5D11" w:rsidP="00086881">
            <w:pPr>
              <w:pStyle w:val="Normal6a"/>
            </w:pPr>
            <w:r w:rsidRPr="00801BBD">
              <w:lastRenderedPageBreak/>
              <w:t>(d)</w:t>
            </w:r>
            <w:r w:rsidRPr="00801BBD">
              <w:tab/>
              <w:t xml:space="preserve">qualora si sia verificato un cambiamento di circostanze oggettive </w:t>
            </w:r>
            <w:r w:rsidRPr="00801BBD">
              <w:lastRenderedPageBreak/>
              <w:t>rispetto a quelle esistenti al momento del rilascio della dichiarazione comune</w:t>
            </w:r>
            <w:r w:rsidRPr="00801BBD">
              <w:rPr>
                <w:b/>
                <w:i/>
              </w:rPr>
              <w:t>, in particolare per quanto riguarda gravi violazioni dei diritti umani, dei principi fondamentali della democrazia e dello Stato di diritto, nonché minacce agli interessi essenziali di sicurezza dell'Unione o dei suoi Stati membri, comprese la loro integrità territoriale e la loro dimensione economica, e alla loro politica estera e di difesa</w:t>
            </w:r>
            <w:r w:rsidRPr="00801BBD">
              <w:t>.</w:t>
            </w:r>
          </w:p>
        </w:tc>
      </w:tr>
    </w:tbl>
    <w:p w14:paraId="132817EE"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042AAE9A"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33</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7478F2B4"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5F03DC66"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3 – paragrafo 1 – comma 2</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3AECA196" w14:textId="77777777" w:rsidTr="00086881">
        <w:trPr>
          <w:trHeight w:hRule="exact" w:val="240"/>
          <w:jc w:val="center"/>
        </w:trPr>
        <w:tc>
          <w:tcPr>
            <w:tcW w:w="9752" w:type="dxa"/>
            <w:gridSpan w:val="2"/>
            <w:tcBorders>
              <w:top w:val="nil"/>
              <w:left w:val="nil"/>
              <w:bottom w:val="nil"/>
              <w:right w:val="nil"/>
            </w:tcBorders>
          </w:tcPr>
          <w:p w14:paraId="322B1C62" w14:textId="77777777" w:rsidR="00DD5D11" w:rsidRPr="00801BBD" w:rsidRDefault="00DD5D11" w:rsidP="00086881"/>
        </w:tc>
      </w:tr>
      <w:tr w:rsidR="00DD5D11" w:rsidRPr="00801BBD" w14:paraId="58B10913" w14:textId="77777777" w:rsidTr="00086881">
        <w:trPr>
          <w:trHeight w:val="240"/>
          <w:jc w:val="center"/>
        </w:trPr>
        <w:tc>
          <w:tcPr>
            <w:tcW w:w="4876" w:type="dxa"/>
            <w:tcBorders>
              <w:top w:val="nil"/>
              <w:left w:val="nil"/>
              <w:bottom w:val="nil"/>
              <w:right w:val="nil"/>
            </w:tcBorders>
          </w:tcPr>
          <w:p w14:paraId="22FFC3FF"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490ED292" w14:textId="77777777" w:rsidR="00DD5D11" w:rsidRPr="00801BBD" w:rsidRDefault="00DD5D11" w:rsidP="00086881">
            <w:pPr>
              <w:pStyle w:val="AmColumnHeading"/>
            </w:pPr>
            <w:r w:rsidRPr="00801BBD">
              <w:t>Emendamento</w:t>
            </w:r>
          </w:p>
        </w:tc>
      </w:tr>
      <w:tr w:rsidR="00DD5D11" w:rsidRPr="00801BBD" w14:paraId="2796A75A" w14:textId="77777777" w:rsidTr="00086881">
        <w:trPr>
          <w:jc w:val="center"/>
        </w:trPr>
        <w:tc>
          <w:tcPr>
            <w:tcW w:w="4876" w:type="dxa"/>
            <w:tcBorders>
              <w:top w:val="nil"/>
              <w:left w:val="nil"/>
              <w:bottom w:val="nil"/>
              <w:right w:val="nil"/>
            </w:tcBorders>
          </w:tcPr>
          <w:p w14:paraId="1AB5F62C" w14:textId="77777777" w:rsidR="00DD5D11" w:rsidRPr="00801BBD" w:rsidRDefault="00DD5D11" w:rsidP="00086881">
            <w:pPr>
              <w:pStyle w:val="Normal6a"/>
            </w:pPr>
            <w:r w:rsidRPr="00801BBD">
              <w:rPr>
                <w:b/>
                <w:i/>
              </w:rPr>
              <w:t>Tale atto di esecuzione è adottato secondo</w:t>
            </w:r>
            <w:r w:rsidRPr="00801BBD">
              <w:t xml:space="preserve"> la </w:t>
            </w:r>
            <w:r w:rsidRPr="00801BBD">
              <w:rPr>
                <w:b/>
                <w:i/>
              </w:rPr>
              <w:t>procedura d'esame di cui all'articolo 4</w:t>
            </w:r>
            <w:r w:rsidRPr="00801BBD">
              <w:t xml:space="preserve">, </w:t>
            </w:r>
            <w:r w:rsidRPr="00801BBD">
              <w:rPr>
                <w:b/>
                <w:i/>
              </w:rPr>
              <w:t>paragrafo 2</w:t>
            </w:r>
            <w:r w:rsidRPr="00801BBD">
              <w:t>.</w:t>
            </w:r>
          </w:p>
        </w:tc>
        <w:tc>
          <w:tcPr>
            <w:tcW w:w="4876" w:type="dxa"/>
            <w:tcBorders>
              <w:top w:val="nil"/>
              <w:left w:val="nil"/>
              <w:bottom w:val="nil"/>
              <w:right w:val="nil"/>
            </w:tcBorders>
          </w:tcPr>
          <w:p w14:paraId="51B1A869" w14:textId="77777777" w:rsidR="00DD5D11" w:rsidRPr="00801BBD" w:rsidRDefault="00DD5D11" w:rsidP="00086881">
            <w:pPr>
              <w:pStyle w:val="Normal6a"/>
            </w:pPr>
            <w:r w:rsidRPr="00801BBD">
              <w:rPr>
                <w:b/>
                <w:i/>
              </w:rPr>
              <w:t>Qualora sospenda parzialmente l'applicazione dell'articolo 1 o dell'articolo 2,</w:t>
            </w:r>
            <w:r w:rsidRPr="00801BBD">
              <w:t xml:space="preserve"> la </w:t>
            </w:r>
            <w:r w:rsidRPr="00801BBD">
              <w:rPr>
                <w:b/>
                <w:i/>
              </w:rPr>
              <w:t>Commissione modifica l'allegato I, l'allegato II o l'allegato III modificando</w:t>
            </w:r>
            <w:r w:rsidRPr="00801BBD">
              <w:t xml:space="preserve">, </w:t>
            </w:r>
            <w:r w:rsidRPr="00801BBD">
              <w:rPr>
                <w:b/>
                <w:i/>
              </w:rPr>
              <w:t>rispettivamente, le aliquote tariffarie applicabili, i contingenti tariffari o l'ambito di applicazione delle merci contemplate</w:t>
            </w:r>
            <w:r w:rsidRPr="00801BBD">
              <w:t>.</w:t>
            </w:r>
          </w:p>
        </w:tc>
      </w:tr>
    </w:tbl>
    <w:p w14:paraId="599EEE0D"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411F5811"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34</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6A825ADE"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25E4D68F"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3 – paragrafo 1 bis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66F30929" w14:textId="77777777" w:rsidTr="00086881">
        <w:trPr>
          <w:trHeight w:hRule="exact" w:val="240"/>
          <w:jc w:val="center"/>
        </w:trPr>
        <w:tc>
          <w:tcPr>
            <w:tcW w:w="9752" w:type="dxa"/>
            <w:gridSpan w:val="2"/>
            <w:tcBorders>
              <w:top w:val="nil"/>
              <w:left w:val="nil"/>
              <w:bottom w:val="nil"/>
              <w:right w:val="nil"/>
            </w:tcBorders>
          </w:tcPr>
          <w:p w14:paraId="5707F29B" w14:textId="77777777" w:rsidR="00DD5D11" w:rsidRPr="00801BBD" w:rsidRDefault="00DD5D11" w:rsidP="00086881"/>
        </w:tc>
      </w:tr>
      <w:tr w:rsidR="00DD5D11" w:rsidRPr="00801BBD" w14:paraId="559DF026" w14:textId="77777777" w:rsidTr="00086881">
        <w:trPr>
          <w:trHeight w:val="240"/>
          <w:jc w:val="center"/>
        </w:trPr>
        <w:tc>
          <w:tcPr>
            <w:tcW w:w="4876" w:type="dxa"/>
            <w:tcBorders>
              <w:top w:val="nil"/>
              <w:left w:val="nil"/>
              <w:bottom w:val="nil"/>
              <w:right w:val="nil"/>
            </w:tcBorders>
          </w:tcPr>
          <w:p w14:paraId="14B35678"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3F08F4A3" w14:textId="77777777" w:rsidR="00DD5D11" w:rsidRPr="00801BBD" w:rsidRDefault="00DD5D11" w:rsidP="00086881">
            <w:pPr>
              <w:pStyle w:val="AmColumnHeading"/>
            </w:pPr>
            <w:r w:rsidRPr="00801BBD">
              <w:t>Emendamento</w:t>
            </w:r>
          </w:p>
        </w:tc>
      </w:tr>
      <w:tr w:rsidR="00DD5D11" w:rsidRPr="00801BBD" w14:paraId="26B510AA" w14:textId="77777777" w:rsidTr="00086881">
        <w:trPr>
          <w:jc w:val="center"/>
        </w:trPr>
        <w:tc>
          <w:tcPr>
            <w:tcW w:w="4876" w:type="dxa"/>
            <w:tcBorders>
              <w:top w:val="nil"/>
              <w:left w:val="nil"/>
              <w:bottom w:val="nil"/>
              <w:right w:val="nil"/>
            </w:tcBorders>
          </w:tcPr>
          <w:p w14:paraId="2712C0F7" w14:textId="77777777" w:rsidR="00DD5D11" w:rsidRPr="00801BBD" w:rsidRDefault="00DD5D11" w:rsidP="00086881">
            <w:pPr>
              <w:pStyle w:val="Normal6a"/>
            </w:pPr>
          </w:p>
        </w:tc>
        <w:tc>
          <w:tcPr>
            <w:tcW w:w="4876" w:type="dxa"/>
            <w:tcBorders>
              <w:top w:val="nil"/>
              <w:left w:val="nil"/>
              <w:bottom w:val="nil"/>
              <w:right w:val="nil"/>
            </w:tcBorders>
          </w:tcPr>
          <w:p w14:paraId="1581916F" w14:textId="339F1F8B" w:rsidR="00DD5D11" w:rsidRPr="00801BBD" w:rsidRDefault="00DD5D11" w:rsidP="00086881">
            <w:pPr>
              <w:pStyle w:val="Normal6a"/>
            </w:pPr>
            <w:r w:rsidRPr="00801BBD">
              <w:rPr>
                <w:b/>
                <w:i/>
              </w:rPr>
              <w:t>1 bis.</w:t>
            </w:r>
            <w:r w:rsidRPr="00801BBD">
              <w:tab/>
            </w:r>
            <w:r w:rsidRPr="00801BBD">
              <w:rPr>
                <w:b/>
                <w:i/>
              </w:rPr>
              <w:t xml:space="preserve">Fatto salvo il regolamento (UE) 2023/2675 del Parlamento europeo e del Consiglio, qualora gli Stati Uniti applichino o minaccino di applicare tariffe supplementari o qualsiasi altra misura che incida sugli scambi o sugli investimenti al fine di impedire o ottenere la cessazione, la modifica o l'adozione di un particolare atto da parte dell'Unione o di uno Stato membro, interferendo in tal modo nelle legittime scelte sovrane dell'Unione o di uno Stato membro, la Commissione effettua, se del caso, un esame basato su informazioni comprovate raccolte di propria iniziativa o ricevute da qualsiasi fonte affidabile, compresi uno </w:t>
            </w:r>
            <w:r w:rsidRPr="00801BBD">
              <w:rPr>
                <w:b/>
                <w:i/>
              </w:rPr>
              <w:lastRenderedPageBreak/>
              <w:t>Stato membro, il Parlamento europeo o i produttori dell'Unione. Qualora l'esame porti a tale conclusione, alla Commissione è conferito il potere di adottare, conformemente all'articolo 4 </w:t>
            </w:r>
            <w:r w:rsidR="003411C8">
              <w:rPr>
                <w:b/>
                <w:i/>
              </w:rPr>
              <w:t>quinquies</w:t>
            </w:r>
            <w:r w:rsidRPr="00801BBD">
              <w:rPr>
                <w:b/>
                <w:i/>
              </w:rPr>
              <w:t>, atti delegati che modificano gli allegati I, II o III del presente regolamento al fine di sospendere, in tutto o in parte, l'applicazione dell'articolo 1 o dell'articolo 2 del presente regolamento.</w:t>
            </w:r>
          </w:p>
        </w:tc>
      </w:tr>
    </w:tbl>
    <w:p w14:paraId="0B4D0C39"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25DA9E9B"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35</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4F03671E"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5097B653"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3 – paragrafo 1 ter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4846BAD7" w14:textId="77777777" w:rsidTr="00086881">
        <w:trPr>
          <w:trHeight w:hRule="exact" w:val="240"/>
          <w:jc w:val="center"/>
        </w:trPr>
        <w:tc>
          <w:tcPr>
            <w:tcW w:w="9752" w:type="dxa"/>
            <w:gridSpan w:val="2"/>
            <w:tcBorders>
              <w:top w:val="nil"/>
              <w:left w:val="nil"/>
              <w:bottom w:val="nil"/>
              <w:right w:val="nil"/>
            </w:tcBorders>
          </w:tcPr>
          <w:p w14:paraId="673A727B" w14:textId="77777777" w:rsidR="00DD5D11" w:rsidRPr="00801BBD" w:rsidRDefault="00DD5D11" w:rsidP="00086881"/>
        </w:tc>
      </w:tr>
      <w:tr w:rsidR="00DD5D11" w:rsidRPr="00801BBD" w14:paraId="55902EB9" w14:textId="77777777" w:rsidTr="00086881">
        <w:trPr>
          <w:trHeight w:val="240"/>
          <w:jc w:val="center"/>
        </w:trPr>
        <w:tc>
          <w:tcPr>
            <w:tcW w:w="4876" w:type="dxa"/>
            <w:tcBorders>
              <w:top w:val="nil"/>
              <w:left w:val="nil"/>
              <w:bottom w:val="nil"/>
              <w:right w:val="nil"/>
            </w:tcBorders>
          </w:tcPr>
          <w:p w14:paraId="5C7AA1FF"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67A58FF2" w14:textId="77777777" w:rsidR="00DD5D11" w:rsidRPr="00801BBD" w:rsidRDefault="00DD5D11" w:rsidP="00086881">
            <w:pPr>
              <w:pStyle w:val="AmColumnHeading"/>
            </w:pPr>
            <w:r w:rsidRPr="00801BBD">
              <w:t>Emendamento</w:t>
            </w:r>
          </w:p>
        </w:tc>
      </w:tr>
      <w:tr w:rsidR="00DD5D11" w:rsidRPr="00801BBD" w14:paraId="1164A87B" w14:textId="77777777" w:rsidTr="00086881">
        <w:trPr>
          <w:jc w:val="center"/>
        </w:trPr>
        <w:tc>
          <w:tcPr>
            <w:tcW w:w="4876" w:type="dxa"/>
            <w:tcBorders>
              <w:top w:val="nil"/>
              <w:left w:val="nil"/>
              <w:bottom w:val="nil"/>
              <w:right w:val="nil"/>
            </w:tcBorders>
          </w:tcPr>
          <w:p w14:paraId="175D5A0F" w14:textId="77777777" w:rsidR="00DD5D11" w:rsidRPr="00801BBD" w:rsidRDefault="00DD5D11" w:rsidP="00086881">
            <w:pPr>
              <w:pStyle w:val="Normal6a"/>
            </w:pPr>
          </w:p>
        </w:tc>
        <w:tc>
          <w:tcPr>
            <w:tcW w:w="4876" w:type="dxa"/>
            <w:tcBorders>
              <w:top w:val="nil"/>
              <w:left w:val="nil"/>
              <w:bottom w:val="nil"/>
              <w:right w:val="nil"/>
            </w:tcBorders>
          </w:tcPr>
          <w:p w14:paraId="7354A5AC" w14:textId="7A89EEDC" w:rsidR="00DD5D11" w:rsidRPr="00801BBD" w:rsidRDefault="00DD5D11" w:rsidP="00086881">
            <w:pPr>
              <w:pStyle w:val="Normal6a"/>
            </w:pPr>
            <w:r w:rsidRPr="00801BBD">
              <w:rPr>
                <w:b/>
                <w:i/>
              </w:rPr>
              <w:t>1 ter.</w:t>
            </w:r>
            <w:r w:rsidRPr="00801BBD">
              <w:tab/>
            </w:r>
            <w:r w:rsidRPr="00801BBD">
              <w:rPr>
                <w:b/>
                <w:i/>
              </w:rPr>
              <w:t>Qualora, in caso di cambiamenti improvvisi delle circostanze rispetto a quelle esistenti al momento del rilascio della dichiarazione comune, con gravi ripercussioni sugli interessi essenziali di sicurezza dell'Unione o dei suoi Stati membri, comprese la loro integrità territoriale e la loro dimensione economica, motivi imperativi d'urgenza lo richiedano, la procedura di cui all'articolo 4 </w:t>
            </w:r>
            <w:r w:rsidR="00E64B7E">
              <w:rPr>
                <w:b/>
                <w:i/>
              </w:rPr>
              <w:t>sexies</w:t>
            </w:r>
            <w:r w:rsidR="003411C8" w:rsidRPr="00801BBD">
              <w:rPr>
                <w:b/>
                <w:i/>
              </w:rPr>
              <w:t xml:space="preserve"> </w:t>
            </w:r>
            <w:r w:rsidRPr="00801BBD">
              <w:rPr>
                <w:b/>
                <w:i/>
              </w:rPr>
              <w:t>si applica agli atti delegati adottati ai sensi del presente articolo.</w:t>
            </w:r>
          </w:p>
        </w:tc>
      </w:tr>
    </w:tbl>
    <w:p w14:paraId="5DA026DC"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63FFBE41"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36</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6532B8E0"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65EB4D7A"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3 – paragrafo 2</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48E39914" w14:textId="77777777" w:rsidTr="00086881">
        <w:trPr>
          <w:trHeight w:hRule="exact" w:val="240"/>
          <w:jc w:val="center"/>
        </w:trPr>
        <w:tc>
          <w:tcPr>
            <w:tcW w:w="9752" w:type="dxa"/>
            <w:gridSpan w:val="2"/>
            <w:tcBorders>
              <w:top w:val="nil"/>
              <w:left w:val="nil"/>
              <w:bottom w:val="nil"/>
              <w:right w:val="nil"/>
            </w:tcBorders>
          </w:tcPr>
          <w:p w14:paraId="0F0834F0" w14:textId="77777777" w:rsidR="00DD5D11" w:rsidRPr="00801BBD" w:rsidRDefault="00DD5D11" w:rsidP="00086881"/>
        </w:tc>
      </w:tr>
      <w:tr w:rsidR="00DD5D11" w:rsidRPr="00801BBD" w14:paraId="62A1611A" w14:textId="77777777" w:rsidTr="00086881">
        <w:trPr>
          <w:trHeight w:val="240"/>
          <w:jc w:val="center"/>
        </w:trPr>
        <w:tc>
          <w:tcPr>
            <w:tcW w:w="4876" w:type="dxa"/>
            <w:tcBorders>
              <w:top w:val="nil"/>
              <w:left w:val="nil"/>
              <w:bottom w:val="nil"/>
              <w:right w:val="nil"/>
            </w:tcBorders>
          </w:tcPr>
          <w:p w14:paraId="5E746F74"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33E49127" w14:textId="77777777" w:rsidR="00DD5D11" w:rsidRPr="00801BBD" w:rsidRDefault="00DD5D11" w:rsidP="00086881">
            <w:pPr>
              <w:pStyle w:val="AmColumnHeading"/>
            </w:pPr>
            <w:r w:rsidRPr="00801BBD">
              <w:t>Emendamento</w:t>
            </w:r>
          </w:p>
        </w:tc>
      </w:tr>
      <w:tr w:rsidR="00DD5D11" w:rsidRPr="00801BBD" w14:paraId="188C6C52" w14:textId="77777777" w:rsidTr="00086881">
        <w:trPr>
          <w:jc w:val="center"/>
        </w:trPr>
        <w:tc>
          <w:tcPr>
            <w:tcW w:w="4876" w:type="dxa"/>
            <w:tcBorders>
              <w:top w:val="nil"/>
              <w:left w:val="nil"/>
              <w:bottom w:val="nil"/>
              <w:right w:val="nil"/>
            </w:tcBorders>
          </w:tcPr>
          <w:p w14:paraId="64171DC7" w14:textId="77777777" w:rsidR="00DD5D11" w:rsidRPr="00801BBD" w:rsidRDefault="00DD5D11" w:rsidP="00086881">
            <w:pPr>
              <w:pStyle w:val="Normal6a"/>
            </w:pPr>
            <w:r w:rsidRPr="00801BBD">
              <w:t>2.</w:t>
            </w:r>
            <w:r w:rsidRPr="00801BBD">
              <w:tab/>
            </w:r>
            <w:r w:rsidRPr="00801BBD">
              <w:rPr>
                <w:b/>
                <w:i/>
              </w:rPr>
              <w:t>L'atto di esecuzione</w:t>
            </w:r>
            <w:r w:rsidRPr="00801BBD">
              <w:t xml:space="preserve"> di cui </w:t>
            </w:r>
            <w:r w:rsidRPr="00801BBD">
              <w:rPr>
                <w:b/>
                <w:i/>
              </w:rPr>
              <w:t>al paragrafo</w:t>
            </w:r>
            <w:r w:rsidRPr="00801BBD">
              <w:t xml:space="preserve"> 1 si </w:t>
            </w:r>
            <w:r w:rsidRPr="00801BBD">
              <w:rPr>
                <w:b/>
                <w:i/>
              </w:rPr>
              <w:t>applica</w:t>
            </w:r>
            <w:r w:rsidRPr="00801BBD">
              <w:t xml:space="preserve"> finché persistono le circostanze di cui al paragrafo 1.</w:t>
            </w:r>
          </w:p>
        </w:tc>
        <w:tc>
          <w:tcPr>
            <w:tcW w:w="4876" w:type="dxa"/>
            <w:tcBorders>
              <w:top w:val="nil"/>
              <w:left w:val="nil"/>
              <w:bottom w:val="nil"/>
              <w:right w:val="nil"/>
            </w:tcBorders>
          </w:tcPr>
          <w:p w14:paraId="65DE3461" w14:textId="189D662F" w:rsidR="00DD5D11" w:rsidRPr="00801BBD" w:rsidRDefault="00DD5D11" w:rsidP="00086881">
            <w:pPr>
              <w:pStyle w:val="Normal6a"/>
            </w:pPr>
            <w:r w:rsidRPr="00801BBD">
              <w:t>2.</w:t>
            </w:r>
            <w:r w:rsidRPr="00801BBD">
              <w:tab/>
            </w:r>
            <w:r w:rsidRPr="00801BBD">
              <w:rPr>
                <w:b/>
                <w:i/>
              </w:rPr>
              <w:t>Gli atti delegati</w:t>
            </w:r>
            <w:r w:rsidRPr="00801BBD">
              <w:t xml:space="preserve"> di cui </w:t>
            </w:r>
            <w:r w:rsidRPr="00801BBD">
              <w:rPr>
                <w:b/>
                <w:i/>
              </w:rPr>
              <w:t>ai paragrafi 1, 1 bis e</w:t>
            </w:r>
            <w:r w:rsidRPr="00801BBD">
              <w:t xml:space="preserve"> 1 </w:t>
            </w:r>
            <w:r w:rsidRPr="00801BBD">
              <w:rPr>
                <w:b/>
                <w:i/>
              </w:rPr>
              <w:t>ter del presente articolo</w:t>
            </w:r>
            <w:r w:rsidRPr="00801BBD">
              <w:t xml:space="preserve"> si </w:t>
            </w:r>
            <w:r w:rsidRPr="00801BBD">
              <w:rPr>
                <w:b/>
                <w:i/>
              </w:rPr>
              <w:t>applicano</w:t>
            </w:r>
            <w:r w:rsidRPr="00801BBD">
              <w:t xml:space="preserve"> finché persistono le circostanze di cui</w:t>
            </w:r>
            <w:r w:rsidRPr="00801BBD">
              <w:rPr>
                <w:b/>
                <w:i/>
              </w:rPr>
              <w:t xml:space="preserve">, rispettivamente, ai paragrafi 1, 1 bis e 1 ter del presente articolo e, in ogni caso, non oltre la data di fine dell'applicazione del presente regolamento di cui all'articolo 6, secondo comma. Qualora la Commissione ritenga che non sussistano più i motivi che giustificano una sospensione, le è </w:t>
            </w:r>
            <w:r w:rsidRPr="00801BBD">
              <w:rPr>
                <w:b/>
                <w:i/>
              </w:rPr>
              <w:lastRenderedPageBreak/>
              <w:t>conferito il potere di adottare atti delegati conformemente all'articolo 4 </w:t>
            </w:r>
            <w:r w:rsidR="003411C8">
              <w:rPr>
                <w:b/>
                <w:i/>
              </w:rPr>
              <w:t>quinquies</w:t>
            </w:r>
            <w:r w:rsidR="003411C8" w:rsidRPr="00801BBD">
              <w:rPr>
                <w:b/>
                <w:i/>
              </w:rPr>
              <w:t xml:space="preserve"> </w:t>
            </w:r>
            <w:r w:rsidRPr="00801BBD">
              <w:rPr>
                <w:b/>
                <w:i/>
              </w:rPr>
              <w:t>per modificare l'allegato I, l'allegato II o l'allegato III del presente regolamento al fine di ripristinare l'applicazione dell'articolo 1 o dell'articolo 2 o, nel caso di cui</w:t>
            </w:r>
            <w:r w:rsidRPr="00801BBD">
              <w:t xml:space="preserve"> al paragrafo 1</w:t>
            </w:r>
            <w:r w:rsidRPr="00801BBD">
              <w:rPr>
                <w:b/>
                <w:i/>
              </w:rPr>
              <w:t>, secondo comma, del presente articolo, di ripristinare le aliquote tariffarie originariamente applicabili, i contingenti tariffari o l'ambito di applicazione delle merci di cui all'allegato I, all'allegato II o all'allegato III</w:t>
            </w:r>
            <w:r w:rsidRPr="00801BBD">
              <w:t>.</w:t>
            </w:r>
          </w:p>
        </w:tc>
      </w:tr>
    </w:tbl>
    <w:p w14:paraId="5E243BA9"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2F11B33D"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37</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5515F3C4"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635806B"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4</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5BF345F6" w14:textId="77777777" w:rsidTr="00086881">
        <w:trPr>
          <w:trHeight w:hRule="exact" w:val="240"/>
          <w:jc w:val="center"/>
        </w:trPr>
        <w:tc>
          <w:tcPr>
            <w:tcW w:w="9752" w:type="dxa"/>
            <w:gridSpan w:val="2"/>
            <w:tcBorders>
              <w:top w:val="nil"/>
              <w:left w:val="nil"/>
              <w:bottom w:val="nil"/>
              <w:right w:val="nil"/>
            </w:tcBorders>
          </w:tcPr>
          <w:p w14:paraId="0D8C5706" w14:textId="77777777" w:rsidR="00DD5D11" w:rsidRPr="00801BBD" w:rsidRDefault="00DD5D11" w:rsidP="00086881"/>
        </w:tc>
      </w:tr>
      <w:tr w:rsidR="00DD5D11" w:rsidRPr="00801BBD" w14:paraId="6364E1B8" w14:textId="77777777" w:rsidTr="00086881">
        <w:trPr>
          <w:trHeight w:val="240"/>
          <w:jc w:val="center"/>
        </w:trPr>
        <w:tc>
          <w:tcPr>
            <w:tcW w:w="4876" w:type="dxa"/>
            <w:tcBorders>
              <w:top w:val="nil"/>
              <w:left w:val="nil"/>
              <w:bottom w:val="nil"/>
              <w:right w:val="nil"/>
            </w:tcBorders>
          </w:tcPr>
          <w:p w14:paraId="1ECFE4D5"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288A7986" w14:textId="77777777" w:rsidR="00DD5D11" w:rsidRPr="00801BBD" w:rsidRDefault="00DD5D11" w:rsidP="00086881">
            <w:pPr>
              <w:pStyle w:val="AmColumnHeading"/>
            </w:pPr>
            <w:r w:rsidRPr="00801BBD">
              <w:t>Emendamento</w:t>
            </w:r>
          </w:p>
        </w:tc>
      </w:tr>
      <w:tr w:rsidR="00DD5D11" w:rsidRPr="00801BBD" w14:paraId="0C5D1056" w14:textId="77777777" w:rsidTr="00086881">
        <w:trPr>
          <w:jc w:val="center"/>
        </w:trPr>
        <w:tc>
          <w:tcPr>
            <w:tcW w:w="4876" w:type="dxa"/>
            <w:tcBorders>
              <w:top w:val="nil"/>
              <w:left w:val="nil"/>
              <w:bottom w:val="nil"/>
              <w:right w:val="nil"/>
            </w:tcBorders>
          </w:tcPr>
          <w:p w14:paraId="30343A18" w14:textId="77777777" w:rsidR="00DD5D11" w:rsidRPr="00801BBD" w:rsidRDefault="00DD5D11" w:rsidP="00086881">
            <w:pPr>
              <w:pStyle w:val="Normal6a"/>
              <w:jc w:val="center"/>
            </w:pPr>
            <w:r w:rsidRPr="00801BBD">
              <w:rPr>
                <w:b/>
                <w:i/>
              </w:rPr>
              <w:t>Articolo 4</w:t>
            </w:r>
          </w:p>
        </w:tc>
        <w:tc>
          <w:tcPr>
            <w:tcW w:w="4876" w:type="dxa"/>
            <w:tcBorders>
              <w:top w:val="nil"/>
              <w:left w:val="nil"/>
              <w:bottom w:val="nil"/>
              <w:right w:val="nil"/>
            </w:tcBorders>
          </w:tcPr>
          <w:p w14:paraId="5EA573EC" w14:textId="77777777" w:rsidR="00DD5D11" w:rsidRPr="00801BBD" w:rsidRDefault="00DD5D11" w:rsidP="00086881">
            <w:pPr>
              <w:pStyle w:val="Normal6a"/>
            </w:pPr>
            <w:r w:rsidRPr="00801BBD">
              <w:rPr>
                <w:b/>
                <w:i/>
              </w:rPr>
              <w:t>soppresso</w:t>
            </w:r>
          </w:p>
        </w:tc>
      </w:tr>
      <w:tr w:rsidR="00DD5D11" w:rsidRPr="00801BBD" w14:paraId="7FB04C86" w14:textId="77777777" w:rsidTr="00086881">
        <w:trPr>
          <w:jc w:val="center"/>
        </w:trPr>
        <w:tc>
          <w:tcPr>
            <w:tcW w:w="4876" w:type="dxa"/>
            <w:tcBorders>
              <w:top w:val="nil"/>
              <w:left w:val="nil"/>
              <w:bottom w:val="nil"/>
              <w:right w:val="nil"/>
            </w:tcBorders>
          </w:tcPr>
          <w:p w14:paraId="6948606C" w14:textId="77777777" w:rsidR="00DD5D11" w:rsidRPr="00801BBD" w:rsidRDefault="00DD5D11" w:rsidP="00086881">
            <w:pPr>
              <w:pStyle w:val="Normal6a"/>
              <w:jc w:val="center"/>
            </w:pPr>
            <w:r w:rsidRPr="00801BBD">
              <w:rPr>
                <w:b/>
                <w:i/>
              </w:rPr>
              <w:t>Procedura di comitato</w:t>
            </w:r>
          </w:p>
        </w:tc>
        <w:tc>
          <w:tcPr>
            <w:tcW w:w="4876" w:type="dxa"/>
            <w:tcBorders>
              <w:top w:val="nil"/>
              <w:left w:val="nil"/>
              <w:bottom w:val="nil"/>
              <w:right w:val="nil"/>
            </w:tcBorders>
          </w:tcPr>
          <w:p w14:paraId="18A7FD62" w14:textId="77777777" w:rsidR="00DD5D11" w:rsidRPr="00801BBD" w:rsidRDefault="00DD5D11" w:rsidP="00086881">
            <w:pPr>
              <w:pStyle w:val="Normal6a"/>
            </w:pPr>
          </w:p>
        </w:tc>
      </w:tr>
      <w:tr w:rsidR="00DD5D11" w:rsidRPr="00801BBD" w14:paraId="48543935" w14:textId="77777777" w:rsidTr="00086881">
        <w:trPr>
          <w:jc w:val="center"/>
        </w:trPr>
        <w:tc>
          <w:tcPr>
            <w:tcW w:w="4876" w:type="dxa"/>
            <w:tcBorders>
              <w:top w:val="nil"/>
              <w:left w:val="nil"/>
              <w:bottom w:val="nil"/>
              <w:right w:val="nil"/>
            </w:tcBorders>
          </w:tcPr>
          <w:p w14:paraId="2974AC2A" w14:textId="77777777" w:rsidR="00DD5D11" w:rsidRPr="00801BBD" w:rsidRDefault="00DD5D11" w:rsidP="00086881">
            <w:pPr>
              <w:pStyle w:val="Normal6a"/>
            </w:pPr>
            <w:r w:rsidRPr="00801BBD">
              <w:rPr>
                <w:b/>
                <w:i/>
              </w:rPr>
              <w:t>1.</w:t>
            </w:r>
            <w:r w:rsidRPr="00801BBD">
              <w:rPr>
                <w:b/>
                <w:i/>
              </w:rPr>
              <w:tab/>
              <w:t>La Commissione è assistita dal comitato sugli ostacoli agli scambi istituito dall'articolo 7 del regolamento (UE) n. 2015/1843 del Parlamento europeo e del Consiglio</w:t>
            </w:r>
            <w:r w:rsidRPr="00801BBD">
              <w:rPr>
                <w:b/>
                <w:i/>
                <w:vertAlign w:val="superscript"/>
              </w:rPr>
              <w:t>5</w:t>
            </w:r>
            <w:r w:rsidRPr="00801BBD">
              <w:rPr>
                <w:b/>
                <w:i/>
              </w:rPr>
              <w:t>.</w:t>
            </w:r>
          </w:p>
        </w:tc>
        <w:tc>
          <w:tcPr>
            <w:tcW w:w="4876" w:type="dxa"/>
            <w:tcBorders>
              <w:top w:val="nil"/>
              <w:left w:val="nil"/>
              <w:bottom w:val="nil"/>
              <w:right w:val="nil"/>
            </w:tcBorders>
          </w:tcPr>
          <w:p w14:paraId="7BFD87EB" w14:textId="77777777" w:rsidR="00DD5D11" w:rsidRPr="00801BBD" w:rsidRDefault="00DD5D11" w:rsidP="00086881">
            <w:pPr>
              <w:pStyle w:val="Normal6a"/>
            </w:pPr>
          </w:p>
        </w:tc>
      </w:tr>
      <w:tr w:rsidR="00DD5D11" w:rsidRPr="00801BBD" w14:paraId="17480AE9" w14:textId="77777777" w:rsidTr="00086881">
        <w:trPr>
          <w:jc w:val="center"/>
        </w:trPr>
        <w:tc>
          <w:tcPr>
            <w:tcW w:w="4876" w:type="dxa"/>
            <w:tcBorders>
              <w:top w:val="nil"/>
              <w:left w:val="nil"/>
              <w:bottom w:val="nil"/>
              <w:right w:val="nil"/>
            </w:tcBorders>
          </w:tcPr>
          <w:p w14:paraId="62238363" w14:textId="77777777" w:rsidR="00DD5D11" w:rsidRPr="00801BBD" w:rsidRDefault="00DD5D11" w:rsidP="00086881">
            <w:pPr>
              <w:pStyle w:val="Normal6a"/>
            </w:pPr>
            <w:r w:rsidRPr="00801BBD">
              <w:rPr>
                <w:b/>
                <w:i/>
              </w:rPr>
              <w:t>2.</w:t>
            </w:r>
            <w:r w:rsidRPr="00801BBD">
              <w:rPr>
                <w:b/>
                <w:i/>
              </w:rPr>
              <w:tab/>
              <w:t>Nei casi in cui è fatto riferimento al presente paragrafo, si applica l'articolo 5 del regolamento (UE) n. 182/2011.</w:t>
            </w:r>
          </w:p>
        </w:tc>
        <w:tc>
          <w:tcPr>
            <w:tcW w:w="4876" w:type="dxa"/>
            <w:tcBorders>
              <w:top w:val="nil"/>
              <w:left w:val="nil"/>
              <w:bottom w:val="nil"/>
              <w:right w:val="nil"/>
            </w:tcBorders>
          </w:tcPr>
          <w:p w14:paraId="077464B4" w14:textId="77777777" w:rsidR="00DD5D11" w:rsidRPr="00801BBD" w:rsidRDefault="00DD5D11" w:rsidP="00086881">
            <w:pPr>
              <w:pStyle w:val="Normal6a"/>
            </w:pPr>
          </w:p>
        </w:tc>
      </w:tr>
      <w:tr w:rsidR="00DD5D11" w:rsidRPr="00801BBD" w14:paraId="642EAB1B" w14:textId="77777777" w:rsidTr="00086881">
        <w:trPr>
          <w:jc w:val="center"/>
        </w:trPr>
        <w:tc>
          <w:tcPr>
            <w:tcW w:w="4876" w:type="dxa"/>
            <w:tcBorders>
              <w:top w:val="nil"/>
              <w:left w:val="nil"/>
              <w:bottom w:val="nil"/>
              <w:right w:val="nil"/>
            </w:tcBorders>
          </w:tcPr>
          <w:p w14:paraId="41D744FE" w14:textId="77777777" w:rsidR="00DD5D11" w:rsidRPr="00801BBD" w:rsidRDefault="00DD5D11" w:rsidP="00086881">
            <w:pPr>
              <w:pStyle w:val="Normal6a"/>
            </w:pPr>
            <w:r w:rsidRPr="00801BBD">
              <w:rPr>
                <w:b/>
                <w:i/>
              </w:rPr>
              <w:t>_________________</w:t>
            </w:r>
          </w:p>
        </w:tc>
        <w:tc>
          <w:tcPr>
            <w:tcW w:w="4876" w:type="dxa"/>
            <w:tcBorders>
              <w:top w:val="nil"/>
              <w:left w:val="nil"/>
              <w:bottom w:val="nil"/>
              <w:right w:val="nil"/>
            </w:tcBorders>
          </w:tcPr>
          <w:p w14:paraId="7A7E8E86" w14:textId="77777777" w:rsidR="00DD5D11" w:rsidRPr="00801BBD" w:rsidRDefault="00DD5D11" w:rsidP="00086881"/>
        </w:tc>
      </w:tr>
      <w:tr w:rsidR="00DD5D11" w:rsidRPr="00801BBD" w14:paraId="174EE68E" w14:textId="77777777" w:rsidTr="00086881">
        <w:trPr>
          <w:jc w:val="center"/>
        </w:trPr>
        <w:tc>
          <w:tcPr>
            <w:tcW w:w="4876" w:type="dxa"/>
            <w:tcBorders>
              <w:top w:val="nil"/>
              <w:left w:val="nil"/>
              <w:bottom w:val="nil"/>
              <w:right w:val="nil"/>
            </w:tcBorders>
          </w:tcPr>
          <w:p w14:paraId="6D671188" w14:textId="77777777" w:rsidR="00DD5D11" w:rsidRPr="00801BBD" w:rsidRDefault="00DD5D11" w:rsidP="00086881">
            <w:pPr>
              <w:pStyle w:val="Normal6a"/>
            </w:pPr>
            <w:r w:rsidRPr="00801BBD">
              <w:rPr>
                <w:b/>
                <w:i/>
              </w:rPr>
              <w:t>5 Regolamento (UE) 2015/1843 del Parlamento europeo e del Consiglio, del 6 ottobre 2015, che stabilisce le procedure dell'Unione nel settore della politica commerciale comune al fine di garantire l'esercizio dei diritti dell'Unione nell'ambito delle norme commerciali internazionali, in particolare di quelle istituite sotto gli auspici dell'Organizzazione mondiale del commercio (GU L 272 del 16.10.2015, pag. 1, ELI: http://data.europa.eu/eli/reg/2015/1843/oj).</w:t>
            </w:r>
          </w:p>
        </w:tc>
        <w:tc>
          <w:tcPr>
            <w:tcW w:w="4876" w:type="dxa"/>
            <w:tcBorders>
              <w:top w:val="nil"/>
              <w:left w:val="nil"/>
              <w:bottom w:val="nil"/>
              <w:right w:val="nil"/>
            </w:tcBorders>
          </w:tcPr>
          <w:p w14:paraId="26188FBC" w14:textId="77777777" w:rsidR="00DD5D11" w:rsidRPr="00801BBD" w:rsidRDefault="00DD5D11" w:rsidP="00086881"/>
        </w:tc>
      </w:tr>
    </w:tbl>
    <w:p w14:paraId="48EFA576"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2CAB6B79" w14:textId="77777777" w:rsidR="00DD5D11" w:rsidRPr="00F81D9A" w:rsidRDefault="00DD5D11" w:rsidP="00DD5D11">
      <w:pPr>
        <w:pStyle w:val="AmNumberTabs"/>
        <w:rPr>
          <w:lang w:val="pt-PT"/>
        </w:rPr>
      </w:pPr>
      <w:r w:rsidRPr="00F81D9A">
        <w:rPr>
          <w:rStyle w:val="HideTWBExt"/>
          <w:b w:val="0"/>
          <w:noProof w:val="0"/>
          <w:lang w:val="pt-PT"/>
        </w:rPr>
        <w:lastRenderedPageBreak/>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38</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4746BEFF"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001A25C4"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4 bis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340AA65C" w14:textId="77777777" w:rsidTr="00086881">
        <w:trPr>
          <w:trHeight w:hRule="exact" w:val="240"/>
          <w:jc w:val="center"/>
        </w:trPr>
        <w:tc>
          <w:tcPr>
            <w:tcW w:w="9752" w:type="dxa"/>
            <w:gridSpan w:val="2"/>
            <w:tcBorders>
              <w:top w:val="nil"/>
              <w:left w:val="nil"/>
              <w:bottom w:val="nil"/>
              <w:right w:val="nil"/>
            </w:tcBorders>
          </w:tcPr>
          <w:p w14:paraId="06277D9D" w14:textId="77777777" w:rsidR="00DD5D11" w:rsidRPr="00801BBD" w:rsidRDefault="00DD5D11" w:rsidP="00086881"/>
        </w:tc>
      </w:tr>
      <w:tr w:rsidR="00DD5D11" w:rsidRPr="00801BBD" w14:paraId="308FB607" w14:textId="77777777" w:rsidTr="00086881">
        <w:trPr>
          <w:trHeight w:val="240"/>
          <w:jc w:val="center"/>
        </w:trPr>
        <w:tc>
          <w:tcPr>
            <w:tcW w:w="4876" w:type="dxa"/>
            <w:tcBorders>
              <w:top w:val="nil"/>
              <w:left w:val="nil"/>
              <w:bottom w:val="nil"/>
              <w:right w:val="nil"/>
            </w:tcBorders>
          </w:tcPr>
          <w:p w14:paraId="179CF3B9"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7B3EBAC3" w14:textId="77777777" w:rsidR="00DD5D11" w:rsidRPr="00801BBD" w:rsidRDefault="00DD5D11" w:rsidP="00086881">
            <w:pPr>
              <w:pStyle w:val="AmColumnHeading"/>
            </w:pPr>
            <w:r w:rsidRPr="00801BBD">
              <w:t>Emendamento</w:t>
            </w:r>
          </w:p>
        </w:tc>
      </w:tr>
      <w:tr w:rsidR="00DD5D11" w:rsidRPr="00801BBD" w14:paraId="45F988C6" w14:textId="77777777" w:rsidTr="00086881">
        <w:trPr>
          <w:jc w:val="center"/>
        </w:trPr>
        <w:tc>
          <w:tcPr>
            <w:tcW w:w="4876" w:type="dxa"/>
            <w:tcBorders>
              <w:top w:val="nil"/>
              <w:left w:val="nil"/>
              <w:bottom w:val="nil"/>
              <w:right w:val="nil"/>
            </w:tcBorders>
          </w:tcPr>
          <w:p w14:paraId="1446EB0F" w14:textId="77777777" w:rsidR="00DD5D11" w:rsidRPr="00801BBD" w:rsidRDefault="00DD5D11" w:rsidP="00086881">
            <w:pPr>
              <w:pStyle w:val="Normal6a"/>
            </w:pPr>
          </w:p>
        </w:tc>
        <w:tc>
          <w:tcPr>
            <w:tcW w:w="4876" w:type="dxa"/>
            <w:tcBorders>
              <w:top w:val="nil"/>
              <w:left w:val="nil"/>
              <w:bottom w:val="nil"/>
              <w:right w:val="nil"/>
            </w:tcBorders>
          </w:tcPr>
          <w:p w14:paraId="7FB460FB" w14:textId="77777777" w:rsidR="00DD5D11" w:rsidRPr="00801BBD" w:rsidRDefault="00DD5D11" w:rsidP="00086881">
            <w:pPr>
              <w:pStyle w:val="Normal6a"/>
              <w:jc w:val="center"/>
            </w:pPr>
            <w:r w:rsidRPr="00801BBD">
              <w:rPr>
                <w:b/>
                <w:i/>
              </w:rPr>
              <w:t>Articolo 4 bis</w:t>
            </w:r>
          </w:p>
        </w:tc>
      </w:tr>
      <w:tr w:rsidR="00DD5D11" w:rsidRPr="00801BBD" w14:paraId="7E310F3E" w14:textId="77777777" w:rsidTr="00086881">
        <w:trPr>
          <w:jc w:val="center"/>
        </w:trPr>
        <w:tc>
          <w:tcPr>
            <w:tcW w:w="4876" w:type="dxa"/>
            <w:tcBorders>
              <w:top w:val="nil"/>
              <w:left w:val="nil"/>
              <w:bottom w:val="nil"/>
              <w:right w:val="nil"/>
            </w:tcBorders>
          </w:tcPr>
          <w:p w14:paraId="1100FD0F" w14:textId="77777777" w:rsidR="00DD5D11" w:rsidRPr="00801BBD" w:rsidRDefault="00DD5D11" w:rsidP="00086881">
            <w:pPr>
              <w:pStyle w:val="Normal6a"/>
            </w:pPr>
          </w:p>
        </w:tc>
        <w:tc>
          <w:tcPr>
            <w:tcW w:w="4876" w:type="dxa"/>
            <w:tcBorders>
              <w:top w:val="nil"/>
              <w:left w:val="nil"/>
              <w:bottom w:val="nil"/>
              <w:right w:val="nil"/>
            </w:tcBorders>
          </w:tcPr>
          <w:p w14:paraId="6DF8D5DA" w14:textId="77777777" w:rsidR="00DD5D11" w:rsidRPr="00801BBD" w:rsidRDefault="00DD5D11" w:rsidP="00086881">
            <w:pPr>
              <w:pStyle w:val="Normal6a"/>
              <w:jc w:val="center"/>
            </w:pPr>
            <w:r w:rsidRPr="00801BBD">
              <w:rPr>
                <w:b/>
                <w:i/>
              </w:rPr>
              <w:t>Meccanismo di salvaguardia</w:t>
            </w:r>
          </w:p>
        </w:tc>
      </w:tr>
      <w:tr w:rsidR="00DD5D11" w:rsidRPr="00801BBD" w14:paraId="0A815B10" w14:textId="77777777" w:rsidTr="00086881">
        <w:trPr>
          <w:jc w:val="center"/>
        </w:trPr>
        <w:tc>
          <w:tcPr>
            <w:tcW w:w="4876" w:type="dxa"/>
            <w:tcBorders>
              <w:top w:val="nil"/>
              <w:left w:val="nil"/>
              <w:bottom w:val="nil"/>
              <w:right w:val="nil"/>
            </w:tcBorders>
          </w:tcPr>
          <w:p w14:paraId="3B22B1E3" w14:textId="77777777" w:rsidR="00DD5D11" w:rsidRPr="00801BBD" w:rsidRDefault="00DD5D11" w:rsidP="00086881">
            <w:pPr>
              <w:pStyle w:val="Normal6a"/>
            </w:pPr>
          </w:p>
        </w:tc>
        <w:tc>
          <w:tcPr>
            <w:tcW w:w="4876" w:type="dxa"/>
            <w:tcBorders>
              <w:top w:val="nil"/>
              <w:left w:val="nil"/>
              <w:bottom w:val="nil"/>
              <w:right w:val="nil"/>
            </w:tcBorders>
          </w:tcPr>
          <w:p w14:paraId="3D0F2EC0" w14:textId="6965E114" w:rsidR="00DD5D11" w:rsidRPr="00801BBD" w:rsidRDefault="00DD5D11" w:rsidP="00086881">
            <w:pPr>
              <w:pStyle w:val="Normal6a"/>
            </w:pPr>
            <w:r w:rsidRPr="00801BBD">
              <w:rPr>
                <w:b/>
                <w:i/>
              </w:rPr>
              <w:t>1.</w:t>
            </w:r>
            <w:r w:rsidRPr="00801BBD">
              <w:rPr>
                <w:b/>
                <w:i/>
              </w:rPr>
              <w:tab/>
              <w:t>La Commissione monitora regolarmente l'impatto del presente regolamento sui mercati dell'Unione. La Commissione ha la facoltà di adottare, conformemente all'articolo 4 </w:t>
            </w:r>
            <w:r w:rsidR="003411C8">
              <w:rPr>
                <w:b/>
                <w:i/>
              </w:rPr>
              <w:t>quinquies</w:t>
            </w:r>
            <w:r w:rsidRPr="00801BBD">
              <w:rPr>
                <w:b/>
                <w:i/>
              </w:rPr>
              <w:t>, atti delegati che modificano l'allegato I, l'allegato II o l'allegato III del presente regolamento al fine di sospendere temporaneamente, in tutto o in parte, l'applicazione dell'articolo 1 o dell'articolo 2, a seguito di un esame sulla base di informazioni documentate raccolte di propria iniziativa o ricevute da qualsiasi fonte attendibile, inclusi uno Stato membro, il Parlamento europeo o i produttori dell'Unione, laddove l'applicazione dell'articolo 1 o dell'articolo 2 comporti l'importazione di una merce originaria degli Stati Uniti in quantitativi così accresciuti, in termini assoluti o in rapporto alla produzione interna, e a condizioni tali da arrecare o minacciare di arrecare un grave pregiudizio all'industria dell'Unione.</w:t>
            </w:r>
          </w:p>
        </w:tc>
      </w:tr>
      <w:tr w:rsidR="00DD5D11" w:rsidRPr="00801BBD" w14:paraId="25C9BE5A" w14:textId="77777777" w:rsidTr="00086881">
        <w:trPr>
          <w:jc w:val="center"/>
        </w:trPr>
        <w:tc>
          <w:tcPr>
            <w:tcW w:w="4876" w:type="dxa"/>
            <w:tcBorders>
              <w:top w:val="nil"/>
              <w:left w:val="nil"/>
              <w:bottom w:val="nil"/>
              <w:right w:val="nil"/>
            </w:tcBorders>
          </w:tcPr>
          <w:p w14:paraId="1F8F2A17" w14:textId="77777777" w:rsidR="00DD5D11" w:rsidRPr="00801BBD" w:rsidRDefault="00DD5D11" w:rsidP="00086881">
            <w:pPr>
              <w:pStyle w:val="Normal6a"/>
            </w:pPr>
          </w:p>
        </w:tc>
        <w:tc>
          <w:tcPr>
            <w:tcW w:w="4876" w:type="dxa"/>
            <w:tcBorders>
              <w:top w:val="nil"/>
              <w:left w:val="nil"/>
              <w:bottom w:val="nil"/>
              <w:right w:val="nil"/>
            </w:tcBorders>
          </w:tcPr>
          <w:p w14:paraId="524E6D73" w14:textId="0478AB77" w:rsidR="00DD5D11" w:rsidRPr="00801BBD" w:rsidRDefault="00DD5D11" w:rsidP="00086881">
            <w:pPr>
              <w:pStyle w:val="Normal6a"/>
            </w:pPr>
            <w:r w:rsidRPr="00801BBD">
              <w:rPr>
                <w:b/>
                <w:i/>
              </w:rPr>
              <w:t>2.</w:t>
            </w:r>
            <w:r w:rsidRPr="00801BBD">
              <w:rPr>
                <w:b/>
                <w:i/>
              </w:rPr>
              <w:tab/>
              <w:t xml:space="preserve">Fatto salvo il paragrafo 1, la Commissione considera di norma, in assenza di indicazioni contrarie, un aumento del volume di oltre il 10 % su base annua delle importazioni di una merce di cui agli allegati I, II o III come un elemento di prova prima </w:t>
            </w:r>
            <w:proofErr w:type="spellStart"/>
            <w:r w:rsidRPr="00801BBD">
              <w:rPr>
                <w:b/>
                <w:i/>
              </w:rPr>
              <w:t>facie</w:t>
            </w:r>
            <w:proofErr w:type="spellEnd"/>
            <w:r w:rsidRPr="00801BBD">
              <w:rPr>
                <w:b/>
                <w:i/>
              </w:rPr>
              <w:t xml:space="preserve"> di un grave pregiudizio o della minaccia di un grave pregiudizio per l'industria dell'Unione. Qualora si registri un tale aumento dei volumi delle importazioni, la Commissione avvia senza indugio un esame per determinare se l'aumento del volume delle importazioni arrechi o minacci di arrecare un grave pregiudizio all'industria dell'Unione. L'esame è concluso entro i tre mesi successivi alla </w:t>
            </w:r>
            <w:r w:rsidRPr="00801BBD">
              <w:rPr>
                <w:b/>
                <w:i/>
              </w:rPr>
              <w:lastRenderedPageBreak/>
              <w:t>sua apertura. Se l'esame porta a concludere che l'aumento del volume delle importazioni arreca o minaccia di arrecare un grave pregiudizio all'industria dell'Unione, la Commissione adotta un atto delegato conformemente all'articolo 4 </w:t>
            </w:r>
            <w:r w:rsidR="00676BE4">
              <w:rPr>
                <w:b/>
                <w:i/>
              </w:rPr>
              <w:t>quinquies</w:t>
            </w:r>
            <w:r w:rsidRPr="00801BBD">
              <w:rPr>
                <w:b/>
                <w:i/>
              </w:rPr>
              <w:t>.</w:t>
            </w:r>
          </w:p>
        </w:tc>
      </w:tr>
      <w:tr w:rsidR="00DD5D11" w:rsidRPr="00801BBD" w14:paraId="2C5CDF45" w14:textId="77777777" w:rsidTr="00086881">
        <w:trPr>
          <w:jc w:val="center"/>
        </w:trPr>
        <w:tc>
          <w:tcPr>
            <w:tcW w:w="4876" w:type="dxa"/>
            <w:tcBorders>
              <w:top w:val="nil"/>
              <w:left w:val="nil"/>
              <w:bottom w:val="nil"/>
              <w:right w:val="nil"/>
            </w:tcBorders>
          </w:tcPr>
          <w:p w14:paraId="479859E9" w14:textId="77777777" w:rsidR="00DD5D11" w:rsidRPr="00801BBD" w:rsidRDefault="00DD5D11" w:rsidP="00086881">
            <w:pPr>
              <w:pStyle w:val="Normal6a"/>
            </w:pPr>
          </w:p>
        </w:tc>
        <w:tc>
          <w:tcPr>
            <w:tcW w:w="4876" w:type="dxa"/>
            <w:tcBorders>
              <w:top w:val="nil"/>
              <w:left w:val="nil"/>
              <w:bottom w:val="nil"/>
              <w:right w:val="nil"/>
            </w:tcBorders>
          </w:tcPr>
          <w:p w14:paraId="3ABE29F8" w14:textId="77777777" w:rsidR="00DD5D11" w:rsidRPr="00801BBD" w:rsidRDefault="00DD5D11" w:rsidP="00086881">
            <w:pPr>
              <w:pStyle w:val="Normal6a"/>
            </w:pPr>
            <w:r w:rsidRPr="00801BBD">
              <w:rPr>
                <w:b/>
                <w:i/>
              </w:rPr>
              <w:t>3.</w:t>
            </w:r>
            <w:r w:rsidRPr="00801BBD">
              <w:rPr>
                <w:b/>
                <w:i/>
              </w:rPr>
              <w:tab/>
              <w:t>Nell'adottare un atto delegato di cui al paragrafo 1 o 2, la Commissione:</w:t>
            </w:r>
          </w:p>
        </w:tc>
      </w:tr>
      <w:tr w:rsidR="00DD5D11" w:rsidRPr="00801BBD" w14:paraId="5181161D" w14:textId="77777777" w:rsidTr="00086881">
        <w:trPr>
          <w:jc w:val="center"/>
        </w:trPr>
        <w:tc>
          <w:tcPr>
            <w:tcW w:w="4876" w:type="dxa"/>
            <w:tcBorders>
              <w:top w:val="nil"/>
              <w:left w:val="nil"/>
              <w:bottom w:val="nil"/>
              <w:right w:val="nil"/>
            </w:tcBorders>
          </w:tcPr>
          <w:p w14:paraId="01EE1B2F" w14:textId="77777777" w:rsidR="00DD5D11" w:rsidRPr="00801BBD" w:rsidRDefault="00DD5D11" w:rsidP="00086881">
            <w:pPr>
              <w:pStyle w:val="Normal6a"/>
            </w:pPr>
          </w:p>
        </w:tc>
        <w:tc>
          <w:tcPr>
            <w:tcW w:w="4876" w:type="dxa"/>
            <w:tcBorders>
              <w:top w:val="nil"/>
              <w:left w:val="nil"/>
              <w:bottom w:val="nil"/>
              <w:right w:val="nil"/>
            </w:tcBorders>
          </w:tcPr>
          <w:p w14:paraId="269587A2" w14:textId="245696A0" w:rsidR="00DD5D11" w:rsidRPr="00801BBD" w:rsidRDefault="00DD5D11" w:rsidP="00086881">
            <w:pPr>
              <w:pStyle w:val="Normal6a"/>
            </w:pPr>
            <w:r w:rsidRPr="00801BBD">
              <w:rPr>
                <w:b/>
                <w:i/>
              </w:rPr>
              <w:t>a)</w:t>
            </w:r>
            <w:r w:rsidRPr="00801BBD">
              <w:rPr>
                <w:b/>
                <w:i/>
              </w:rPr>
              <w:tab/>
              <w:t>per quanto riguarda le merci di cui agli allegati I e II: modifica l'allegato I o l'allegato II di conseguenza al fine di sospendere le preferenze tariffarie di cui all'articolo 1 per le importazioni delle merci in questione; o</w:t>
            </w:r>
          </w:p>
        </w:tc>
      </w:tr>
      <w:tr w:rsidR="00DD5D11" w:rsidRPr="00801BBD" w14:paraId="2F4F2018" w14:textId="77777777" w:rsidTr="00086881">
        <w:trPr>
          <w:jc w:val="center"/>
        </w:trPr>
        <w:tc>
          <w:tcPr>
            <w:tcW w:w="4876" w:type="dxa"/>
            <w:tcBorders>
              <w:top w:val="nil"/>
              <w:left w:val="nil"/>
              <w:bottom w:val="nil"/>
              <w:right w:val="nil"/>
            </w:tcBorders>
          </w:tcPr>
          <w:p w14:paraId="603A3338" w14:textId="77777777" w:rsidR="00DD5D11" w:rsidRPr="00801BBD" w:rsidRDefault="00DD5D11" w:rsidP="00086881">
            <w:pPr>
              <w:pStyle w:val="Normal6a"/>
            </w:pPr>
          </w:p>
        </w:tc>
        <w:tc>
          <w:tcPr>
            <w:tcW w:w="4876" w:type="dxa"/>
            <w:tcBorders>
              <w:top w:val="nil"/>
              <w:left w:val="nil"/>
              <w:bottom w:val="nil"/>
              <w:right w:val="nil"/>
            </w:tcBorders>
          </w:tcPr>
          <w:p w14:paraId="33CBDFA2" w14:textId="28DD39EA" w:rsidR="00DD5D11" w:rsidRPr="00801BBD" w:rsidRDefault="00DD5D11" w:rsidP="00086881">
            <w:pPr>
              <w:pStyle w:val="Normal6a"/>
            </w:pPr>
            <w:r w:rsidRPr="00801BBD">
              <w:rPr>
                <w:b/>
                <w:i/>
              </w:rPr>
              <w:t>b)</w:t>
            </w:r>
            <w:r w:rsidRPr="00801BBD">
              <w:rPr>
                <w:b/>
                <w:i/>
              </w:rPr>
              <w:tab/>
              <w:t>per quanto riguarda le merci di cui all'allegato III: modifica l'allegato III di conseguenza al fine di sospendere l'applicazione del contingente tariffario aperto per le merci in questione.</w:t>
            </w:r>
          </w:p>
        </w:tc>
      </w:tr>
      <w:tr w:rsidR="00DD5D11" w:rsidRPr="00801BBD" w14:paraId="2F2F2C53" w14:textId="77777777" w:rsidTr="00086881">
        <w:trPr>
          <w:jc w:val="center"/>
        </w:trPr>
        <w:tc>
          <w:tcPr>
            <w:tcW w:w="4876" w:type="dxa"/>
            <w:tcBorders>
              <w:top w:val="nil"/>
              <w:left w:val="nil"/>
              <w:bottom w:val="nil"/>
              <w:right w:val="nil"/>
            </w:tcBorders>
          </w:tcPr>
          <w:p w14:paraId="098F152F" w14:textId="77777777" w:rsidR="00DD5D11" w:rsidRPr="00801BBD" w:rsidRDefault="00DD5D11" w:rsidP="00086881">
            <w:pPr>
              <w:pStyle w:val="Normal6a"/>
            </w:pPr>
          </w:p>
        </w:tc>
        <w:tc>
          <w:tcPr>
            <w:tcW w:w="4876" w:type="dxa"/>
            <w:tcBorders>
              <w:top w:val="nil"/>
              <w:left w:val="nil"/>
              <w:bottom w:val="nil"/>
              <w:right w:val="nil"/>
            </w:tcBorders>
          </w:tcPr>
          <w:p w14:paraId="512C6518" w14:textId="4A038BEA" w:rsidR="00DD5D11" w:rsidRPr="00801BBD" w:rsidRDefault="00DD5D11" w:rsidP="00086881">
            <w:pPr>
              <w:pStyle w:val="Normal6a"/>
            </w:pPr>
            <w:r w:rsidRPr="00801BBD">
              <w:rPr>
                <w:b/>
                <w:i/>
              </w:rPr>
              <w:t>4.</w:t>
            </w:r>
            <w:r w:rsidRPr="00801BBD">
              <w:rPr>
                <w:b/>
                <w:i/>
              </w:rPr>
              <w:tab/>
              <w:t>Gli atti delegati di cui al paragrafo 3 del presente articolo si applicano fino alla data di fine dell'applicazione del presente regolamento di cui all'articolo 6, secondo comma. Se ritiene che non sussistano più i motivi che giustificano una sospensione, alla Commissione è conferito il potere di adottare atti delegati conformemente all'articolo 4 </w:t>
            </w:r>
            <w:r w:rsidR="00676BE4">
              <w:rPr>
                <w:b/>
                <w:i/>
              </w:rPr>
              <w:t>quinquies</w:t>
            </w:r>
            <w:r w:rsidR="00676BE4" w:rsidRPr="00801BBD">
              <w:rPr>
                <w:b/>
                <w:i/>
              </w:rPr>
              <w:t xml:space="preserve"> </w:t>
            </w:r>
            <w:r w:rsidRPr="00801BBD">
              <w:rPr>
                <w:b/>
                <w:i/>
              </w:rPr>
              <w:t>al fine di modificare, rispettivamente, l'allegato I, l'allegato II o l'allegato III del presente regolamento per ripristinare l'applicazione dell'articolo 1 o dell'articolo 2.</w:t>
            </w:r>
          </w:p>
        </w:tc>
      </w:tr>
      <w:tr w:rsidR="00DD5D11" w:rsidRPr="00801BBD" w14:paraId="1A9E4D1F" w14:textId="77777777" w:rsidTr="00086881">
        <w:trPr>
          <w:jc w:val="center"/>
        </w:trPr>
        <w:tc>
          <w:tcPr>
            <w:tcW w:w="4876" w:type="dxa"/>
            <w:tcBorders>
              <w:top w:val="nil"/>
              <w:left w:val="nil"/>
              <w:bottom w:val="nil"/>
              <w:right w:val="nil"/>
            </w:tcBorders>
          </w:tcPr>
          <w:p w14:paraId="3FC4477E" w14:textId="77777777" w:rsidR="00DD5D11" w:rsidRPr="00801BBD" w:rsidRDefault="00DD5D11" w:rsidP="00086881">
            <w:pPr>
              <w:pStyle w:val="Normal6a"/>
            </w:pPr>
          </w:p>
        </w:tc>
        <w:tc>
          <w:tcPr>
            <w:tcW w:w="4876" w:type="dxa"/>
            <w:tcBorders>
              <w:top w:val="nil"/>
              <w:left w:val="nil"/>
              <w:bottom w:val="nil"/>
              <w:right w:val="nil"/>
            </w:tcBorders>
          </w:tcPr>
          <w:p w14:paraId="67F7705B" w14:textId="77777777" w:rsidR="00DD5D11" w:rsidRPr="00801BBD" w:rsidRDefault="00DD5D11" w:rsidP="00086881">
            <w:pPr>
              <w:pStyle w:val="Normal6a"/>
            </w:pPr>
            <w:r w:rsidRPr="00801BBD">
              <w:rPr>
                <w:b/>
                <w:i/>
              </w:rPr>
              <w:t>5.</w:t>
            </w:r>
            <w:r w:rsidRPr="00801BBD">
              <w:rPr>
                <w:b/>
                <w:i/>
              </w:rPr>
              <w:tab/>
              <w:t xml:space="preserve">Ai fini del presente articolo, "industria dell'Unione" indica l'insieme dei produttori dell'Unione del prodotto simile o direttamente concorrente che operano nel territorio dell'Unione, oppure i produttori dell'Unione la cui produzione complessiva del prodotto simile o direttamente concorrente rappresenti normalmente più del 50 % e in circostanze eccezionali non meno del 25 % della produzione totale di tale prodotto. Il termine "produttori dell'Unione" include i produttori dell'Unione di merci industriali nonché i </w:t>
            </w:r>
            <w:r w:rsidRPr="00801BBD">
              <w:rPr>
                <w:b/>
                <w:i/>
              </w:rPr>
              <w:lastRenderedPageBreak/>
              <w:t>produttori dell'Unione di prodotti ittici e agricoli contemplati dal presente regolamento.</w:t>
            </w:r>
          </w:p>
        </w:tc>
      </w:tr>
    </w:tbl>
    <w:p w14:paraId="46014D9E"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3B0B7872"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39</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42188348"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1714124"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4 ter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22190D20" w14:textId="77777777" w:rsidTr="00086881">
        <w:trPr>
          <w:trHeight w:hRule="exact" w:val="240"/>
          <w:jc w:val="center"/>
        </w:trPr>
        <w:tc>
          <w:tcPr>
            <w:tcW w:w="9752" w:type="dxa"/>
            <w:gridSpan w:val="2"/>
            <w:tcBorders>
              <w:top w:val="nil"/>
              <w:left w:val="nil"/>
              <w:bottom w:val="nil"/>
              <w:right w:val="nil"/>
            </w:tcBorders>
          </w:tcPr>
          <w:p w14:paraId="30DCCFB5" w14:textId="77777777" w:rsidR="00DD5D11" w:rsidRPr="00801BBD" w:rsidRDefault="00DD5D11" w:rsidP="00086881"/>
        </w:tc>
      </w:tr>
      <w:tr w:rsidR="00DD5D11" w:rsidRPr="00801BBD" w14:paraId="23964569" w14:textId="77777777" w:rsidTr="00086881">
        <w:trPr>
          <w:trHeight w:val="240"/>
          <w:jc w:val="center"/>
        </w:trPr>
        <w:tc>
          <w:tcPr>
            <w:tcW w:w="4876" w:type="dxa"/>
            <w:tcBorders>
              <w:top w:val="nil"/>
              <w:left w:val="nil"/>
              <w:bottom w:val="nil"/>
              <w:right w:val="nil"/>
            </w:tcBorders>
          </w:tcPr>
          <w:p w14:paraId="36194B35"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03670E25" w14:textId="77777777" w:rsidR="00DD5D11" w:rsidRPr="00801BBD" w:rsidRDefault="00DD5D11" w:rsidP="00086881">
            <w:pPr>
              <w:pStyle w:val="AmColumnHeading"/>
            </w:pPr>
            <w:r w:rsidRPr="00801BBD">
              <w:t>Emendamento</w:t>
            </w:r>
          </w:p>
        </w:tc>
      </w:tr>
      <w:tr w:rsidR="00DD5D11" w:rsidRPr="00801BBD" w14:paraId="5170A237" w14:textId="77777777" w:rsidTr="00086881">
        <w:trPr>
          <w:jc w:val="center"/>
        </w:trPr>
        <w:tc>
          <w:tcPr>
            <w:tcW w:w="4876" w:type="dxa"/>
            <w:tcBorders>
              <w:top w:val="nil"/>
              <w:left w:val="nil"/>
              <w:bottom w:val="nil"/>
              <w:right w:val="nil"/>
            </w:tcBorders>
          </w:tcPr>
          <w:p w14:paraId="56F187D0" w14:textId="77777777" w:rsidR="00DD5D11" w:rsidRPr="00801BBD" w:rsidRDefault="00DD5D11" w:rsidP="00086881">
            <w:pPr>
              <w:pStyle w:val="Normal6a"/>
            </w:pPr>
          </w:p>
        </w:tc>
        <w:tc>
          <w:tcPr>
            <w:tcW w:w="4876" w:type="dxa"/>
            <w:tcBorders>
              <w:top w:val="nil"/>
              <w:left w:val="nil"/>
              <w:bottom w:val="nil"/>
              <w:right w:val="nil"/>
            </w:tcBorders>
          </w:tcPr>
          <w:p w14:paraId="0AF41906" w14:textId="77777777" w:rsidR="00DD5D11" w:rsidRPr="00801BBD" w:rsidRDefault="00DD5D11" w:rsidP="00086881">
            <w:pPr>
              <w:pStyle w:val="Normal6a"/>
              <w:jc w:val="center"/>
            </w:pPr>
            <w:r w:rsidRPr="00801BBD">
              <w:rPr>
                <w:b/>
                <w:i/>
              </w:rPr>
              <w:t>Articolo 4 ter</w:t>
            </w:r>
          </w:p>
        </w:tc>
      </w:tr>
      <w:tr w:rsidR="00DD5D11" w:rsidRPr="00801BBD" w14:paraId="26CFE339" w14:textId="77777777" w:rsidTr="00086881">
        <w:trPr>
          <w:jc w:val="center"/>
        </w:trPr>
        <w:tc>
          <w:tcPr>
            <w:tcW w:w="4876" w:type="dxa"/>
            <w:tcBorders>
              <w:top w:val="nil"/>
              <w:left w:val="nil"/>
              <w:bottom w:val="nil"/>
              <w:right w:val="nil"/>
            </w:tcBorders>
          </w:tcPr>
          <w:p w14:paraId="690C0A2B" w14:textId="77777777" w:rsidR="00DD5D11" w:rsidRPr="00801BBD" w:rsidRDefault="00DD5D11" w:rsidP="00086881">
            <w:pPr>
              <w:pStyle w:val="Normal6a"/>
            </w:pPr>
          </w:p>
        </w:tc>
        <w:tc>
          <w:tcPr>
            <w:tcW w:w="4876" w:type="dxa"/>
            <w:tcBorders>
              <w:top w:val="nil"/>
              <w:left w:val="nil"/>
              <w:bottom w:val="nil"/>
              <w:right w:val="nil"/>
            </w:tcBorders>
          </w:tcPr>
          <w:p w14:paraId="0DEF0CEF" w14:textId="77777777" w:rsidR="00DD5D11" w:rsidRPr="00801BBD" w:rsidRDefault="00DD5D11" w:rsidP="00086881">
            <w:pPr>
              <w:pStyle w:val="Normal6a"/>
              <w:jc w:val="center"/>
            </w:pPr>
            <w:r w:rsidRPr="00801BBD">
              <w:rPr>
                <w:b/>
                <w:i/>
              </w:rPr>
              <w:t>Disposizioni specifiche per l'acciaio, l'alluminio e i loro prodotti derivati</w:t>
            </w:r>
          </w:p>
        </w:tc>
      </w:tr>
      <w:tr w:rsidR="00DD5D11" w:rsidRPr="00801BBD" w14:paraId="7B8FFD02" w14:textId="77777777" w:rsidTr="00086881">
        <w:trPr>
          <w:jc w:val="center"/>
        </w:trPr>
        <w:tc>
          <w:tcPr>
            <w:tcW w:w="4876" w:type="dxa"/>
            <w:tcBorders>
              <w:top w:val="nil"/>
              <w:left w:val="nil"/>
              <w:bottom w:val="nil"/>
              <w:right w:val="nil"/>
            </w:tcBorders>
          </w:tcPr>
          <w:p w14:paraId="104CD69B" w14:textId="77777777" w:rsidR="00DD5D11" w:rsidRPr="00801BBD" w:rsidRDefault="00DD5D11" w:rsidP="00086881">
            <w:pPr>
              <w:pStyle w:val="Normal6a"/>
            </w:pPr>
          </w:p>
        </w:tc>
        <w:tc>
          <w:tcPr>
            <w:tcW w:w="4876" w:type="dxa"/>
            <w:tcBorders>
              <w:top w:val="nil"/>
              <w:left w:val="nil"/>
              <w:bottom w:val="nil"/>
              <w:right w:val="nil"/>
            </w:tcBorders>
          </w:tcPr>
          <w:p w14:paraId="6ED1A410" w14:textId="77777777" w:rsidR="00DD5D11" w:rsidRPr="00801BBD" w:rsidRDefault="00DD5D11" w:rsidP="00086881">
            <w:pPr>
              <w:pStyle w:val="Normal6a"/>
            </w:pPr>
            <w:r w:rsidRPr="00801BBD">
              <w:rPr>
                <w:b/>
                <w:i/>
              </w:rPr>
              <w:t>1.</w:t>
            </w:r>
            <w:r w:rsidRPr="00801BBD">
              <w:rPr>
                <w:b/>
                <w:i/>
              </w:rPr>
              <w:tab/>
              <w:t>Per le categorie di merci di cui al paragrafo 2 del presente articolo, la sospensione dei dazi doganali di cui all'articolo 1, paragrafo 1, cessa di applicarsi sei mesi dopo la data di inizio dell'applicazione degli articoli 1, 2, 3, 4 bis e 4 ter di cui all'articolo 6, terzo comma.</w:t>
            </w:r>
          </w:p>
        </w:tc>
      </w:tr>
      <w:tr w:rsidR="00DD5D11" w:rsidRPr="00801BBD" w14:paraId="6ED20F8C" w14:textId="77777777" w:rsidTr="00086881">
        <w:trPr>
          <w:jc w:val="center"/>
        </w:trPr>
        <w:tc>
          <w:tcPr>
            <w:tcW w:w="4876" w:type="dxa"/>
            <w:tcBorders>
              <w:top w:val="nil"/>
              <w:left w:val="nil"/>
              <w:bottom w:val="nil"/>
              <w:right w:val="nil"/>
            </w:tcBorders>
          </w:tcPr>
          <w:p w14:paraId="5DEA3806" w14:textId="77777777" w:rsidR="00DD5D11" w:rsidRPr="00801BBD" w:rsidRDefault="00DD5D11" w:rsidP="00086881">
            <w:pPr>
              <w:pStyle w:val="Normal6a"/>
            </w:pPr>
          </w:p>
        </w:tc>
        <w:tc>
          <w:tcPr>
            <w:tcW w:w="4876" w:type="dxa"/>
            <w:tcBorders>
              <w:top w:val="nil"/>
              <w:left w:val="nil"/>
              <w:bottom w:val="nil"/>
              <w:right w:val="nil"/>
            </w:tcBorders>
          </w:tcPr>
          <w:p w14:paraId="7D743995" w14:textId="77777777" w:rsidR="00DD5D11" w:rsidRPr="00801BBD" w:rsidRDefault="00DD5D11" w:rsidP="00086881">
            <w:pPr>
              <w:pStyle w:val="Normal6a"/>
            </w:pPr>
            <w:r w:rsidRPr="00801BBD">
              <w:rPr>
                <w:b/>
                <w:i/>
              </w:rPr>
              <w:t>2.</w:t>
            </w:r>
            <w:r w:rsidRPr="00801BBD">
              <w:rPr>
                <w:b/>
                <w:i/>
              </w:rPr>
              <w:tab/>
              <w:t>Le categorie di merci interessate sono le seguenti:</w:t>
            </w:r>
          </w:p>
        </w:tc>
      </w:tr>
      <w:tr w:rsidR="00DD5D11" w:rsidRPr="00801BBD" w14:paraId="32EE86BE" w14:textId="77777777" w:rsidTr="00086881">
        <w:trPr>
          <w:jc w:val="center"/>
        </w:trPr>
        <w:tc>
          <w:tcPr>
            <w:tcW w:w="4876" w:type="dxa"/>
            <w:tcBorders>
              <w:top w:val="nil"/>
              <w:left w:val="nil"/>
              <w:bottom w:val="nil"/>
              <w:right w:val="nil"/>
            </w:tcBorders>
          </w:tcPr>
          <w:p w14:paraId="0BAB68F8" w14:textId="77777777" w:rsidR="00DD5D11" w:rsidRPr="00801BBD" w:rsidRDefault="00DD5D11" w:rsidP="00086881">
            <w:pPr>
              <w:pStyle w:val="Normal6a"/>
            </w:pPr>
          </w:p>
        </w:tc>
        <w:tc>
          <w:tcPr>
            <w:tcW w:w="4876" w:type="dxa"/>
            <w:tcBorders>
              <w:top w:val="nil"/>
              <w:left w:val="nil"/>
              <w:bottom w:val="nil"/>
              <w:right w:val="nil"/>
            </w:tcBorders>
          </w:tcPr>
          <w:p w14:paraId="49E6B65A" w14:textId="051B7BE9" w:rsidR="00DD5D11" w:rsidRPr="00801BBD" w:rsidRDefault="00DD5D11" w:rsidP="00086881">
            <w:pPr>
              <w:pStyle w:val="Normal6a"/>
            </w:pPr>
            <w:r w:rsidRPr="00801BBD">
              <w:rPr>
                <w:b/>
                <w:i/>
              </w:rPr>
              <w:t>a)</w:t>
            </w:r>
            <w:r w:rsidRPr="00801BBD">
              <w:rPr>
                <w:b/>
                <w:i/>
              </w:rPr>
              <w:tab/>
              <w:t>merci classificate con il codice 72 della nomenclatura combinata;</w:t>
            </w:r>
          </w:p>
        </w:tc>
      </w:tr>
      <w:tr w:rsidR="00DD5D11" w:rsidRPr="00801BBD" w14:paraId="3A3BAB8D" w14:textId="77777777" w:rsidTr="00086881">
        <w:trPr>
          <w:jc w:val="center"/>
        </w:trPr>
        <w:tc>
          <w:tcPr>
            <w:tcW w:w="4876" w:type="dxa"/>
            <w:tcBorders>
              <w:top w:val="nil"/>
              <w:left w:val="nil"/>
              <w:bottom w:val="nil"/>
              <w:right w:val="nil"/>
            </w:tcBorders>
          </w:tcPr>
          <w:p w14:paraId="03B3FE05" w14:textId="77777777" w:rsidR="00DD5D11" w:rsidRPr="00801BBD" w:rsidRDefault="00DD5D11" w:rsidP="00086881">
            <w:pPr>
              <w:pStyle w:val="Normal6a"/>
            </w:pPr>
          </w:p>
        </w:tc>
        <w:tc>
          <w:tcPr>
            <w:tcW w:w="4876" w:type="dxa"/>
            <w:tcBorders>
              <w:top w:val="nil"/>
              <w:left w:val="nil"/>
              <w:bottom w:val="nil"/>
              <w:right w:val="nil"/>
            </w:tcBorders>
          </w:tcPr>
          <w:p w14:paraId="2B24B4DF" w14:textId="0A6D3C57" w:rsidR="00DD5D11" w:rsidRPr="00801BBD" w:rsidRDefault="00DD5D11" w:rsidP="00086881">
            <w:pPr>
              <w:pStyle w:val="Normal6a"/>
            </w:pPr>
            <w:r w:rsidRPr="00801BBD">
              <w:rPr>
                <w:b/>
                <w:i/>
              </w:rPr>
              <w:t>b)</w:t>
            </w:r>
            <w:r w:rsidRPr="00801BBD">
              <w:rPr>
                <w:b/>
                <w:i/>
              </w:rPr>
              <w:tab/>
              <w:t>merci classificate con il codice 73 della nomenclatura combinata;</w:t>
            </w:r>
          </w:p>
        </w:tc>
      </w:tr>
      <w:tr w:rsidR="00DD5D11" w:rsidRPr="00801BBD" w14:paraId="6FAB1F28" w14:textId="77777777" w:rsidTr="00086881">
        <w:trPr>
          <w:jc w:val="center"/>
        </w:trPr>
        <w:tc>
          <w:tcPr>
            <w:tcW w:w="4876" w:type="dxa"/>
            <w:tcBorders>
              <w:top w:val="nil"/>
              <w:left w:val="nil"/>
              <w:bottom w:val="nil"/>
              <w:right w:val="nil"/>
            </w:tcBorders>
          </w:tcPr>
          <w:p w14:paraId="1E310037" w14:textId="77777777" w:rsidR="00DD5D11" w:rsidRPr="00801BBD" w:rsidRDefault="00DD5D11" w:rsidP="00086881">
            <w:pPr>
              <w:pStyle w:val="Normal6a"/>
            </w:pPr>
          </w:p>
        </w:tc>
        <w:tc>
          <w:tcPr>
            <w:tcW w:w="4876" w:type="dxa"/>
            <w:tcBorders>
              <w:top w:val="nil"/>
              <w:left w:val="nil"/>
              <w:bottom w:val="nil"/>
              <w:right w:val="nil"/>
            </w:tcBorders>
          </w:tcPr>
          <w:p w14:paraId="58E1F61A" w14:textId="1BB08CE8" w:rsidR="00DD5D11" w:rsidRPr="00801BBD" w:rsidRDefault="00DD5D11" w:rsidP="00086881">
            <w:pPr>
              <w:pStyle w:val="Normal6a"/>
            </w:pPr>
            <w:r w:rsidRPr="00801BBD">
              <w:rPr>
                <w:b/>
                <w:i/>
              </w:rPr>
              <w:t>c)</w:t>
            </w:r>
            <w:r w:rsidRPr="00801BBD">
              <w:rPr>
                <w:b/>
                <w:i/>
              </w:rPr>
              <w:tab/>
              <w:t>merci classificate con il codice 76 della nomenclatura combinata.</w:t>
            </w:r>
          </w:p>
        </w:tc>
      </w:tr>
      <w:tr w:rsidR="00DD5D11" w:rsidRPr="00801BBD" w14:paraId="15078AF8" w14:textId="77777777" w:rsidTr="00086881">
        <w:trPr>
          <w:jc w:val="center"/>
        </w:trPr>
        <w:tc>
          <w:tcPr>
            <w:tcW w:w="4876" w:type="dxa"/>
            <w:tcBorders>
              <w:top w:val="nil"/>
              <w:left w:val="nil"/>
              <w:bottom w:val="nil"/>
              <w:right w:val="nil"/>
            </w:tcBorders>
          </w:tcPr>
          <w:p w14:paraId="12D727F6" w14:textId="77777777" w:rsidR="00DD5D11" w:rsidRPr="00801BBD" w:rsidRDefault="00DD5D11" w:rsidP="00086881">
            <w:pPr>
              <w:pStyle w:val="Normal6a"/>
            </w:pPr>
          </w:p>
        </w:tc>
        <w:tc>
          <w:tcPr>
            <w:tcW w:w="4876" w:type="dxa"/>
            <w:tcBorders>
              <w:top w:val="nil"/>
              <w:left w:val="nil"/>
              <w:bottom w:val="nil"/>
              <w:right w:val="nil"/>
            </w:tcBorders>
          </w:tcPr>
          <w:p w14:paraId="6324C788" w14:textId="5F1A55B4" w:rsidR="00DD5D11" w:rsidRPr="00801BBD" w:rsidRDefault="00DD5D11" w:rsidP="00086881">
            <w:pPr>
              <w:pStyle w:val="Normal6a"/>
            </w:pPr>
            <w:r w:rsidRPr="00801BBD">
              <w:rPr>
                <w:b/>
                <w:i/>
              </w:rPr>
              <w:t>3.</w:t>
            </w:r>
            <w:r w:rsidRPr="00801BBD">
              <w:rPr>
                <w:b/>
                <w:i/>
              </w:rPr>
              <w:tab/>
              <w:t>Se, prima della data finale di applicazione di cui al paragrafo 1 del presente articolo, gli Stati Uniti hanno ridotto al massimo al 15 %, compresa la tariffa della nazione più favorita (NPF) degli Stati Uniti, i rispettivi dazi sui prodotti originari dell'Unione con un tenore di acciaio e alluminio superiore al 50 %, alla Commissione è conferito il potere di adottare, conformemente all'articolo 4 </w:t>
            </w:r>
            <w:r w:rsidR="00676BE4">
              <w:rPr>
                <w:b/>
                <w:i/>
              </w:rPr>
              <w:t>quinquies</w:t>
            </w:r>
            <w:r w:rsidRPr="00801BBD">
              <w:rPr>
                <w:b/>
                <w:i/>
              </w:rPr>
              <w:t>, un atto delegato al fine di rinviare la data finale di applicazione di cui al paragrafo 1 del presente articolo a una data non successiva alla data finale di applicazione del presente regolamento di cui all'articolo 6, secondo comma.</w:t>
            </w:r>
          </w:p>
        </w:tc>
      </w:tr>
      <w:tr w:rsidR="00DD5D11" w:rsidRPr="00801BBD" w14:paraId="09E8CF9C" w14:textId="77777777" w:rsidTr="00086881">
        <w:trPr>
          <w:jc w:val="center"/>
        </w:trPr>
        <w:tc>
          <w:tcPr>
            <w:tcW w:w="4876" w:type="dxa"/>
            <w:tcBorders>
              <w:top w:val="nil"/>
              <w:left w:val="nil"/>
              <w:bottom w:val="nil"/>
              <w:right w:val="nil"/>
            </w:tcBorders>
          </w:tcPr>
          <w:p w14:paraId="5D6B0869" w14:textId="77777777" w:rsidR="00DD5D11" w:rsidRPr="00801BBD" w:rsidRDefault="00DD5D11" w:rsidP="00086881">
            <w:pPr>
              <w:pStyle w:val="Normal6a"/>
            </w:pPr>
          </w:p>
        </w:tc>
        <w:tc>
          <w:tcPr>
            <w:tcW w:w="4876" w:type="dxa"/>
            <w:tcBorders>
              <w:top w:val="nil"/>
              <w:left w:val="nil"/>
              <w:bottom w:val="nil"/>
              <w:right w:val="nil"/>
            </w:tcBorders>
          </w:tcPr>
          <w:p w14:paraId="6E2E8673" w14:textId="77777777" w:rsidR="00DD5D11" w:rsidRPr="00801BBD" w:rsidRDefault="00DD5D11" w:rsidP="00086881">
            <w:pPr>
              <w:pStyle w:val="Normal6a"/>
              <w:rPr>
                <w:b/>
                <w:i/>
              </w:rPr>
            </w:pPr>
            <w:r w:rsidRPr="00801BBD">
              <w:rPr>
                <w:b/>
                <w:i/>
              </w:rPr>
              <w:t>La Commissione non adotta tale atto delegato finché persiste una delle circostanze per la sospensione dell'applicazione di cui all'articolo 3, paragrafo 1 o 1 bis.</w:t>
            </w:r>
          </w:p>
        </w:tc>
      </w:tr>
    </w:tbl>
    <w:p w14:paraId="43714174"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6AE8D84E"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40</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01BF0806"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18A38002" w14:textId="1056C7CA"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 xml:space="preserve">Articolo 4 </w:t>
      </w:r>
      <w:r w:rsidR="00676BE4">
        <w:t>quater</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6F395F30" w14:textId="77777777" w:rsidTr="00086881">
        <w:trPr>
          <w:trHeight w:val="240"/>
          <w:jc w:val="center"/>
        </w:trPr>
        <w:tc>
          <w:tcPr>
            <w:tcW w:w="9752" w:type="dxa"/>
            <w:gridSpan w:val="2"/>
            <w:tcBorders>
              <w:top w:val="nil"/>
              <w:left w:val="nil"/>
              <w:bottom w:val="nil"/>
              <w:right w:val="nil"/>
            </w:tcBorders>
          </w:tcPr>
          <w:p w14:paraId="53729E8D" w14:textId="77777777" w:rsidR="00DD5D11" w:rsidRPr="00801BBD" w:rsidRDefault="00DD5D11" w:rsidP="00086881"/>
        </w:tc>
      </w:tr>
      <w:tr w:rsidR="00DD5D11" w:rsidRPr="00801BBD" w14:paraId="43DFABB7" w14:textId="77777777" w:rsidTr="00086881">
        <w:trPr>
          <w:trHeight w:val="240"/>
          <w:jc w:val="center"/>
        </w:trPr>
        <w:tc>
          <w:tcPr>
            <w:tcW w:w="4876" w:type="dxa"/>
            <w:tcBorders>
              <w:top w:val="nil"/>
              <w:left w:val="nil"/>
              <w:bottom w:val="nil"/>
              <w:right w:val="nil"/>
            </w:tcBorders>
            <w:hideMark/>
          </w:tcPr>
          <w:p w14:paraId="070597B9"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hideMark/>
          </w:tcPr>
          <w:p w14:paraId="7C9A3B3E" w14:textId="77777777" w:rsidR="00DD5D11" w:rsidRPr="00801BBD" w:rsidRDefault="00DD5D11" w:rsidP="00086881">
            <w:pPr>
              <w:pStyle w:val="AmColumnHeading"/>
            </w:pPr>
            <w:r w:rsidRPr="00801BBD">
              <w:t>Emendamento</w:t>
            </w:r>
          </w:p>
        </w:tc>
      </w:tr>
      <w:tr w:rsidR="00DD5D11" w:rsidRPr="00801BBD" w14:paraId="56349677" w14:textId="77777777" w:rsidTr="00086881">
        <w:trPr>
          <w:jc w:val="center"/>
        </w:trPr>
        <w:tc>
          <w:tcPr>
            <w:tcW w:w="4876" w:type="dxa"/>
            <w:tcBorders>
              <w:top w:val="nil"/>
              <w:left w:val="nil"/>
              <w:bottom w:val="nil"/>
              <w:right w:val="nil"/>
            </w:tcBorders>
          </w:tcPr>
          <w:p w14:paraId="76CB5E6C" w14:textId="77777777" w:rsidR="00DD5D11" w:rsidRPr="00801BBD" w:rsidRDefault="00DD5D11" w:rsidP="00086881">
            <w:pPr>
              <w:pStyle w:val="Normal6a"/>
            </w:pPr>
          </w:p>
        </w:tc>
        <w:tc>
          <w:tcPr>
            <w:tcW w:w="4876" w:type="dxa"/>
            <w:tcBorders>
              <w:top w:val="nil"/>
              <w:left w:val="nil"/>
              <w:bottom w:val="nil"/>
              <w:right w:val="nil"/>
            </w:tcBorders>
            <w:hideMark/>
          </w:tcPr>
          <w:p w14:paraId="72F2585B" w14:textId="6C3B4B59" w:rsidR="00DD5D11" w:rsidRPr="00801BBD" w:rsidRDefault="00DD5D11" w:rsidP="00086881">
            <w:pPr>
              <w:pStyle w:val="Normal6a"/>
              <w:jc w:val="center"/>
            </w:pPr>
            <w:r w:rsidRPr="00801BBD">
              <w:rPr>
                <w:b/>
                <w:i/>
              </w:rPr>
              <w:t xml:space="preserve">Articolo 4 </w:t>
            </w:r>
            <w:r w:rsidR="00676BE4">
              <w:rPr>
                <w:b/>
                <w:i/>
              </w:rPr>
              <w:t>quater</w:t>
            </w:r>
          </w:p>
        </w:tc>
      </w:tr>
      <w:tr w:rsidR="00DD5D11" w:rsidRPr="00801BBD" w14:paraId="55EBF8D2" w14:textId="77777777" w:rsidTr="00086881">
        <w:trPr>
          <w:jc w:val="center"/>
        </w:trPr>
        <w:tc>
          <w:tcPr>
            <w:tcW w:w="4876" w:type="dxa"/>
            <w:tcBorders>
              <w:top w:val="nil"/>
              <w:left w:val="nil"/>
              <w:bottom w:val="nil"/>
              <w:right w:val="nil"/>
            </w:tcBorders>
          </w:tcPr>
          <w:p w14:paraId="3A7D335D" w14:textId="77777777" w:rsidR="00DD5D11" w:rsidRPr="00801BBD" w:rsidRDefault="00DD5D11" w:rsidP="00086881">
            <w:pPr>
              <w:pStyle w:val="Normal6a"/>
            </w:pPr>
          </w:p>
        </w:tc>
        <w:tc>
          <w:tcPr>
            <w:tcW w:w="4876" w:type="dxa"/>
            <w:tcBorders>
              <w:top w:val="nil"/>
              <w:left w:val="nil"/>
              <w:bottom w:val="nil"/>
              <w:right w:val="nil"/>
            </w:tcBorders>
            <w:hideMark/>
          </w:tcPr>
          <w:p w14:paraId="70285258" w14:textId="77777777" w:rsidR="00DD5D11" w:rsidRPr="00801BBD" w:rsidRDefault="00DD5D11" w:rsidP="00086881">
            <w:pPr>
              <w:pStyle w:val="Normal6a"/>
              <w:jc w:val="center"/>
            </w:pPr>
            <w:r w:rsidRPr="00801BBD">
              <w:rPr>
                <w:b/>
                <w:i/>
              </w:rPr>
              <w:t>Determinazione della data di inizio dell'applicazione</w:t>
            </w:r>
          </w:p>
        </w:tc>
      </w:tr>
      <w:tr w:rsidR="00DD5D11" w:rsidRPr="00801BBD" w14:paraId="546844B3" w14:textId="77777777" w:rsidTr="00086881">
        <w:trPr>
          <w:jc w:val="center"/>
        </w:trPr>
        <w:tc>
          <w:tcPr>
            <w:tcW w:w="4876" w:type="dxa"/>
            <w:tcBorders>
              <w:top w:val="nil"/>
              <w:left w:val="nil"/>
              <w:bottom w:val="nil"/>
              <w:right w:val="nil"/>
            </w:tcBorders>
          </w:tcPr>
          <w:p w14:paraId="58B57E0F" w14:textId="77777777" w:rsidR="00DD5D11" w:rsidRPr="00801BBD" w:rsidRDefault="00DD5D11" w:rsidP="00086881">
            <w:pPr>
              <w:pStyle w:val="Normal6a"/>
            </w:pPr>
          </w:p>
        </w:tc>
        <w:tc>
          <w:tcPr>
            <w:tcW w:w="4876" w:type="dxa"/>
            <w:tcBorders>
              <w:top w:val="nil"/>
              <w:left w:val="nil"/>
              <w:bottom w:val="nil"/>
              <w:right w:val="nil"/>
            </w:tcBorders>
          </w:tcPr>
          <w:p w14:paraId="45B1E342" w14:textId="39C693A9" w:rsidR="00DD5D11" w:rsidRPr="00801BBD" w:rsidRDefault="00DD5D11" w:rsidP="00086881">
            <w:pPr>
              <w:pStyle w:val="Normal6a"/>
              <w:rPr>
                <w:b/>
                <w:i/>
              </w:rPr>
            </w:pPr>
            <w:r w:rsidRPr="00801BBD">
              <w:rPr>
                <w:b/>
                <w:i/>
              </w:rPr>
              <w:t>1.</w:t>
            </w:r>
            <w:r w:rsidRPr="00801BBD">
              <w:rPr>
                <w:b/>
                <w:i/>
              </w:rPr>
              <w:tab/>
              <w:t>La Commissione adotta, conformemente all'articolo 4 </w:t>
            </w:r>
            <w:r w:rsidR="00676BE4">
              <w:rPr>
                <w:b/>
                <w:i/>
              </w:rPr>
              <w:t>quinquies</w:t>
            </w:r>
            <w:r w:rsidRPr="00801BBD">
              <w:rPr>
                <w:b/>
                <w:i/>
              </w:rPr>
              <w:t>, un atto delegato che modifica l'articolo 6, terzo comma, al fine di determinare la data a decorrere dalla quale si applicano gli articoli 1, 2, 3, 4 bis e 4 ter. Essa adotta tale atto delegato quando, e solo se, sono soddisfatte tutte le condizioni seguenti:</w:t>
            </w:r>
          </w:p>
        </w:tc>
      </w:tr>
      <w:tr w:rsidR="00DD5D11" w:rsidRPr="00801BBD" w14:paraId="74EEF6AA" w14:textId="77777777" w:rsidTr="00086881">
        <w:trPr>
          <w:jc w:val="center"/>
        </w:trPr>
        <w:tc>
          <w:tcPr>
            <w:tcW w:w="4876" w:type="dxa"/>
            <w:tcBorders>
              <w:top w:val="nil"/>
              <w:left w:val="nil"/>
              <w:bottom w:val="nil"/>
              <w:right w:val="nil"/>
            </w:tcBorders>
          </w:tcPr>
          <w:p w14:paraId="3F206C2E" w14:textId="77777777" w:rsidR="00DD5D11" w:rsidRPr="00801BBD" w:rsidRDefault="00DD5D11" w:rsidP="00086881">
            <w:pPr>
              <w:pStyle w:val="Normal6a"/>
            </w:pPr>
          </w:p>
        </w:tc>
        <w:tc>
          <w:tcPr>
            <w:tcW w:w="4876" w:type="dxa"/>
            <w:tcBorders>
              <w:top w:val="nil"/>
              <w:left w:val="nil"/>
              <w:bottom w:val="nil"/>
              <w:right w:val="nil"/>
            </w:tcBorders>
          </w:tcPr>
          <w:p w14:paraId="59E302CA" w14:textId="121B9DD4" w:rsidR="00DD5D11" w:rsidRPr="00801BBD" w:rsidRDefault="00DD5D11" w:rsidP="00086881">
            <w:pPr>
              <w:pStyle w:val="Normal6a"/>
              <w:rPr>
                <w:b/>
                <w:bCs/>
                <w:i/>
                <w:iCs/>
              </w:rPr>
            </w:pPr>
            <w:r w:rsidRPr="00801BBD">
              <w:rPr>
                <w:b/>
                <w:i/>
              </w:rPr>
              <w:t>a)</w:t>
            </w:r>
            <w:r w:rsidRPr="00801BBD">
              <w:rPr>
                <w:b/>
                <w:i/>
              </w:rPr>
              <w:tab/>
              <w:t>gli Stati Uniti applicano un'aliquota tariffaria non superiore all'aliquota tariffaria della nazione più favorita (NPF) degli Stati Uniti o a un'aliquota tariffaria massima del 15 %, compresa la tariffa NPF degli Stati Uniti, alle merci originarie dell'Unione;</w:t>
            </w:r>
          </w:p>
        </w:tc>
      </w:tr>
      <w:tr w:rsidR="00DD5D11" w:rsidRPr="00801BBD" w14:paraId="7EB10145" w14:textId="77777777" w:rsidTr="00086881">
        <w:trPr>
          <w:jc w:val="center"/>
        </w:trPr>
        <w:tc>
          <w:tcPr>
            <w:tcW w:w="4876" w:type="dxa"/>
            <w:tcBorders>
              <w:top w:val="nil"/>
              <w:left w:val="nil"/>
              <w:bottom w:val="nil"/>
              <w:right w:val="nil"/>
            </w:tcBorders>
          </w:tcPr>
          <w:p w14:paraId="0E79DE8F" w14:textId="77777777" w:rsidR="00DD5D11" w:rsidRPr="00801BBD" w:rsidRDefault="00DD5D11" w:rsidP="00086881">
            <w:pPr>
              <w:pStyle w:val="Normal6a"/>
            </w:pPr>
          </w:p>
        </w:tc>
        <w:tc>
          <w:tcPr>
            <w:tcW w:w="4876" w:type="dxa"/>
            <w:tcBorders>
              <w:top w:val="nil"/>
              <w:left w:val="nil"/>
              <w:bottom w:val="nil"/>
              <w:right w:val="nil"/>
            </w:tcBorders>
          </w:tcPr>
          <w:p w14:paraId="745BBEBB" w14:textId="488282EA" w:rsidR="00DD5D11" w:rsidRPr="00801BBD" w:rsidRDefault="00DD5D11" w:rsidP="00086881">
            <w:pPr>
              <w:pStyle w:val="Normal6a"/>
              <w:rPr>
                <w:b/>
                <w:bCs/>
                <w:i/>
                <w:iCs/>
              </w:rPr>
            </w:pPr>
            <w:r w:rsidRPr="00801BBD">
              <w:rPr>
                <w:b/>
                <w:i/>
              </w:rPr>
              <w:t>b)</w:t>
            </w:r>
            <w:r w:rsidRPr="00801BBD">
              <w:rPr>
                <w:b/>
                <w:i/>
              </w:rPr>
              <w:tab/>
              <w:t>gli Stati Uniti applicano solo la tariffa NPF degli Stati Uniti ai seguenti prodotti dell'Unione: risorse naturali non disponibili (compreso il sughero), tutti i veicoli di navigazione aerea e loro parti, i prodotti farmaceutici generici e i loro ingredienti e precursori chimici;</w:t>
            </w:r>
          </w:p>
        </w:tc>
      </w:tr>
      <w:tr w:rsidR="00DD5D11" w:rsidRPr="00801BBD" w14:paraId="444D1689" w14:textId="77777777" w:rsidTr="00086881">
        <w:trPr>
          <w:jc w:val="center"/>
        </w:trPr>
        <w:tc>
          <w:tcPr>
            <w:tcW w:w="4876" w:type="dxa"/>
            <w:tcBorders>
              <w:top w:val="nil"/>
              <w:left w:val="nil"/>
              <w:bottom w:val="nil"/>
              <w:right w:val="nil"/>
            </w:tcBorders>
          </w:tcPr>
          <w:p w14:paraId="678A9F49" w14:textId="77777777" w:rsidR="00DD5D11" w:rsidRPr="00801BBD" w:rsidRDefault="00DD5D11" w:rsidP="00086881">
            <w:pPr>
              <w:pStyle w:val="Normal6a"/>
            </w:pPr>
          </w:p>
        </w:tc>
        <w:tc>
          <w:tcPr>
            <w:tcW w:w="4876" w:type="dxa"/>
            <w:tcBorders>
              <w:top w:val="nil"/>
              <w:left w:val="nil"/>
              <w:bottom w:val="nil"/>
              <w:right w:val="nil"/>
            </w:tcBorders>
          </w:tcPr>
          <w:p w14:paraId="4C0DB106" w14:textId="51E52DFD" w:rsidR="00DD5D11" w:rsidRPr="00801BBD" w:rsidRDefault="00DD5D11" w:rsidP="00086881">
            <w:pPr>
              <w:pStyle w:val="Normal6a"/>
              <w:rPr>
                <w:b/>
                <w:bCs/>
                <w:i/>
                <w:iCs/>
              </w:rPr>
            </w:pPr>
            <w:r w:rsidRPr="00801BBD">
              <w:rPr>
                <w:b/>
                <w:i/>
              </w:rPr>
              <w:t>c)</w:t>
            </w:r>
            <w:r w:rsidRPr="00801BBD">
              <w:rPr>
                <w:b/>
                <w:i/>
              </w:rPr>
              <w:tab/>
              <w:t>gli Stati Uniti applicano un'aliquota tariffaria massima del 15 %, compresa la tariffa NPF degli Stati Uniti, alle seguenti merci originarie dell'Unione: prodotti farmaceutici, semiconduttori, legname, automobili e parti di automobili;</w:t>
            </w:r>
          </w:p>
        </w:tc>
      </w:tr>
      <w:tr w:rsidR="00DD5D11" w:rsidRPr="00801BBD" w14:paraId="77D52E72" w14:textId="77777777" w:rsidTr="00086881">
        <w:trPr>
          <w:jc w:val="center"/>
        </w:trPr>
        <w:tc>
          <w:tcPr>
            <w:tcW w:w="4876" w:type="dxa"/>
            <w:tcBorders>
              <w:top w:val="nil"/>
              <w:left w:val="nil"/>
              <w:bottom w:val="nil"/>
              <w:right w:val="nil"/>
            </w:tcBorders>
          </w:tcPr>
          <w:p w14:paraId="5C665A10" w14:textId="77777777" w:rsidR="00DD5D11" w:rsidRPr="00801BBD" w:rsidRDefault="00DD5D11" w:rsidP="00086881">
            <w:pPr>
              <w:pStyle w:val="Normal6a"/>
            </w:pPr>
          </w:p>
        </w:tc>
        <w:tc>
          <w:tcPr>
            <w:tcW w:w="4876" w:type="dxa"/>
            <w:tcBorders>
              <w:top w:val="nil"/>
              <w:left w:val="nil"/>
              <w:bottom w:val="nil"/>
              <w:right w:val="nil"/>
            </w:tcBorders>
          </w:tcPr>
          <w:p w14:paraId="5D99FEEA" w14:textId="60221AB9" w:rsidR="00DD5D11" w:rsidRPr="00801BBD" w:rsidRDefault="00DD5D11" w:rsidP="00086881">
            <w:pPr>
              <w:pStyle w:val="Normal6a"/>
              <w:rPr>
                <w:b/>
                <w:bCs/>
                <w:i/>
                <w:iCs/>
              </w:rPr>
            </w:pPr>
            <w:r w:rsidRPr="00801BBD">
              <w:rPr>
                <w:b/>
                <w:i/>
              </w:rPr>
              <w:t>d)</w:t>
            </w:r>
            <w:r w:rsidRPr="00801BBD">
              <w:rPr>
                <w:b/>
                <w:i/>
              </w:rPr>
              <w:tab/>
              <w:t xml:space="preserve">gli Stati Uniti applicano un'aliquota tariffaria massima del 15 % ai prodotti con un tenore di acciaio e </w:t>
            </w:r>
            <w:r w:rsidRPr="00801BBD">
              <w:rPr>
                <w:b/>
                <w:i/>
              </w:rPr>
              <w:lastRenderedPageBreak/>
              <w:t>alluminio inferiore al 50 %.</w:t>
            </w:r>
          </w:p>
        </w:tc>
      </w:tr>
      <w:tr w:rsidR="00DD5D11" w:rsidRPr="00801BBD" w14:paraId="40D77117" w14:textId="77777777" w:rsidTr="00086881">
        <w:trPr>
          <w:jc w:val="center"/>
        </w:trPr>
        <w:tc>
          <w:tcPr>
            <w:tcW w:w="4876" w:type="dxa"/>
            <w:tcBorders>
              <w:top w:val="nil"/>
              <w:left w:val="nil"/>
              <w:bottom w:val="nil"/>
              <w:right w:val="nil"/>
            </w:tcBorders>
          </w:tcPr>
          <w:p w14:paraId="4863CAA4" w14:textId="77777777" w:rsidR="00DD5D11" w:rsidRPr="00801BBD" w:rsidRDefault="00DD5D11" w:rsidP="00086881">
            <w:pPr>
              <w:pStyle w:val="Normal6a"/>
            </w:pPr>
          </w:p>
        </w:tc>
        <w:tc>
          <w:tcPr>
            <w:tcW w:w="4876" w:type="dxa"/>
            <w:tcBorders>
              <w:top w:val="nil"/>
              <w:left w:val="nil"/>
              <w:bottom w:val="nil"/>
              <w:right w:val="nil"/>
            </w:tcBorders>
          </w:tcPr>
          <w:p w14:paraId="3761DFE7" w14:textId="77777777" w:rsidR="00DD5D11" w:rsidRPr="00801BBD" w:rsidRDefault="00DD5D11" w:rsidP="00086881">
            <w:pPr>
              <w:pStyle w:val="Normal6a"/>
              <w:rPr>
                <w:b/>
                <w:bCs/>
                <w:i/>
                <w:iCs/>
              </w:rPr>
            </w:pPr>
            <w:r w:rsidRPr="00801BBD">
              <w:rPr>
                <w:b/>
                <w:i/>
              </w:rPr>
              <w:t>Inoltre, nell'adottare l'atto delegato di cui al primo comma, la Commissione valuta se gli Stati Uniti hanno fornito garanzie formali, chiare e precise che le condizioni di cui alle lettere da a) a d) di tale comma sono state soddisfatte e che tali condizioni continueranno a essere soddisfatte in futuro.</w:t>
            </w:r>
          </w:p>
        </w:tc>
      </w:tr>
      <w:tr w:rsidR="00DD5D11" w:rsidRPr="00801BBD" w14:paraId="0EBBC73C" w14:textId="77777777" w:rsidTr="00086881">
        <w:trPr>
          <w:jc w:val="center"/>
        </w:trPr>
        <w:tc>
          <w:tcPr>
            <w:tcW w:w="4876" w:type="dxa"/>
            <w:tcBorders>
              <w:top w:val="nil"/>
              <w:left w:val="nil"/>
              <w:bottom w:val="nil"/>
              <w:right w:val="nil"/>
            </w:tcBorders>
          </w:tcPr>
          <w:p w14:paraId="241A66D5" w14:textId="77777777" w:rsidR="00DD5D11" w:rsidRPr="00801BBD" w:rsidRDefault="00DD5D11" w:rsidP="00086881">
            <w:pPr>
              <w:pStyle w:val="Normal6a"/>
            </w:pPr>
          </w:p>
        </w:tc>
        <w:tc>
          <w:tcPr>
            <w:tcW w:w="4876" w:type="dxa"/>
            <w:tcBorders>
              <w:top w:val="nil"/>
              <w:left w:val="nil"/>
              <w:bottom w:val="nil"/>
              <w:right w:val="nil"/>
            </w:tcBorders>
            <w:hideMark/>
          </w:tcPr>
          <w:p w14:paraId="23E7CD4D" w14:textId="77777777" w:rsidR="00DD5D11" w:rsidRPr="00801BBD" w:rsidRDefault="00DD5D11" w:rsidP="00086881">
            <w:pPr>
              <w:pStyle w:val="Normal6a"/>
            </w:pPr>
            <w:r w:rsidRPr="00801BBD">
              <w:rPr>
                <w:b/>
                <w:i/>
              </w:rPr>
              <w:t>2.</w:t>
            </w:r>
            <w:r w:rsidRPr="00801BBD">
              <w:rPr>
                <w:b/>
                <w:i/>
              </w:rPr>
              <w:tab/>
              <w:t>La Commissione non adotta un atto delegato di cui al paragrafo 1, primo comma, del presente articolo finché persiste una delle circostanze per la sospensione del presente regolamento di cui all'articolo 3, paragrafo 1 o 1 bis.</w:t>
            </w:r>
          </w:p>
        </w:tc>
      </w:tr>
    </w:tbl>
    <w:p w14:paraId="54D70E7B"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59535BAD"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41</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6DF0D143"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A98FA3D" w14:textId="176826EB"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 xml:space="preserve">Articolo 4 </w:t>
      </w:r>
      <w:r w:rsidR="00E64B7E">
        <w:t>quinquies</w:t>
      </w:r>
      <w:r w:rsidR="00E64B7E" w:rsidRPr="00801BBD">
        <w:t xml:space="preserve"> </w:t>
      </w:r>
      <w:r w:rsidRPr="00801BBD">
        <w:t>(nuovo)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404F4BF2" w14:textId="77777777" w:rsidTr="00086881">
        <w:trPr>
          <w:trHeight w:hRule="exact" w:val="240"/>
          <w:jc w:val="center"/>
        </w:trPr>
        <w:tc>
          <w:tcPr>
            <w:tcW w:w="9752" w:type="dxa"/>
            <w:gridSpan w:val="2"/>
            <w:tcBorders>
              <w:top w:val="nil"/>
              <w:left w:val="nil"/>
              <w:bottom w:val="nil"/>
              <w:right w:val="nil"/>
            </w:tcBorders>
          </w:tcPr>
          <w:p w14:paraId="69C4DC96" w14:textId="77777777" w:rsidR="00DD5D11" w:rsidRPr="00801BBD" w:rsidRDefault="00DD5D11" w:rsidP="00086881"/>
        </w:tc>
      </w:tr>
      <w:tr w:rsidR="00DD5D11" w:rsidRPr="00801BBD" w14:paraId="033F74B1" w14:textId="77777777" w:rsidTr="00086881">
        <w:trPr>
          <w:trHeight w:val="240"/>
          <w:jc w:val="center"/>
        </w:trPr>
        <w:tc>
          <w:tcPr>
            <w:tcW w:w="4876" w:type="dxa"/>
            <w:tcBorders>
              <w:top w:val="nil"/>
              <w:left w:val="nil"/>
              <w:bottom w:val="nil"/>
              <w:right w:val="nil"/>
            </w:tcBorders>
          </w:tcPr>
          <w:p w14:paraId="3D215A81"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4399EDAA" w14:textId="77777777" w:rsidR="00DD5D11" w:rsidRPr="00801BBD" w:rsidRDefault="00DD5D11" w:rsidP="00086881">
            <w:pPr>
              <w:pStyle w:val="AmColumnHeading"/>
            </w:pPr>
            <w:r w:rsidRPr="00801BBD">
              <w:t>Emendamento</w:t>
            </w:r>
          </w:p>
        </w:tc>
      </w:tr>
      <w:tr w:rsidR="00DD5D11" w:rsidRPr="00801BBD" w14:paraId="058ECF7E" w14:textId="77777777" w:rsidTr="00086881">
        <w:trPr>
          <w:jc w:val="center"/>
        </w:trPr>
        <w:tc>
          <w:tcPr>
            <w:tcW w:w="4876" w:type="dxa"/>
            <w:tcBorders>
              <w:top w:val="nil"/>
              <w:left w:val="nil"/>
              <w:bottom w:val="nil"/>
              <w:right w:val="nil"/>
            </w:tcBorders>
          </w:tcPr>
          <w:p w14:paraId="346C6D4A" w14:textId="77777777" w:rsidR="00DD5D11" w:rsidRPr="00801BBD" w:rsidRDefault="00DD5D11" w:rsidP="00086881">
            <w:pPr>
              <w:pStyle w:val="Normal6a"/>
            </w:pPr>
          </w:p>
        </w:tc>
        <w:tc>
          <w:tcPr>
            <w:tcW w:w="4876" w:type="dxa"/>
            <w:tcBorders>
              <w:top w:val="nil"/>
              <w:left w:val="nil"/>
              <w:bottom w:val="nil"/>
              <w:right w:val="nil"/>
            </w:tcBorders>
          </w:tcPr>
          <w:p w14:paraId="3EA97232" w14:textId="11A9B494" w:rsidR="00DD5D11" w:rsidRPr="00801BBD" w:rsidRDefault="00DD5D11" w:rsidP="00086881">
            <w:pPr>
              <w:pStyle w:val="Normal6a"/>
              <w:jc w:val="center"/>
            </w:pPr>
            <w:r w:rsidRPr="00801BBD">
              <w:rPr>
                <w:b/>
                <w:i/>
              </w:rPr>
              <w:t xml:space="preserve">Articolo 4 </w:t>
            </w:r>
            <w:r w:rsidR="00E64B7E">
              <w:rPr>
                <w:b/>
                <w:i/>
              </w:rPr>
              <w:t>quinquies</w:t>
            </w:r>
          </w:p>
        </w:tc>
      </w:tr>
      <w:tr w:rsidR="00DD5D11" w:rsidRPr="00801BBD" w14:paraId="3E03321E" w14:textId="77777777" w:rsidTr="00086881">
        <w:trPr>
          <w:jc w:val="center"/>
        </w:trPr>
        <w:tc>
          <w:tcPr>
            <w:tcW w:w="4876" w:type="dxa"/>
            <w:tcBorders>
              <w:top w:val="nil"/>
              <w:left w:val="nil"/>
              <w:bottom w:val="nil"/>
              <w:right w:val="nil"/>
            </w:tcBorders>
          </w:tcPr>
          <w:p w14:paraId="52BADAC1" w14:textId="77777777" w:rsidR="00DD5D11" w:rsidRPr="00801BBD" w:rsidRDefault="00DD5D11" w:rsidP="00086881">
            <w:pPr>
              <w:pStyle w:val="Normal6a"/>
            </w:pPr>
          </w:p>
        </w:tc>
        <w:tc>
          <w:tcPr>
            <w:tcW w:w="4876" w:type="dxa"/>
            <w:tcBorders>
              <w:top w:val="nil"/>
              <w:left w:val="nil"/>
              <w:bottom w:val="nil"/>
              <w:right w:val="nil"/>
            </w:tcBorders>
          </w:tcPr>
          <w:p w14:paraId="656710FA" w14:textId="77777777" w:rsidR="00DD5D11" w:rsidRPr="00801BBD" w:rsidRDefault="00DD5D11" w:rsidP="00086881">
            <w:pPr>
              <w:pStyle w:val="Normal6a"/>
              <w:jc w:val="center"/>
            </w:pPr>
            <w:r w:rsidRPr="00801BBD">
              <w:rPr>
                <w:b/>
                <w:i/>
              </w:rPr>
              <w:t>Esercizio della delega</w:t>
            </w:r>
          </w:p>
        </w:tc>
      </w:tr>
      <w:tr w:rsidR="00DD5D11" w:rsidRPr="00801BBD" w14:paraId="5580E625" w14:textId="77777777" w:rsidTr="00086881">
        <w:trPr>
          <w:jc w:val="center"/>
        </w:trPr>
        <w:tc>
          <w:tcPr>
            <w:tcW w:w="4876" w:type="dxa"/>
            <w:tcBorders>
              <w:top w:val="nil"/>
              <w:left w:val="nil"/>
              <w:bottom w:val="nil"/>
              <w:right w:val="nil"/>
            </w:tcBorders>
          </w:tcPr>
          <w:p w14:paraId="1BA686F0" w14:textId="77777777" w:rsidR="00DD5D11" w:rsidRPr="00801BBD" w:rsidRDefault="00DD5D11" w:rsidP="00086881">
            <w:pPr>
              <w:pStyle w:val="Normal6a"/>
            </w:pPr>
          </w:p>
        </w:tc>
        <w:tc>
          <w:tcPr>
            <w:tcW w:w="4876" w:type="dxa"/>
            <w:tcBorders>
              <w:top w:val="nil"/>
              <w:left w:val="nil"/>
              <w:bottom w:val="nil"/>
              <w:right w:val="nil"/>
            </w:tcBorders>
          </w:tcPr>
          <w:p w14:paraId="5E935717" w14:textId="77777777" w:rsidR="00DD5D11" w:rsidRPr="00801BBD" w:rsidRDefault="00DD5D11" w:rsidP="00086881">
            <w:pPr>
              <w:pStyle w:val="Normal6a"/>
            </w:pPr>
            <w:r w:rsidRPr="00801BBD">
              <w:rPr>
                <w:b/>
                <w:i/>
              </w:rPr>
              <w:t>1.</w:t>
            </w:r>
            <w:r w:rsidRPr="00801BBD">
              <w:rPr>
                <w:b/>
                <w:i/>
              </w:rPr>
              <w:tab/>
              <w:t>Il potere di adottare atti delegati è conferito alla Commissione alle condizioni stabilite nel presente articolo.</w:t>
            </w:r>
          </w:p>
        </w:tc>
      </w:tr>
      <w:tr w:rsidR="00DD5D11" w:rsidRPr="00801BBD" w14:paraId="6E5A6CBC" w14:textId="77777777" w:rsidTr="00086881">
        <w:trPr>
          <w:jc w:val="center"/>
        </w:trPr>
        <w:tc>
          <w:tcPr>
            <w:tcW w:w="4876" w:type="dxa"/>
            <w:tcBorders>
              <w:top w:val="nil"/>
              <w:left w:val="nil"/>
              <w:bottom w:val="nil"/>
              <w:right w:val="nil"/>
            </w:tcBorders>
          </w:tcPr>
          <w:p w14:paraId="4D09FCA5" w14:textId="77777777" w:rsidR="00DD5D11" w:rsidRPr="00801BBD" w:rsidRDefault="00DD5D11" w:rsidP="00086881">
            <w:pPr>
              <w:pStyle w:val="Normal6a"/>
            </w:pPr>
          </w:p>
        </w:tc>
        <w:tc>
          <w:tcPr>
            <w:tcW w:w="4876" w:type="dxa"/>
            <w:tcBorders>
              <w:top w:val="nil"/>
              <w:left w:val="nil"/>
              <w:bottom w:val="nil"/>
              <w:right w:val="nil"/>
            </w:tcBorders>
          </w:tcPr>
          <w:p w14:paraId="132E32AA" w14:textId="368155E0" w:rsidR="00DD5D11" w:rsidRPr="00801BBD" w:rsidRDefault="00DD5D11" w:rsidP="00086881">
            <w:pPr>
              <w:pStyle w:val="Normal6a"/>
            </w:pPr>
            <w:r w:rsidRPr="00801BBD">
              <w:rPr>
                <w:b/>
                <w:i/>
              </w:rPr>
              <w:t>2.</w:t>
            </w:r>
            <w:r w:rsidRPr="00801BBD">
              <w:rPr>
                <w:b/>
                <w:i/>
              </w:rPr>
              <w:tab/>
              <w:t>Il potere di adottare atti delegati di cui all'articolo 3, paragrafi 1, 1 bis e 2 e agli articoli 4 bis</w:t>
            </w:r>
            <w:r w:rsidR="00E64B7E">
              <w:rPr>
                <w:b/>
                <w:i/>
              </w:rPr>
              <w:t>,</w:t>
            </w:r>
            <w:r w:rsidRPr="00801BBD">
              <w:rPr>
                <w:b/>
                <w:i/>
              </w:rPr>
              <w:t xml:space="preserve"> 4 ter</w:t>
            </w:r>
            <w:r w:rsidR="00E64B7E">
              <w:rPr>
                <w:b/>
                <w:i/>
              </w:rPr>
              <w:t xml:space="preserve"> e 4 quater</w:t>
            </w:r>
            <w:r w:rsidRPr="00801BBD">
              <w:rPr>
                <w:b/>
                <w:i/>
              </w:rPr>
              <w:t xml:space="preserve"> è conferito alla Commissione a decorrere dal... [data di entrata in vigore del presente regolamento] al ... [data di fine dell'applicazione del regolamento di cui all’articolo 6, comma 2].</w:t>
            </w:r>
          </w:p>
        </w:tc>
      </w:tr>
      <w:tr w:rsidR="00DD5D11" w:rsidRPr="00801BBD" w14:paraId="7B1C99D5" w14:textId="77777777" w:rsidTr="00086881">
        <w:trPr>
          <w:jc w:val="center"/>
        </w:trPr>
        <w:tc>
          <w:tcPr>
            <w:tcW w:w="4876" w:type="dxa"/>
            <w:tcBorders>
              <w:top w:val="nil"/>
              <w:left w:val="nil"/>
              <w:bottom w:val="nil"/>
              <w:right w:val="nil"/>
            </w:tcBorders>
          </w:tcPr>
          <w:p w14:paraId="1E0A655B" w14:textId="77777777" w:rsidR="00DD5D11" w:rsidRPr="00801BBD" w:rsidRDefault="00DD5D11" w:rsidP="00086881">
            <w:pPr>
              <w:pStyle w:val="Normal6a"/>
            </w:pPr>
          </w:p>
        </w:tc>
        <w:tc>
          <w:tcPr>
            <w:tcW w:w="4876" w:type="dxa"/>
            <w:tcBorders>
              <w:top w:val="nil"/>
              <w:left w:val="nil"/>
              <w:bottom w:val="nil"/>
              <w:right w:val="nil"/>
            </w:tcBorders>
          </w:tcPr>
          <w:p w14:paraId="0FDF0DAF" w14:textId="1AC8507D" w:rsidR="00DD5D11" w:rsidRPr="00801BBD" w:rsidRDefault="00DD5D11" w:rsidP="00086881">
            <w:pPr>
              <w:pStyle w:val="Normal6a"/>
            </w:pPr>
            <w:r w:rsidRPr="00801BBD">
              <w:rPr>
                <w:b/>
                <w:i/>
              </w:rPr>
              <w:t>3.</w:t>
            </w:r>
            <w:r w:rsidRPr="00801BBD">
              <w:rPr>
                <w:b/>
                <w:i/>
              </w:rPr>
              <w:tab/>
              <w:t xml:space="preserve">La delega di potere di cui all'articolo 3, paragrafi 1, 1 bis e 2, e agli articoli 4 bis, 4 ter e 4 </w:t>
            </w:r>
            <w:r w:rsidR="00E64B7E">
              <w:rPr>
                <w:b/>
                <w:i/>
              </w:rPr>
              <w:t>quater</w:t>
            </w:r>
            <w:r w:rsidRPr="00801BBD">
              <w:rPr>
                <w:b/>
                <w:i/>
              </w:rPr>
              <w:t xml:space="preserve"> può essere revocata in qualunque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w:t>
            </w:r>
            <w:r w:rsidRPr="00801BBD">
              <w:rPr>
                <w:b/>
                <w:i/>
              </w:rPr>
              <w:lastRenderedPageBreak/>
              <w:t>delegati già in vigore.</w:t>
            </w:r>
          </w:p>
        </w:tc>
      </w:tr>
      <w:tr w:rsidR="00DD5D11" w:rsidRPr="00801BBD" w14:paraId="7E9970AC" w14:textId="77777777" w:rsidTr="00086881">
        <w:trPr>
          <w:jc w:val="center"/>
        </w:trPr>
        <w:tc>
          <w:tcPr>
            <w:tcW w:w="4876" w:type="dxa"/>
            <w:tcBorders>
              <w:top w:val="nil"/>
              <w:left w:val="nil"/>
              <w:bottom w:val="nil"/>
              <w:right w:val="nil"/>
            </w:tcBorders>
          </w:tcPr>
          <w:p w14:paraId="1346877A" w14:textId="77777777" w:rsidR="00DD5D11" w:rsidRPr="00801BBD" w:rsidRDefault="00DD5D11" w:rsidP="00086881">
            <w:pPr>
              <w:pStyle w:val="Normal6a"/>
            </w:pPr>
          </w:p>
        </w:tc>
        <w:tc>
          <w:tcPr>
            <w:tcW w:w="4876" w:type="dxa"/>
            <w:tcBorders>
              <w:top w:val="nil"/>
              <w:left w:val="nil"/>
              <w:bottom w:val="nil"/>
              <w:right w:val="nil"/>
            </w:tcBorders>
          </w:tcPr>
          <w:p w14:paraId="13C819FB" w14:textId="77777777" w:rsidR="00DD5D11" w:rsidRPr="00801BBD" w:rsidRDefault="00DD5D11" w:rsidP="00086881">
            <w:pPr>
              <w:pStyle w:val="Normal6a"/>
            </w:pPr>
            <w:r w:rsidRPr="00801BBD">
              <w:rPr>
                <w:b/>
                <w:i/>
              </w:rPr>
              <w:t>4.</w:t>
            </w:r>
            <w:r w:rsidRPr="00801BBD">
              <w:rPr>
                <w:b/>
                <w:i/>
              </w:rPr>
              <w:tab/>
              <w:t>Prima dell'adozione dell'atto delegato la Commissione consulta gli esperti designati da ciascuno Stato membro nel rispetto dei principi stabiliti nell'accordo interistituzionale "Legiferare meglio" del 13 aprile 2016.</w:t>
            </w:r>
          </w:p>
        </w:tc>
      </w:tr>
      <w:tr w:rsidR="00DD5D11" w:rsidRPr="00801BBD" w14:paraId="41B82D94" w14:textId="77777777" w:rsidTr="00086881">
        <w:trPr>
          <w:jc w:val="center"/>
        </w:trPr>
        <w:tc>
          <w:tcPr>
            <w:tcW w:w="4876" w:type="dxa"/>
            <w:tcBorders>
              <w:top w:val="nil"/>
              <w:left w:val="nil"/>
              <w:bottom w:val="nil"/>
              <w:right w:val="nil"/>
            </w:tcBorders>
          </w:tcPr>
          <w:p w14:paraId="5F84630E" w14:textId="77777777" w:rsidR="00DD5D11" w:rsidRPr="00801BBD" w:rsidRDefault="00DD5D11" w:rsidP="00086881">
            <w:pPr>
              <w:pStyle w:val="Normal6a"/>
            </w:pPr>
          </w:p>
        </w:tc>
        <w:tc>
          <w:tcPr>
            <w:tcW w:w="4876" w:type="dxa"/>
            <w:tcBorders>
              <w:top w:val="nil"/>
              <w:left w:val="nil"/>
              <w:bottom w:val="nil"/>
              <w:right w:val="nil"/>
            </w:tcBorders>
          </w:tcPr>
          <w:p w14:paraId="74D8F191" w14:textId="77777777" w:rsidR="00DD5D11" w:rsidRPr="00801BBD" w:rsidRDefault="00DD5D11" w:rsidP="00086881">
            <w:pPr>
              <w:pStyle w:val="Normal6a"/>
            </w:pPr>
            <w:r w:rsidRPr="00801BBD">
              <w:rPr>
                <w:b/>
                <w:i/>
              </w:rPr>
              <w:t>5.</w:t>
            </w:r>
            <w:r w:rsidRPr="00801BBD">
              <w:rPr>
                <w:b/>
                <w:i/>
              </w:rPr>
              <w:tab/>
              <w:t>Non appena adotta un atto delegato, la Commissione ne dà contestualmente notifica al Parlamento europeo e al Consiglio.</w:t>
            </w:r>
          </w:p>
        </w:tc>
      </w:tr>
      <w:tr w:rsidR="00DD5D11" w:rsidRPr="00801BBD" w14:paraId="5BBF73D3" w14:textId="77777777" w:rsidTr="00086881">
        <w:trPr>
          <w:jc w:val="center"/>
        </w:trPr>
        <w:tc>
          <w:tcPr>
            <w:tcW w:w="4876" w:type="dxa"/>
            <w:tcBorders>
              <w:top w:val="nil"/>
              <w:left w:val="nil"/>
              <w:bottom w:val="nil"/>
              <w:right w:val="nil"/>
            </w:tcBorders>
          </w:tcPr>
          <w:p w14:paraId="51B961CE" w14:textId="77777777" w:rsidR="00DD5D11" w:rsidRPr="00801BBD" w:rsidRDefault="00DD5D11" w:rsidP="00086881">
            <w:pPr>
              <w:pStyle w:val="Normal6a"/>
            </w:pPr>
          </w:p>
        </w:tc>
        <w:tc>
          <w:tcPr>
            <w:tcW w:w="4876" w:type="dxa"/>
            <w:tcBorders>
              <w:top w:val="nil"/>
              <w:left w:val="nil"/>
              <w:bottom w:val="nil"/>
              <w:right w:val="nil"/>
            </w:tcBorders>
          </w:tcPr>
          <w:p w14:paraId="4FE9E9E9" w14:textId="11C48449" w:rsidR="00DD5D11" w:rsidRPr="00801BBD" w:rsidRDefault="00DD5D11" w:rsidP="00086881">
            <w:pPr>
              <w:pStyle w:val="Normal6a"/>
            </w:pPr>
            <w:r w:rsidRPr="00801BBD">
              <w:rPr>
                <w:b/>
                <w:i/>
              </w:rPr>
              <w:t>6.</w:t>
            </w:r>
            <w:r w:rsidRPr="00801BBD">
              <w:rPr>
                <w:b/>
                <w:i/>
              </w:rPr>
              <w:tab/>
              <w:t xml:space="preserve">L'atto delegato adottato a norma dell'articolo 3, paragrafi 1, 1 bis e 2 e degli articoli 4 bis, 4 ter e 4 </w:t>
            </w:r>
            <w:r w:rsidR="00E64B7E">
              <w:rPr>
                <w:b/>
                <w:i/>
              </w:rPr>
              <w:t>quater</w:t>
            </w:r>
            <w:r w:rsidRPr="00801BBD">
              <w:rPr>
                <w:b/>
                <w:i/>
              </w:rPr>
              <w:t xml:space="preserve"> entra in vigore soltanto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5ACB39DF"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41780025"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42</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33AA6701"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2B3E69DB" w14:textId="3B1392D3"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 xml:space="preserve">Articolo 4 </w:t>
      </w:r>
      <w:r w:rsidR="00E64B7E">
        <w:t>sexies</w:t>
      </w:r>
      <w:r w:rsidR="00E64B7E" w:rsidRPr="00801BBD">
        <w:t xml:space="preserve"> </w:t>
      </w:r>
      <w:r w:rsidRPr="00801BBD">
        <w:t>(nuovo)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1DD4AAAC" w14:textId="77777777" w:rsidTr="00086881">
        <w:trPr>
          <w:trHeight w:hRule="exact" w:val="240"/>
          <w:jc w:val="center"/>
        </w:trPr>
        <w:tc>
          <w:tcPr>
            <w:tcW w:w="9752" w:type="dxa"/>
            <w:gridSpan w:val="2"/>
            <w:tcBorders>
              <w:top w:val="nil"/>
              <w:left w:val="nil"/>
              <w:bottom w:val="nil"/>
              <w:right w:val="nil"/>
            </w:tcBorders>
          </w:tcPr>
          <w:p w14:paraId="146FBDE5" w14:textId="77777777" w:rsidR="00DD5D11" w:rsidRPr="00801BBD" w:rsidRDefault="00DD5D11" w:rsidP="00086881"/>
        </w:tc>
      </w:tr>
      <w:tr w:rsidR="00DD5D11" w:rsidRPr="00801BBD" w14:paraId="3706AFD5" w14:textId="77777777" w:rsidTr="00086881">
        <w:trPr>
          <w:trHeight w:val="240"/>
          <w:jc w:val="center"/>
        </w:trPr>
        <w:tc>
          <w:tcPr>
            <w:tcW w:w="4876" w:type="dxa"/>
            <w:tcBorders>
              <w:top w:val="nil"/>
              <w:left w:val="nil"/>
              <w:bottom w:val="nil"/>
              <w:right w:val="nil"/>
            </w:tcBorders>
          </w:tcPr>
          <w:p w14:paraId="02A44FF8"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749C9B82" w14:textId="77777777" w:rsidR="00DD5D11" w:rsidRPr="00801BBD" w:rsidRDefault="00DD5D11" w:rsidP="00086881">
            <w:pPr>
              <w:pStyle w:val="AmColumnHeading"/>
            </w:pPr>
            <w:r w:rsidRPr="00801BBD">
              <w:t>Emendamento</w:t>
            </w:r>
          </w:p>
        </w:tc>
      </w:tr>
      <w:tr w:rsidR="00DD5D11" w:rsidRPr="00801BBD" w14:paraId="52034E17" w14:textId="77777777" w:rsidTr="00086881">
        <w:trPr>
          <w:jc w:val="center"/>
        </w:trPr>
        <w:tc>
          <w:tcPr>
            <w:tcW w:w="4876" w:type="dxa"/>
            <w:tcBorders>
              <w:top w:val="nil"/>
              <w:left w:val="nil"/>
              <w:bottom w:val="nil"/>
              <w:right w:val="nil"/>
            </w:tcBorders>
          </w:tcPr>
          <w:p w14:paraId="169454A0" w14:textId="77777777" w:rsidR="00DD5D11" w:rsidRPr="00801BBD" w:rsidRDefault="00DD5D11" w:rsidP="00086881">
            <w:pPr>
              <w:pStyle w:val="Normal6a"/>
            </w:pPr>
          </w:p>
        </w:tc>
        <w:tc>
          <w:tcPr>
            <w:tcW w:w="4876" w:type="dxa"/>
            <w:tcBorders>
              <w:top w:val="nil"/>
              <w:left w:val="nil"/>
              <w:bottom w:val="nil"/>
              <w:right w:val="nil"/>
            </w:tcBorders>
          </w:tcPr>
          <w:p w14:paraId="537F3439" w14:textId="78F48C3B" w:rsidR="00DD5D11" w:rsidRPr="00801BBD" w:rsidRDefault="00DD5D11" w:rsidP="00086881">
            <w:pPr>
              <w:pStyle w:val="Normal6a"/>
              <w:jc w:val="center"/>
            </w:pPr>
            <w:r w:rsidRPr="00801BBD">
              <w:rPr>
                <w:b/>
                <w:i/>
              </w:rPr>
              <w:t xml:space="preserve">Articolo 4 </w:t>
            </w:r>
            <w:r w:rsidR="00E64B7E">
              <w:rPr>
                <w:b/>
                <w:i/>
              </w:rPr>
              <w:t>sexies</w:t>
            </w:r>
          </w:p>
        </w:tc>
      </w:tr>
      <w:tr w:rsidR="00DD5D11" w:rsidRPr="00801BBD" w14:paraId="505E3557" w14:textId="77777777" w:rsidTr="00086881">
        <w:trPr>
          <w:jc w:val="center"/>
        </w:trPr>
        <w:tc>
          <w:tcPr>
            <w:tcW w:w="4876" w:type="dxa"/>
            <w:tcBorders>
              <w:top w:val="nil"/>
              <w:left w:val="nil"/>
              <w:bottom w:val="nil"/>
              <w:right w:val="nil"/>
            </w:tcBorders>
          </w:tcPr>
          <w:p w14:paraId="63D7AAF6" w14:textId="77777777" w:rsidR="00DD5D11" w:rsidRPr="00801BBD" w:rsidRDefault="00DD5D11" w:rsidP="00086881">
            <w:pPr>
              <w:pStyle w:val="Normal6a"/>
            </w:pPr>
          </w:p>
        </w:tc>
        <w:tc>
          <w:tcPr>
            <w:tcW w:w="4876" w:type="dxa"/>
            <w:tcBorders>
              <w:top w:val="nil"/>
              <w:left w:val="nil"/>
              <w:bottom w:val="nil"/>
              <w:right w:val="nil"/>
            </w:tcBorders>
          </w:tcPr>
          <w:p w14:paraId="63C67AB4" w14:textId="77777777" w:rsidR="00DD5D11" w:rsidRPr="00801BBD" w:rsidRDefault="00DD5D11" w:rsidP="00086881">
            <w:pPr>
              <w:pStyle w:val="Normal6a"/>
              <w:jc w:val="center"/>
            </w:pPr>
            <w:r w:rsidRPr="00801BBD">
              <w:rPr>
                <w:b/>
                <w:i/>
              </w:rPr>
              <w:t>Procedura d'urgenza</w:t>
            </w:r>
          </w:p>
        </w:tc>
      </w:tr>
      <w:tr w:rsidR="00DD5D11" w:rsidRPr="00801BBD" w14:paraId="2DD26959" w14:textId="77777777" w:rsidTr="00086881">
        <w:trPr>
          <w:jc w:val="center"/>
        </w:trPr>
        <w:tc>
          <w:tcPr>
            <w:tcW w:w="4876" w:type="dxa"/>
            <w:tcBorders>
              <w:top w:val="nil"/>
              <w:left w:val="nil"/>
              <w:bottom w:val="nil"/>
              <w:right w:val="nil"/>
            </w:tcBorders>
          </w:tcPr>
          <w:p w14:paraId="49311E4D" w14:textId="77777777" w:rsidR="00DD5D11" w:rsidRPr="00801BBD" w:rsidRDefault="00DD5D11" w:rsidP="00086881">
            <w:pPr>
              <w:pStyle w:val="Normal6a"/>
            </w:pPr>
          </w:p>
        </w:tc>
        <w:tc>
          <w:tcPr>
            <w:tcW w:w="4876" w:type="dxa"/>
            <w:tcBorders>
              <w:top w:val="nil"/>
              <w:left w:val="nil"/>
              <w:bottom w:val="nil"/>
              <w:right w:val="nil"/>
            </w:tcBorders>
          </w:tcPr>
          <w:p w14:paraId="7C6445B0" w14:textId="77777777" w:rsidR="00DD5D11" w:rsidRPr="00801BBD" w:rsidRDefault="00DD5D11" w:rsidP="00086881">
            <w:pPr>
              <w:pStyle w:val="Normal6a"/>
            </w:pPr>
            <w:r w:rsidRPr="00801BBD">
              <w:rPr>
                <w:b/>
                <w:i/>
              </w:rPr>
              <w:t>1.</w:t>
            </w:r>
            <w:r w:rsidRPr="00801BBD">
              <w:rPr>
                <w:b/>
                <w:i/>
              </w:rPr>
              <w:tab/>
              <w:t>Gli atti delegati adottati ai sensi del presente articolo entrano in vigore immediatamente e si applicano finché non siano sollevate obiezioni conformemente al paragrafo 2. La notifica di un atto delegato al Parlamento europeo e al Consiglio illustra i motivi del ricorso alla procedura d'urgenza.</w:t>
            </w:r>
          </w:p>
        </w:tc>
      </w:tr>
      <w:tr w:rsidR="00DD5D11" w:rsidRPr="00801BBD" w14:paraId="2B9F6642" w14:textId="77777777" w:rsidTr="00086881">
        <w:trPr>
          <w:jc w:val="center"/>
        </w:trPr>
        <w:tc>
          <w:tcPr>
            <w:tcW w:w="4876" w:type="dxa"/>
            <w:tcBorders>
              <w:top w:val="nil"/>
              <w:left w:val="nil"/>
              <w:bottom w:val="nil"/>
              <w:right w:val="nil"/>
            </w:tcBorders>
          </w:tcPr>
          <w:p w14:paraId="7C205145" w14:textId="77777777" w:rsidR="00DD5D11" w:rsidRPr="00801BBD" w:rsidRDefault="00DD5D11" w:rsidP="00086881">
            <w:pPr>
              <w:pStyle w:val="Normal6a"/>
            </w:pPr>
          </w:p>
        </w:tc>
        <w:tc>
          <w:tcPr>
            <w:tcW w:w="4876" w:type="dxa"/>
            <w:tcBorders>
              <w:top w:val="nil"/>
              <w:left w:val="nil"/>
              <w:bottom w:val="nil"/>
              <w:right w:val="nil"/>
            </w:tcBorders>
          </w:tcPr>
          <w:p w14:paraId="7EDAD161" w14:textId="58B49CA2" w:rsidR="00DD5D11" w:rsidRPr="00801BBD" w:rsidRDefault="00DD5D11" w:rsidP="00086881">
            <w:pPr>
              <w:pStyle w:val="Normal6a"/>
            </w:pPr>
            <w:r w:rsidRPr="00801BBD">
              <w:rPr>
                <w:b/>
                <w:i/>
              </w:rPr>
              <w:t>2.</w:t>
            </w:r>
            <w:r w:rsidRPr="00801BBD">
              <w:rPr>
                <w:b/>
                <w:i/>
              </w:rPr>
              <w:tab/>
              <w:t>Il Parlamento europeo o il Consiglio possono sollevare obiezioni a un atto delegato secondo la procedura di cui all'articolo 4 </w:t>
            </w:r>
            <w:r w:rsidR="00E64B7E">
              <w:rPr>
                <w:b/>
                <w:i/>
              </w:rPr>
              <w:t>quinquies</w:t>
            </w:r>
            <w:r w:rsidRPr="00801BBD">
              <w:rPr>
                <w:b/>
                <w:i/>
              </w:rPr>
              <w:t xml:space="preserve">, paragrafo 6. In tal caso, la Commissione abroga l'atto </w:t>
            </w:r>
            <w:r w:rsidRPr="00801BBD">
              <w:rPr>
                <w:b/>
                <w:i/>
              </w:rPr>
              <w:lastRenderedPageBreak/>
              <w:t>immediatamente a seguito della notifica della decisione con la quale il Parlamento europeo o il Consiglio hanno sollevato obiezioni.</w:t>
            </w:r>
          </w:p>
        </w:tc>
      </w:tr>
    </w:tbl>
    <w:p w14:paraId="1D22BABC"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58628015"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43</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55D891E6"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70621073"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5 bis (nuovo)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023A8AE7" w14:textId="77777777" w:rsidTr="00086881">
        <w:trPr>
          <w:trHeight w:hRule="exact" w:val="240"/>
          <w:jc w:val="center"/>
        </w:trPr>
        <w:tc>
          <w:tcPr>
            <w:tcW w:w="9752" w:type="dxa"/>
            <w:gridSpan w:val="2"/>
            <w:tcBorders>
              <w:top w:val="nil"/>
              <w:left w:val="nil"/>
              <w:bottom w:val="nil"/>
              <w:right w:val="nil"/>
            </w:tcBorders>
          </w:tcPr>
          <w:p w14:paraId="7D1DFB31" w14:textId="77777777" w:rsidR="00DD5D11" w:rsidRPr="00801BBD" w:rsidRDefault="00DD5D11" w:rsidP="00086881"/>
        </w:tc>
      </w:tr>
      <w:tr w:rsidR="00DD5D11" w:rsidRPr="00801BBD" w14:paraId="06647210" w14:textId="77777777" w:rsidTr="00086881">
        <w:trPr>
          <w:trHeight w:val="240"/>
          <w:jc w:val="center"/>
        </w:trPr>
        <w:tc>
          <w:tcPr>
            <w:tcW w:w="4876" w:type="dxa"/>
            <w:tcBorders>
              <w:top w:val="nil"/>
              <w:left w:val="nil"/>
              <w:bottom w:val="nil"/>
              <w:right w:val="nil"/>
            </w:tcBorders>
          </w:tcPr>
          <w:p w14:paraId="1AEF7C63"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7083ABD8" w14:textId="77777777" w:rsidR="00DD5D11" w:rsidRPr="00801BBD" w:rsidRDefault="00DD5D11" w:rsidP="00086881">
            <w:pPr>
              <w:pStyle w:val="AmColumnHeading"/>
            </w:pPr>
            <w:r w:rsidRPr="00801BBD">
              <w:t>Emendamento</w:t>
            </w:r>
          </w:p>
        </w:tc>
      </w:tr>
      <w:tr w:rsidR="00DD5D11" w:rsidRPr="00801BBD" w14:paraId="1DE18088" w14:textId="77777777" w:rsidTr="00086881">
        <w:trPr>
          <w:jc w:val="center"/>
        </w:trPr>
        <w:tc>
          <w:tcPr>
            <w:tcW w:w="4876" w:type="dxa"/>
            <w:tcBorders>
              <w:top w:val="nil"/>
              <w:left w:val="nil"/>
              <w:bottom w:val="nil"/>
              <w:right w:val="nil"/>
            </w:tcBorders>
          </w:tcPr>
          <w:p w14:paraId="56787533" w14:textId="77777777" w:rsidR="00DD5D11" w:rsidRPr="00801BBD" w:rsidRDefault="00DD5D11" w:rsidP="00086881">
            <w:pPr>
              <w:pStyle w:val="Normal6a"/>
            </w:pPr>
          </w:p>
        </w:tc>
        <w:tc>
          <w:tcPr>
            <w:tcW w:w="4876" w:type="dxa"/>
            <w:tcBorders>
              <w:top w:val="nil"/>
              <w:left w:val="nil"/>
              <w:bottom w:val="nil"/>
              <w:right w:val="nil"/>
            </w:tcBorders>
          </w:tcPr>
          <w:p w14:paraId="663517DE" w14:textId="77777777" w:rsidR="00DD5D11" w:rsidRPr="00801BBD" w:rsidRDefault="00DD5D11" w:rsidP="00086881">
            <w:pPr>
              <w:pStyle w:val="Normal6a"/>
              <w:jc w:val="center"/>
            </w:pPr>
            <w:r w:rsidRPr="00801BBD">
              <w:rPr>
                <w:b/>
                <w:i/>
              </w:rPr>
              <w:t>Articolo 5 bis</w:t>
            </w:r>
          </w:p>
        </w:tc>
      </w:tr>
      <w:tr w:rsidR="00DD5D11" w:rsidRPr="00801BBD" w14:paraId="468AB62D" w14:textId="77777777" w:rsidTr="00086881">
        <w:trPr>
          <w:jc w:val="center"/>
        </w:trPr>
        <w:tc>
          <w:tcPr>
            <w:tcW w:w="4876" w:type="dxa"/>
            <w:tcBorders>
              <w:top w:val="nil"/>
              <w:left w:val="nil"/>
              <w:bottom w:val="nil"/>
              <w:right w:val="nil"/>
            </w:tcBorders>
          </w:tcPr>
          <w:p w14:paraId="6F0CB5EC" w14:textId="77777777" w:rsidR="00DD5D11" w:rsidRPr="00801BBD" w:rsidRDefault="00DD5D11" w:rsidP="00086881">
            <w:pPr>
              <w:pStyle w:val="Normal6a"/>
            </w:pPr>
          </w:p>
        </w:tc>
        <w:tc>
          <w:tcPr>
            <w:tcW w:w="4876" w:type="dxa"/>
            <w:tcBorders>
              <w:top w:val="nil"/>
              <w:left w:val="nil"/>
              <w:bottom w:val="nil"/>
              <w:right w:val="nil"/>
            </w:tcBorders>
          </w:tcPr>
          <w:p w14:paraId="55AC1ABD" w14:textId="77777777" w:rsidR="00DD5D11" w:rsidRPr="00801BBD" w:rsidRDefault="00DD5D11" w:rsidP="00086881">
            <w:pPr>
              <w:pStyle w:val="Normal6a"/>
              <w:jc w:val="center"/>
            </w:pPr>
            <w:r w:rsidRPr="00801BBD">
              <w:rPr>
                <w:b/>
                <w:i/>
              </w:rPr>
              <w:t>Valutazione e comunicazione</w:t>
            </w:r>
          </w:p>
        </w:tc>
      </w:tr>
      <w:tr w:rsidR="00DD5D11" w:rsidRPr="00801BBD" w14:paraId="3869542D" w14:textId="77777777" w:rsidTr="00086881">
        <w:trPr>
          <w:jc w:val="center"/>
        </w:trPr>
        <w:tc>
          <w:tcPr>
            <w:tcW w:w="4876" w:type="dxa"/>
            <w:tcBorders>
              <w:top w:val="nil"/>
              <w:left w:val="nil"/>
              <w:bottom w:val="nil"/>
              <w:right w:val="nil"/>
            </w:tcBorders>
          </w:tcPr>
          <w:p w14:paraId="527BBD4E" w14:textId="77777777" w:rsidR="00DD5D11" w:rsidRPr="00801BBD" w:rsidRDefault="00DD5D11" w:rsidP="00086881">
            <w:pPr>
              <w:pStyle w:val="Normal6a"/>
            </w:pPr>
          </w:p>
        </w:tc>
        <w:tc>
          <w:tcPr>
            <w:tcW w:w="4876" w:type="dxa"/>
            <w:tcBorders>
              <w:top w:val="nil"/>
              <w:left w:val="nil"/>
              <w:bottom w:val="nil"/>
              <w:right w:val="nil"/>
            </w:tcBorders>
          </w:tcPr>
          <w:p w14:paraId="701A34D2" w14:textId="77777777" w:rsidR="00DD5D11" w:rsidRPr="00801BBD" w:rsidRDefault="00DD5D11" w:rsidP="00086881">
            <w:pPr>
              <w:pStyle w:val="Normal6a"/>
            </w:pPr>
            <w:r w:rsidRPr="00801BBD">
              <w:rPr>
                <w:b/>
                <w:i/>
              </w:rPr>
              <w:t>1.</w:t>
            </w:r>
            <w:r w:rsidRPr="00801BBD">
              <w:rPr>
                <w:b/>
                <w:i/>
              </w:rPr>
              <w:tab/>
              <w:t>Entro ... [sei mesi dalla data di entrata in vigore del presente regolamento], la Commissione effettua una valutazione d'impatto sugli impatti economici e di sicurezza del presente regolamento. La valutazione d'impatto esamina:</w:t>
            </w:r>
          </w:p>
        </w:tc>
      </w:tr>
      <w:tr w:rsidR="00DD5D11" w:rsidRPr="00801BBD" w14:paraId="7641B38D" w14:textId="77777777" w:rsidTr="00086881">
        <w:trPr>
          <w:jc w:val="center"/>
        </w:trPr>
        <w:tc>
          <w:tcPr>
            <w:tcW w:w="4876" w:type="dxa"/>
            <w:tcBorders>
              <w:top w:val="nil"/>
              <w:left w:val="nil"/>
              <w:bottom w:val="nil"/>
              <w:right w:val="nil"/>
            </w:tcBorders>
          </w:tcPr>
          <w:p w14:paraId="3BCF0DCD" w14:textId="77777777" w:rsidR="00DD5D11" w:rsidRPr="00801BBD" w:rsidRDefault="00DD5D11" w:rsidP="00086881">
            <w:pPr>
              <w:pStyle w:val="Normal6a"/>
            </w:pPr>
          </w:p>
        </w:tc>
        <w:tc>
          <w:tcPr>
            <w:tcW w:w="4876" w:type="dxa"/>
            <w:tcBorders>
              <w:top w:val="nil"/>
              <w:left w:val="nil"/>
              <w:bottom w:val="nil"/>
              <w:right w:val="nil"/>
            </w:tcBorders>
          </w:tcPr>
          <w:p w14:paraId="115147F1" w14:textId="23E9CD97" w:rsidR="00DD5D11" w:rsidRPr="00801BBD" w:rsidRDefault="00DD5D11" w:rsidP="00086881">
            <w:pPr>
              <w:pStyle w:val="Normal6a"/>
            </w:pPr>
            <w:r w:rsidRPr="00801BBD">
              <w:rPr>
                <w:b/>
                <w:i/>
              </w:rPr>
              <w:t>a)</w:t>
            </w:r>
            <w:r w:rsidRPr="00801BBD">
              <w:rPr>
                <w:b/>
                <w:i/>
              </w:rPr>
              <w:tab/>
              <w:t>l'impatto dell'applicazione del presente regolamento su tutte le importazioni ed esportazioni tra l'Unione e gli Stati Uniti; nonché</w:t>
            </w:r>
          </w:p>
        </w:tc>
      </w:tr>
      <w:tr w:rsidR="00DD5D11" w:rsidRPr="00801BBD" w14:paraId="60BA1F67" w14:textId="77777777" w:rsidTr="00086881">
        <w:trPr>
          <w:jc w:val="center"/>
        </w:trPr>
        <w:tc>
          <w:tcPr>
            <w:tcW w:w="4876" w:type="dxa"/>
            <w:tcBorders>
              <w:top w:val="nil"/>
              <w:left w:val="nil"/>
              <w:bottom w:val="nil"/>
              <w:right w:val="nil"/>
            </w:tcBorders>
          </w:tcPr>
          <w:p w14:paraId="5192219B" w14:textId="77777777" w:rsidR="00DD5D11" w:rsidRPr="00801BBD" w:rsidRDefault="00DD5D11" w:rsidP="00086881">
            <w:pPr>
              <w:pStyle w:val="Normal6a"/>
            </w:pPr>
          </w:p>
        </w:tc>
        <w:tc>
          <w:tcPr>
            <w:tcW w:w="4876" w:type="dxa"/>
            <w:tcBorders>
              <w:top w:val="nil"/>
              <w:left w:val="nil"/>
              <w:bottom w:val="nil"/>
              <w:right w:val="nil"/>
            </w:tcBorders>
          </w:tcPr>
          <w:p w14:paraId="6E201B09" w14:textId="5B80F26B" w:rsidR="00DD5D11" w:rsidRPr="00801BBD" w:rsidRDefault="00DD5D11" w:rsidP="00086881">
            <w:pPr>
              <w:pStyle w:val="Normal6a"/>
            </w:pPr>
            <w:r w:rsidRPr="00801BBD">
              <w:rPr>
                <w:b/>
                <w:i/>
              </w:rPr>
              <w:t>b)</w:t>
            </w:r>
            <w:r w:rsidRPr="00801BBD">
              <w:rPr>
                <w:b/>
                <w:i/>
              </w:rPr>
              <w:tab/>
              <w:t>i cambiamenti dei flussi commerciali e gli effetti distributivi tra gli Stati membri e i settori.</w:t>
            </w:r>
          </w:p>
        </w:tc>
      </w:tr>
      <w:tr w:rsidR="00DD5D11" w:rsidRPr="00801BBD" w14:paraId="7EA47935" w14:textId="77777777" w:rsidTr="00086881">
        <w:trPr>
          <w:jc w:val="center"/>
        </w:trPr>
        <w:tc>
          <w:tcPr>
            <w:tcW w:w="4876" w:type="dxa"/>
            <w:tcBorders>
              <w:top w:val="nil"/>
              <w:left w:val="nil"/>
              <w:bottom w:val="nil"/>
              <w:right w:val="nil"/>
            </w:tcBorders>
          </w:tcPr>
          <w:p w14:paraId="5F53AB6D" w14:textId="77777777" w:rsidR="00DD5D11" w:rsidRPr="00801BBD" w:rsidRDefault="00DD5D11" w:rsidP="00086881">
            <w:pPr>
              <w:pStyle w:val="Normal6a"/>
            </w:pPr>
          </w:p>
        </w:tc>
        <w:tc>
          <w:tcPr>
            <w:tcW w:w="4876" w:type="dxa"/>
            <w:tcBorders>
              <w:top w:val="nil"/>
              <w:left w:val="nil"/>
              <w:bottom w:val="nil"/>
              <w:right w:val="nil"/>
            </w:tcBorders>
          </w:tcPr>
          <w:p w14:paraId="27E45BDA" w14:textId="77777777" w:rsidR="00DD5D11" w:rsidRPr="00801BBD" w:rsidRDefault="00DD5D11" w:rsidP="00086881">
            <w:pPr>
              <w:pStyle w:val="Normal6a"/>
            </w:pPr>
            <w:r w:rsidRPr="00801BBD">
              <w:rPr>
                <w:b/>
                <w:i/>
              </w:rPr>
              <w:t>2.</w:t>
            </w:r>
            <w:r w:rsidRPr="00801BBD">
              <w:rPr>
                <w:b/>
                <w:i/>
              </w:rPr>
              <w:tab/>
              <w:t>Entro ... [sei mesi prima della data di fine dell'applicazione del presente regolamento], la Commissione presenta un'ulteriore valutazione d'impatto globale. Tale valutazione d'impatto esamina, tra l'altro, quanto segue:</w:t>
            </w:r>
          </w:p>
        </w:tc>
      </w:tr>
      <w:tr w:rsidR="00DD5D11" w:rsidRPr="00801BBD" w14:paraId="35BDFF30" w14:textId="77777777" w:rsidTr="00086881">
        <w:trPr>
          <w:jc w:val="center"/>
        </w:trPr>
        <w:tc>
          <w:tcPr>
            <w:tcW w:w="4876" w:type="dxa"/>
            <w:tcBorders>
              <w:top w:val="nil"/>
              <w:left w:val="nil"/>
              <w:bottom w:val="nil"/>
              <w:right w:val="nil"/>
            </w:tcBorders>
          </w:tcPr>
          <w:p w14:paraId="06CADD3E" w14:textId="77777777" w:rsidR="00DD5D11" w:rsidRPr="00801BBD" w:rsidRDefault="00DD5D11" w:rsidP="00086881">
            <w:pPr>
              <w:pStyle w:val="Normal6a"/>
            </w:pPr>
          </w:p>
        </w:tc>
        <w:tc>
          <w:tcPr>
            <w:tcW w:w="4876" w:type="dxa"/>
            <w:tcBorders>
              <w:top w:val="nil"/>
              <w:left w:val="nil"/>
              <w:bottom w:val="nil"/>
              <w:right w:val="nil"/>
            </w:tcBorders>
          </w:tcPr>
          <w:p w14:paraId="2F965816" w14:textId="7CE0E788" w:rsidR="00DD5D11" w:rsidRPr="00801BBD" w:rsidRDefault="00DD5D11" w:rsidP="00086881">
            <w:pPr>
              <w:pStyle w:val="Normal6a"/>
            </w:pPr>
            <w:r w:rsidRPr="00801BBD">
              <w:rPr>
                <w:b/>
                <w:i/>
              </w:rPr>
              <w:t>a)</w:t>
            </w:r>
            <w:r w:rsidRPr="00801BBD">
              <w:rPr>
                <w:b/>
                <w:i/>
              </w:rPr>
              <w:tab/>
              <w:t>l'impatto dell'applicazione del presente regolamento su tutte le importazioni ed esportazioni tra l'Unione e gli Stati Uniti;</w:t>
            </w:r>
          </w:p>
        </w:tc>
      </w:tr>
      <w:tr w:rsidR="00DD5D11" w:rsidRPr="00801BBD" w14:paraId="37D515D4" w14:textId="77777777" w:rsidTr="00086881">
        <w:trPr>
          <w:jc w:val="center"/>
        </w:trPr>
        <w:tc>
          <w:tcPr>
            <w:tcW w:w="4876" w:type="dxa"/>
            <w:tcBorders>
              <w:top w:val="nil"/>
              <w:left w:val="nil"/>
              <w:bottom w:val="nil"/>
              <w:right w:val="nil"/>
            </w:tcBorders>
          </w:tcPr>
          <w:p w14:paraId="54F39AF2" w14:textId="77777777" w:rsidR="00DD5D11" w:rsidRPr="00801BBD" w:rsidRDefault="00DD5D11" w:rsidP="00086881">
            <w:pPr>
              <w:pStyle w:val="Normal6a"/>
            </w:pPr>
          </w:p>
        </w:tc>
        <w:tc>
          <w:tcPr>
            <w:tcW w:w="4876" w:type="dxa"/>
            <w:tcBorders>
              <w:top w:val="nil"/>
              <w:left w:val="nil"/>
              <w:bottom w:val="nil"/>
              <w:right w:val="nil"/>
            </w:tcBorders>
          </w:tcPr>
          <w:p w14:paraId="208C0CD5" w14:textId="5B1F457D" w:rsidR="00DD5D11" w:rsidRPr="00801BBD" w:rsidRDefault="00DD5D11" w:rsidP="00086881">
            <w:pPr>
              <w:pStyle w:val="Normal6a"/>
            </w:pPr>
            <w:r w:rsidRPr="00801BBD">
              <w:rPr>
                <w:b/>
                <w:i/>
              </w:rPr>
              <w:t>b)</w:t>
            </w:r>
            <w:r w:rsidRPr="00801BBD">
              <w:rPr>
                <w:b/>
                <w:i/>
              </w:rPr>
              <w:tab/>
              <w:t>i cambiamenti dei flussi commerciali e gli effetti distributivi tra gli Stati membri e i settori;</w:t>
            </w:r>
          </w:p>
        </w:tc>
      </w:tr>
      <w:tr w:rsidR="00DD5D11" w:rsidRPr="00801BBD" w14:paraId="7B2302DF" w14:textId="77777777" w:rsidTr="00086881">
        <w:trPr>
          <w:jc w:val="center"/>
        </w:trPr>
        <w:tc>
          <w:tcPr>
            <w:tcW w:w="4876" w:type="dxa"/>
            <w:tcBorders>
              <w:top w:val="nil"/>
              <w:left w:val="nil"/>
              <w:bottom w:val="nil"/>
              <w:right w:val="nil"/>
            </w:tcBorders>
          </w:tcPr>
          <w:p w14:paraId="04B346AD" w14:textId="77777777" w:rsidR="00DD5D11" w:rsidRPr="00801BBD" w:rsidRDefault="00DD5D11" w:rsidP="00086881">
            <w:pPr>
              <w:pStyle w:val="Normal6a"/>
            </w:pPr>
          </w:p>
        </w:tc>
        <w:tc>
          <w:tcPr>
            <w:tcW w:w="4876" w:type="dxa"/>
            <w:tcBorders>
              <w:top w:val="nil"/>
              <w:left w:val="nil"/>
              <w:bottom w:val="nil"/>
              <w:right w:val="nil"/>
            </w:tcBorders>
          </w:tcPr>
          <w:p w14:paraId="6CAB1A76" w14:textId="59B9BAA1" w:rsidR="00DD5D11" w:rsidRPr="00801BBD" w:rsidRDefault="00DD5D11" w:rsidP="00086881">
            <w:pPr>
              <w:pStyle w:val="Normal6a"/>
            </w:pPr>
            <w:r w:rsidRPr="00801BBD">
              <w:rPr>
                <w:b/>
                <w:i/>
              </w:rPr>
              <w:t>c)</w:t>
            </w:r>
            <w:r w:rsidRPr="00801BBD">
              <w:rPr>
                <w:b/>
                <w:i/>
              </w:rPr>
              <w:tab/>
              <w:t>gli eventuali impatti non tariffari individuati pertinenti per il mercato interno e per i consumatori;</w:t>
            </w:r>
          </w:p>
        </w:tc>
      </w:tr>
      <w:tr w:rsidR="00DD5D11" w:rsidRPr="00801BBD" w14:paraId="18698F1C" w14:textId="77777777" w:rsidTr="00086881">
        <w:trPr>
          <w:jc w:val="center"/>
        </w:trPr>
        <w:tc>
          <w:tcPr>
            <w:tcW w:w="4876" w:type="dxa"/>
            <w:tcBorders>
              <w:top w:val="nil"/>
              <w:left w:val="nil"/>
              <w:bottom w:val="nil"/>
              <w:right w:val="nil"/>
            </w:tcBorders>
          </w:tcPr>
          <w:p w14:paraId="09321555" w14:textId="77777777" w:rsidR="00DD5D11" w:rsidRPr="00801BBD" w:rsidRDefault="00DD5D11" w:rsidP="00086881">
            <w:pPr>
              <w:pStyle w:val="Normal6a"/>
            </w:pPr>
          </w:p>
        </w:tc>
        <w:tc>
          <w:tcPr>
            <w:tcW w:w="4876" w:type="dxa"/>
            <w:tcBorders>
              <w:top w:val="nil"/>
              <w:left w:val="nil"/>
              <w:bottom w:val="nil"/>
              <w:right w:val="nil"/>
            </w:tcBorders>
          </w:tcPr>
          <w:p w14:paraId="61691C25" w14:textId="453993BF" w:rsidR="00DD5D11" w:rsidRPr="00801BBD" w:rsidRDefault="00DD5D11" w:rsidP="00086881">
            <w:pPr>
              <w:pStyle w:val="Normal6a"/>
            </w:pPr>
            <w:r w:rsidRPr="00801BBD">
              <w:rPr>
                <w:b/>
                <w:i/>
              </w:rPr>
              <w:t>d)</w:t>
            </w:r>
            <w:r w:rsidRPr="00801BBD">
              <w:rPr>
                <w:b/>
                <w:i/>
              </w:rPr>
              <w:tab/>
              <w:t xml:space="preserve">gli effetti sulla competitività, sui produttori dell'Unione, compresi i </w:t>
            </w:r>
            <w:r w:rsidRPr="00801BBD">
              <w:rPr>
                <w:b/>
                <w:i/>
              </w:rPr>
              <w:lastRenderedPageBreak/>
              <w:t>produttori di prodotti agroalimentari dell'Unione, e sulle PMI;</w:t>
            </w:r>
          </w:p>
        </w:tc>
      </w:tr>
      <w:tr w:rsidR="00DD5D11" w:rsidRPr="00801BBD" w14:paraId="08703C21" w14:textId="77777777" w:rsidTr="00086881">
        <w:trPr>
          <w:jc w:val="center"/>
        </w:trPr>
        <w:tc>
          <w:tcPr>
            <w:tcW w:w="4876" w:type="dxa"/>
            <w:tcBorders>
              <w:top w:val="nil"/>
              <w:left w:val="nil"/>
              <w:bottom w:val="nil"/>
              <w:right w:val="nil"/>
            </w:tcBorders>
          </w:tcPr>
          <w:p w14:paraId="24A3EC95" w14:textId="77777777" w:rsidR="00DD5D11" w:rsidRPr="00801BBD" w:rsidRDefault="00DD5D11" w:rsidP="00086881">
            <w:pPr>
              <w:pStyle w:val="Normal6a"/>
            </w:pPr>
          </w:p>
        </w:tc>
        <w:tc>
          <w:tcPr>
            <w:tcW w:w="4876" w:type="dxa"/>
            <w:tcBorders>
              <w:top w:val="nil"/>
              <w:left w:val="nil"/>
              <w:bottom w:val="nil"/>
              <w:right w:val="nil"/>
            </w:tcBorders>
          </w:tcPr>
          <w:p w14:paraId="3FB7C794" w14:textId="4CE5D762" w:rsidR="00DD5D11" w:rsidRPr="00801BBD" w:rsidRDefault="00DD5D11" w:rsidP="00086881">
            <w:pPr>
              <w:pStyle w:val="Normal6a"/>
            </w:pPr>
            <w:r w:rsidRPr="00801BBD">
              <w:rPr>
                <w:b/>
                <w:i/>
              </w:rPr>
              <w:t>e)</w:t>
            </w:r>
            <w:r w:rsidRPr="00801BBD">
              <w:rPr>
                <w:b/>
                <w:i/>
              </w:rPr>
              <w:tab/>
              <w:t>gli sviluppi politici delle relazioni commerciali e di investimento tra l'Unione e gli Stati Uniti dall'entrata in vigore del presente regolamento;</w:t>
            </w:r>
          </w:p>
        </w:tc>
      </w:tr>
      <w:tr w:rsidR="00DD5D11" w:rsidRPr="00801BBD" w14:paraId="3D3AF3CC" w14:textId="77777777" w:rsidTr="00086881">
        <w:trPr>
          <w:jc w:val="center"/>
        </w:trPr>
        <w:tc>
          <w:tcPr>
            <w:tcW w:w="4876" w:type="dxa"/>
            <w:tcBorders>
              <w:top w:val="nil"/>
              <w:left w:val="nil"/>
              <w:bottom w:val="nil"/>
              <w:right w:val="nil"/>
            </w:tcBorders>
          </w:tcPr>
          <w:p w14:paraId="54BF7CC7" w14:textId="77777777" w:rsidR="00DD5D11" w:rsidRPr="00801BBD" w:rsidRDefault="00DD5D11" w:rsidP="00086881">
            <w:pPr>
              <w:pStyle w:val="Normal6a"/>
            </w:pPr>
          </w:p>
        </w:tc>
        <w:tc>
          <w:tcPr>
            <w:tcW w:w="4876" w:type="dxa"/>
            <w:tcBorders>
              <w:top w:val="nil"/>
              <w:left w:val="nil"/>
              <w:bottom w:val="nil"/>
              <w:right w:val="nil"/>
            </w:tcBorders>
          </w:tcPr>
          <w:p w14:paraId="5122C060" w14:textId="2884B201" w:rsidR="00DD5D11" w:rsidRPr="00801BBD" w:rsidRDefault="00DD5D11" w:rsidP="00086881">
            <w:pPr>
              <w:pStyle w:val="Normal6a"/>
            </w:pPr>
            <w:r w:rsidRPr="00801BBD">
              <w:rPr>
                <w:b/>
                <w:i/>
              </w:rPr>
              <w:t>f)</w:t>
            </w:r>
            <w:r w:rsidRPr="00801BBD">
              <w:rPr>
                <w:b/>
                <w:i/>
              </w:rPr>
              <w:tab/>
              <w:t>il livello dei progressi nei negoziati tra l'Unione e gli Stati Uniti verso il rispetto degli impegni delineati nella dichiarazione comune, compresa l'attuazione di tali impegni;</w:t>
            </w:r>
          </w:p>
        </w:tc>
      </w:tr>
      <w:tr w:rsidR="00DD5D11" w:rsidRPr="00801BBD" w14:paraId="741EDB0B" w14:textId="77777777" w:rsidTr="00086881">
        <w:trPr>
          <w:jc w:val="center"/>
        </w:trPr>
        <w:tc>
          <w:tcPr>
            <w:tcW w:w="4876" w:type="dxa"/>
            <w:tcBorders>
              <w:top w:val="nil"/>
              <w:left w:val="nil"/>
              <w:bottom w:val="nil"/>
              <w:right w:val="nil"/>
            </w:tcBorders>
          </w:tcPr>
          <w:p w14:paraId="19A7B98B" w14:textId="77777777" w:rsidR="00DD5D11" w:rsidRPr="00801BBD" w:rsidRDefault="00DD5D11" w:rsidP="00086881">
            <w:pPr>
              <w:pStyle w:val="Normal6a"/>
            </w:pPr>
          </w:p>
        </w:tc>
        <w:tc>
          <w:tcPr>
            <w:tcW w:w="4876" w:type="dxa"/>
            <w:tcBorders>
              <w:top w:val="nil"/>
              <w:left w:val="nil"/>
              <w:bottom w:val="nil"/>
              <w:right w:val="nil"/>
            </w:tcBorders>
          </w:tcPr>
          <w:p w14:paraId="5285DA91" w14:textId="05AD9D52" w:rsidR="00DD5D11" w:rsidRPr="00801BBD" w:rsidRDefault="00DD5D11" w:rsidP="00086881">
            <w:pPr>
              <w:pStyle w:val="Normal6a"/>
            </w:pPr>
            <w:r w:rsidRPr="00801BBD">
              <w:rPr>
                <w:b/>
                <w:i/>
              </w:rPr>
              <w:t>g)</w:t>
            </w:r>
            <w:r w:rsidRPr="00801BBD">
              <w:rPr>
                <w:b/>
                <w:i/>
              </w:rPr>
              <w:tab/>
              <w:t>l'eventuale creazione di pregiudizi e squilibri in settori specifici, anche per quanto riguarda i prezzi;</w:t>
            </w:r>
          </w:p>
        </w:tc>
      </w:tr>
      <w:tr w:rsidR="00DD5D11" w:rsidRPr="00801BBD" w14:paraId="7C5813BC" w14:textId="77777777" w:rsidTr="00086881">
        <w:trPr>
          <w:jc w:val="center"/>
        </w:trPr>
        <w:tc>
          <w:tcPr>
            <w:tcW w:w="4876" w:type="dxa"/>
            <w:tcBorders>
              <w:top w:val="nil"/>
              <w:left w:val="nil"/>
              <w:bottom w:val="nil"/>
              <w:right w:val="nil"/>
            </w:tcBorders>
          </w:tcPr>
          <w:p w14:paraId="5EC62430" w14:textId="77777777" w:rsidR="00DD5D11" w:rsidRPr="00801BBD" w:rsidRDefault="00DD5D11" w:rsidP="00086881">
            <w:pPr>
              <w:pStyle w:val="Normal6a"/>
            </w:pPr>
          </w:p>
        </w:tc>
        <w:tc>
          <w:tcPr>
            <w:tcW w:w="4876" w:type="dxa"/>
            <w:tcBorders>
              <w:top w:val="nil"/>
              <w:left w:val="nil"/>
              <w:bottom w:val="nil"/>
              <w:right w:val="nil"/>
            </w:tcBorders>
          </w:tcPr>
          <w:p w14:paraId="7267348E" w14:textId="77777777" w:rsidR="00DD5D11" w:rsidRPr="00801BBD" w:rsidRDefault="00DD5D11" w:rsidP="00086881">
            <w:pPr>
              <w:pStyle w:val="Normal6a"/>
            </w:pPr>
            <w:r w:rsidRPr="00801BBD">
              <w:rPr>
                <w:b/>
                <w:i/>
              </w:rPr>
              <w:t>(h)</w:t>
            </w:r>
            <w:r w:rsidRPr="00801BBD">
              <w:rPr>
                <w:b/>
                <w:i/>
              </w:rPr>
              <w:tab/>
              <w:t>la modalità in cui i flussi commerciali dell'Unione sono cambiati per quanto riguarda gli scambi con i paesi terzi a seguito della politica commerciale degli Stati Uniti e degli accordi bilaterali degli Stati Uniti con i paesi terzi;</w:t>
            </w:r>
          </w:p>
        </w:tc>
      </w:tr>
      <w:tr w:rsidR="00DD5D11" w:rsidRPr="00801BBD" w14:paraId="6F79091B" w14:textId="77777777" w:rsidTr="00086881">
        <w:trPr>
          <w:jc w:val="center"/>
        </w:trPr>
        <w:tc>
          <w:tcPr>
            <w:tcW w:w="4876" w:type="dxa"/>
            <w:tcBorders>
              <w:top w:val="nil"/>
              <w:left w:val="nil"/>
              <w:bottom w:val="nil"/>
              <w:right w:val="nil"/>
            </w:tcBorders>
          </w:tcPr>
          <w:p w14:paraId="59F9FFB8" w14:textId="77777777" w:rsidR="00DD5D11" w:rsidRPr="00801BBD" w:rsidRDefault="00DD5D11" w:rsidP="00086881">
            <w:pPr>
              <w:pStyle w:val="Normal6a"/>
            </w:pPr>
          </w:p>
        </w:tc>
        <w:tc>
          <w:tcPr>
            <w:tcW w:w="4876" w:type="dxa"/>
            <w:tcBorders>
              <w:top w:val="nil"/>
              <w:left w:val="nil"/>
              <w:bottom w:val="nil"/>
              <w:right w:val="nil"/>
            </w:tcBorders>
          </w:tcPr>
          <w:p w14:paraId="66D40963" w14:textId="7078F4CE" w:rsidR="00DD5D11" w:rsidRPr="00801BBD" w:rsidRDefault="00DD5D11" w:rsidP="00086881">
            <w:pPr>
              <w:pStyle w:val="Normal6a"/>
            </w:pPr>
            <w:r w:rsidRPr="00801BBD">
              <w:rPr>
                <w:b/>
                <w:i/>
              </w:rPr>
              <w:t>i)</w:t>
            </w:r>
            <w:r w:rsidRPr="00801BBD">
              <w:rPr>
                <w:b/>
                <w:i/>
              </w:rPr>
              <w:tab/>
              <w:t>l'impatto e le previsioni del presente regolamento sui bilanci dell'Unione e nazionali, data la riduzione delle entrate tariffarie riscosse;</w:t>
            </w:r>
          </w:p>
        </w:tc>
      </w:tr>
      <w:tr w:rsidR="00DD5D11" w:rsidRPr="00801BBD" w14:paraId="6E60BA71" w14:textId="77777777" w:rsidTr="00086881">
        <w:trPr>
          <w:jc w:val="center"/>
        </w:trPr>
        <w:tc>
          <w:tcPr>
            <w:tcW w:w="4876" w:type="dxa"/>
            <w:tcBorders>
              <w:top w:val="nil"/>
              <w:left w:val="nil"/>
              <w:bottom w:val="nil"/>
              <w:right w:val="nil"/>
            </w:tcBorders>
          </w:tcPr>
          <w:p w14:paraId="115F5177" w14:textId="77777777" w:rsidR="00DD5D11" w:rsidRPr="00801BBD" w:rsidRDefault="00DD5D11" w:rsidP="00086881">
            <w:pPr>
              <w:pStyle w:val="Normal6a"/>
            </w:pPr>
          </w:p>
        </w:tc>
        <w:tc>
          <w:tcPr>
            <w:tcW w:w="4876" w:type="dxa"/>
            <w:tcBorders>
              <w:top w:val="nil"/>
              <w:left w:val="nil"/>
              <w:bottom w:val="nil"/>
              <w:right w:val="nil"/>
            </w:tcBorders>
          </w:tcPr>
          <w:p w14:paraId="10C4F110" w14:textId="6B546E81" w:rsidR="00DD5D11" w:rsidRPr="00801BBD" w:rsidRDefault="00DD5D11" w:rsidP="00086881">
            <w:pPr>
              <w:pStyle w:val="Normal6a"/>
            </w:pPr>
            <w:r w:rsidRPr="00801BBD">
              <w:rPr>
                <w:b/>
                <w:i/>
              </w:rPr>
              <w:t>j)</w:t>
            </w:r>
            <w:r w:rsidRPr="00801BBD">
              <w:rPr>
                <w:b/>
                <w:i/>
              </w:rPr>
              <w:tab/>
              <w:t>le implicazioni per gli interessi di sicurezza dell'Unione, nonché per la politica esterna, compresa quella relativa all'adesione all'OMC;</w:t>
            </w:r>
          </w:p>
        </w:tc>
      </w:tr>
      <w:tr w:rsidR="00DD5D11" w:rsidRPr="00801BBD" w14:paraId="7E2B7175" w14:textId="77777777" w:rsidTr="00086881">
        <w:trPr>
          <w:jc w:val="center"/>
        </w:trPr>
        <w:tc>
          <w:tcPr>
            <w:tcW w:w="4876" w:type="dxa"/>
            <w:tcBorders>
              <w:top w:val="nil"/>
              <w:left w:val="nil"/>
              <w:bottom w:val="nil"/>
              <w:right w:val="nil"/>
            </w:tcBorders>
          </w:tcPr>
          <w:p w14:paraId="0FDD73C5" w14:textId="77777777" w:rsidR="00DD5D11" w:rsidRPr="00801BBD" w:rsidRDefault="00DD5D11" w:rsidP="00086881">
            <w:pPr>
              <w:pStyle w:val="Normal6a"/>
            </w:pPr>
          </w:p>
        </w:tc>
        <w:tc>
          <w:tcPr>
            <w:tcW w:w="4876" w:type="dxa"/>
            <w:tcBorders>
              <w:top w:val="nil"/>
              <w:left w:val="nil"/>
              <w:bottom w:val="nil"/>
              <w:right w:val="nil"/>
            </w:tcBorders>
          </w:tcPr>
          <w:p w14:paraId="3DAF03A4" w14:textId="21204BD1" w:rsidR="00DD5D11" w:rsidRPr="00801BBD" w:rsidRDefault="00DD5D11" w:rsidP="00086881">
            <w:pPr>
              <w:pStyle w:val="Normal6a"/>
            </w:pPr>
            <w:r w:rsidRPr="00801BBD">
              <w:rPr>
                <w:b/>
                <w:i/>
              </w:rPr>
              <w:t>k)</w:t>
            </w:r>
            <w:r w:rsidRPr="00801BBD">
              <w:rPr>
                <w:b/>
                <w:i/>
              </w:rPr>
              <w:tab/>
              <w:t>i costi dell'onere normativo derivante dal rispetto delle tariffe statunitensi, anche per quanto riguarda i dazi di cui alla sezione 232.</w:t>
            </w:r>
          </w:p>
        </w:tc>
      </w:tr>
      <w:tr w:rsidR="00DD5D11" w:rsidRPr="00801BBD" w14:paraId="32430643" w14:textId="77777777" w:rsidTr="00086881">
        <w:trPr>
          <w:jc w:val="center"/>
        </w:trPr>
        <w:tc>
          <w:tcPr>
            <w:tcW w:w="4876" w:type="dxa"/>
            <w:tcBorders>
              <w:top w:val="nil"/>
              <w:left w:val="nil"/>
              <w:bottom w:val="nil"/>
              <w:right w:val="nil"/>
            </w:tcBorders>
          </w:tcPr>
          <w:p w14:paraId="63AC8F43" w14:textId="77777777" w:rsidR="00DD5D11" w:rsidRPr="00801BBD" w:rsidRDefault="00DD5D11" w:rsidP="00086881">
            <w:pPr>
              <w:pStyle w:val="Normal6a"/>
            </w:pPr>
          </w:p>
        </w:tc>
        <w:tc>
          <w:tcPr>
            <w:tcW w:w="4876" w:type="dxa"/>
            <w:tcBorders>
              <w:top w:val="nil"/>
              <w:left w:val="nil"/>
              <w:bottom w:val="nil"/>
              <w:right w:val="nil"/>
            </w:tcBorders>
          </w:tcPr>
          <w:p w14:paraId="6E00DD9F" w14:textId="77777777" w:rsidR="00DD5D11" w:rsidRPr="00801BBD" w:rsidRDefault="00DD5D11" w:rsidP="00086881">
            <w:pPr>
              <w:pStyle w:val="Normal6a"/>
            </w:pPr>
            <w:r w:rsidRPr="00801BBD">
              <w:rPr>
                <w:b/>
                <w:i/>
              </w:rPr>
              <w:t>La Commissione mette a disposizione del pubblico i dati e la metodologia alla base delle sue valutazioni d'impatto.</w:t>
            </w:r>
          </w:p>
        </w:tc>
      </w:tr>
      <w:tr w:rsidR="00DD5D11" w:rsidRPr="00801BBD" w14:paraId="4C5FD6FC" w14:textId="77777777" w:rsidTr="00086881">
        <w:trPr>
          <w:jc w:val="center"/>
        </w:trPr>
        <w:tc>
          <w:tcPr>
            <w:tcW w:w="4876" w:type="dxa"/>
            <w:tcBorders>
              <w:top w:val="nil"/>
              <w:left w:val="nil"/>
              <w:bottom w:val="nil"/>
              <w:right w:val="nil"/>
            </w:tcBorders>
          </w:tcPr>
          <w:p w14:paraId="50540896" w14:textId="77777777" w:rsidR="00DD5D11" w:rsidRPr="00801BBD" w:rsidRDefault="00DD5D11" w:rsidP="00086881">
            <w:pPr>
              <w:pStyle w:val="Normal6a"/>
            </w:pPr>
          </w:p>
        </w:tc>
        <w:tc>
          <w:tcPr>
            <w:tcW w:w="4876" w:type="dxa"/>
            <w:tcBorders>
              <w:top w:val="nil"/>
              <w:left w:val="nil"/>
              <w:bottom w:val="nil"/>
              <w:right w:val="nil"/>
            </w:tcBorders>
          </w:tcPr>
          <w:p w14:paraId="42DA50F0" w14:textId="77777777" w:rsidR="00DD5D11" w:rsidRPr="00801BBD" w:rsidRDefault="00DD5D11" w:rsidP="00086881">
            <w:pPr>
              <w:pStyle w:val="Normal6a"/>
            </w:pPr>
            <w:r w:rsidRPr="00801BBD">
              <w:rPr>
                <w:b/>
                <w:i/>
              </w:rPr>
              <w:t>Se del caso, la valutazione d'impatto di cui al primo comma è corredata di una proposta legislativa di proroga dell'applicazione del presente regolamento. In tal caso, la valutazione d'impatto esamina tutti i motivi di tale proroga, anche in relazione agli interessi di sicurezza dell'Unione e dei suoi Stati membri.</w:t>
            </w:r>
          </w:p>
        </w:tc>
      </w:tr>
      <w:tr w:rsidR="00DD5D11" w:rsidRPr="00801BBD" w14:paraId="4EAD1D91" w14:textId="77777777" w:rsidTr="00086881">
        <w:trPr>
          <w:jc w:val="center"/>
        </w:trPr>
        <w:tc>
          <w:tcPr>
            <w:tcW w:w="4876" w:type="dxa"/>
            <w:tcBorders>
              <w:top w:val="nil"/>
              <w:left w:val="nil"/>
              <w:bottom w:val="nil"/>
              <w:right w:val="nil"/>
            </w:tcBorders>
          </w:tcPr>
          <w:p w14:paraId="13C76C8C" w14:textId="77777777" w:rsidR="00DD5D11" w:rsidRPr="00801BBD" w:rsidRDefault="00DD5D11" w:rsidP="00086881">
            <w:pPr>
              <w:pStyle w:val="Normal6a"/>
            </w:pPr>
          </w:p>
        </w:tc>
        <w:tc>
          <w:tcPr>
            <w:tcW w:w="4876" w:type="dxa"/>
            <w:tcBorders>
              <w:top w:val="nil"/>
              <w:left w:val="nil"/>
              <w:bottom w:val="nil"/>
              <w:right w:val="nil"/>
            </w:tcBorders>
          </w:tcPr>
          <w:p w14:paraId="649BF905" w14:textId="77777777" w:rsidR="00DD5D11" w:rsidRPr="00801BBD" w:rsidRDefault="00DD5D11" w:rsidP="00086881">
            <w:pPr>
              <w:pStyle w:val="Normal6a"/>
            </w:pPr>
            <w:r w:rsidRPr="00801BBD">
              <w:rPr>
                <w:b/>
                <w:i/>
              </w:rPr>
              <w:t>3.</w:t>
            </w:r>
            <w:r w:rsidRPr="00801BBD">
              <w:rPr>
                <w:b/>
                <w:i/>
              </w:rPr>
              <w:tab/>
              <w:t xml:space="preserve">La Commissione informa regolarmente e tempestivamente il </w:t>
            </w:r>
            <w:r w:rsidRPr="00801BBD">
              <w:rPr>
                <w:b/>
                <w:i/>
              </w:rPr>
              <w:lastRenderedPageBreak/>
              <w:t>Parlamento europeo e il Consiglio in merito agli sviluppi pertinenti nell'applicazione del presente regolamento. Alla luce delle informazioni ricevute, il Parlamento europeo o il Consiglio può invitare la Commissione, se del caso, a uno scambio di opinioni.</w:t>
            </w:r>
          </w:p>
        </w:tc>
      </w:tr>
    </w:tbl>
    <w:p w14:paraId="62541AF7" w14:textId="77777777" w:rsidR="00DD5D11" w:rsidRPr="00F81D9A" w:rsidRDefault="00DD5D11" w:rsidP="00DD5D11">
      <w:pPr>
        <w:rPr>
          <w:lang w:val="pt-PT"/>
        </w:rPr>
      </w:pPr>
      <w:r w:rsidRPr="00F81D9A">
        <w:rPr>
          <w:rStyle w:val="HideTWBExt"/>
          <w:noProof w:val="0"/>
          <w:lang w:val="pt-PT"/>
        </w:rPr>
        <w:lastRenderedPageBreak/>
        <w:t>&lt;/</w:t>
      </w:r>
      <w:proofErr w:type="spellStart"/>
      <w:r w:rsidRPr="00F81D9A">
        <w:rPr>
          <w:rStyle w:val="HideTWBExt"/>
          <w:noProof w:val="0"/>
          <w:lang w:val="pt-PT"/>
        </w:rPr>
        <w:t>Amend</w:t>
      </w:r>
      <w:proofErr w:type="spellEnd"/>
      <w:r w:rsidRPr="00F81D9A">
        <w:rPr>
          <w:rStyle w:val="HideTWBExt"/>
          <w:noProof w:val="0"/>
          <w:lang w:val="pt-PT"/>
        </w:rPr>
        <w:t>&gt;</w:t>
      </w:r>
    </w:p>
    <w:p w14:paraId="4F9B6705"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44</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17CC1D3C"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0C8A484A"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Articolo 6 – titolo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210B5564" w14:textId="77777777" w:rsidTr="00086881">
        <w:trPr>
          <w:trHeight w:hRule="exact" w:val="240"/>
          <w:jc w:val="center"/>
        </w:trPr>
        <w:tc>
          <w:tcPr>
            <w:tcW w:w="9752" w:type="dxa"/>
            <w:gridSpan w:val="2"/>
            <w:tcBorders>
              <w:top w:val="nil"/>
              <w:left w:val="nil"/>
              <w:bottom w:val="nil"/>
              <w:right w:val="nil"/>
            </w:tcBorders>
          </w:tcPr>
          <w:p w14:paraId="3003E8EB" w14:textId="77777777" w:rsidR="00DD5D11" w:rsidRPr="00801BBD" w:rsidRDefault="00DD5D11" w:rsidP="00086881"/>
        </w:tc>
      </w:tr>
      <w:tr w:rsidR="00DD5D11" w:rsidRPr="00801BBD" w14:paraId="40662F50" w14:textId="77777777" w:rsidTr="00086881">
        <w:trPr>
          <w:trHeight w:val="240"/>
          <w:jc w:val="center"/>
        </w:trPr>
        <w:tc>
          <w:tcPr>
            <w:tcW w:w="4876" w:type="dxa"/>
            <w:tcBorders>
              <w:top w:val="nil"/>
              <w:left w:val="nil"/>
              <w:bottom w:val="nil"/>
              <w:right w:val="nil"/>
            </w:tcBorders>
          </w:tcPr>
          <w:p w14:paraId="4AD7A4E2"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4DDD5DD9" w14:textId="77777777" w:rsidR="00DD5D11" w:rsidRPr="00801BBD" w:rsidRDefault="00DD5D11" w:rsidP="00086881">
            <w:pPr>
              <w:pStyle w:val="AmColumnHeading"/>
            </w:pPr>
            <w:r w:rsidRPr="00801BBD">
              <w:t>Emendamento</w:t>
            </w:r>
          </w:p>
        </w:tc>
      </w:tr>
      <w:tr w:rsidR="00DD5D11" w:rsidRPr="00801BBD" w14:paraId="7A5656A3" w14:textId="77777777" w:rsidTr="00086881">
        <w:trPr>
          <w:jc w:val="center"/>
        </w:trPr>
        <w:tc>
          <w:tcPr>
            <w:tcW w:w="4876" w:type="dxa"/>
            <w:tcBorders>
              <w:top w:val="nil"/>
              <w:left w:val="nil"/>
              <w:bottom w:val="nil"/>
              <w:right w:val="nil"/>
            </w:tcBorders>
          </w:tcPr>
          <w:p w14:paraId="2B31F5F7" w14:textId="77777777" w:rsidR="00DD5D11" w:rsidRPr="00801BBD" w:rsidRDefault="00DD5D11" w:rsidP="00086881">
            <w:pPr>
              <w:pStyle w:val="Normal6a"/>
            </w:pPr>
            <w:r w:rsidRPr="00801BBD">
              <w:t>Entrata in vigore</w:t>
            </w:r>
          </w:p>
        </w:tc>
        <w:tc>
          <w:tcPr>
            <w:tcW w:w="4876" w:type="dxa"/>
            <w:tcBorders>
              <w:top w:val="nil"/>
              <w:left w:val="nil"/>
              <w:bottom w:val="nil"/>
              <w:right w:val="nil"/>
            </w:tcBorders>
          </w:tcPr>
          <w:p w14:paraId="36B5DFC5" w14:textId="77777777" w:rsidR="00DD5D11" w:rsidRPr="00801BBD" w:rsidRDefault="00DD5D11" w:rsidP="00086881">
            <w:pPr>
              <w:pStyle w:val="Normal6a"/>
            </w:pPr>
            <w:r w:rsidRPr="00801BBD">
              <w:t xml:space="preserve">Entrata in vigore </w:t>
            </w:r>
            <w:r w:rsidRPr="00801BBD">
              <w:rPr>
                <w:b/>
                <w:i/>
              </w:rPr>
              <w:t>e applicazione</w:t>
            </w:r>
          </w:p>
        </w:tc>
      </w:tr>
    </w:tbl>
    <w:p w14:paraId="5D46B5C1"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7CB7A7C4"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45</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2CAC17AB"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6114D290" w14:textId="6F095BA0"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 xml:space="preserve">Articolo 6 – comma </w:t>
      </w:r>
      <w:r w:rsidR="00E64B7E">
        <w:t>1 bis</w:t>
      </w:r>
      <w:r w:rsidR="00E64B7E" w:rsidRPr="00801BBD">
        <w:t xml:space="preserve"> </w:t>
      </w:r>
      <w:r w:rsidRPr="00801BBD">
        <w:t>(nuovo)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59262385" w14:textId="77777777" w:rsidTr="00086881">
        <w:trPr>
          <w:trHeight w:hRule="exact" w:val="240"/>
          <w:jc w:val="center"/>
        </w:trPr>
        <w:tc>
          <w:tcPr>
            <w:tcW w:w="9752" w:type="dxa"/>
            <w:gridSpan w:val="2"/>
            <w:tcBorders>
              <w:top w:val="nil"/>
              <w:left w:val="nil"/>
              <w:bottom w:val="nil"/>
              <w:right w:val="nil"/>
            </w:tcBorders>
          </w:tcPr>
          <w:p w14:paraId="76DEB72D" w14:textId="77777777" w:rsidR="00DD5D11" w:rsidRPr="00801BBD" w:rsidRDefault="00DD5D11" w:rsidP="00086881"/>
        </w:tc>
      </w:tr>
      <w:tr w:rsidR="00DD5D11" w:rsidRPr="00801BBD" w14:paraId="20BBD1A2" w14:textId="77777777" w:rsidTr="00086881">
        <w:trPr>
          <w:trHeight w:val="240"/>
          <w:jc w:val="center"/>
        </w:trPr>
        <w:tc>
          <w:tcPr>
            <w:tcW w:w="4876" w:type="dxa"/>
            <w:tcBorders>
              <w:top w:val="nil"/>
              <w:left w:val="nil"/>
              <w:bottom w:val="nil"/>
              <w:right w:val="nil"/>
            </w:tcBorders>
          </w:tcPr>
          <w:p w14:paraId="272D8DFE"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tcPr>
          <w:p w14:paraId="19AD1999" w14:textId="77777777" w:rsidR="00DD5D11" w:rsidRPr="00801BBD" w:rsidRDefault="00DD5D11" w:rsidP="00086881">
            <w:pPr>
              <w:pStyle w:val="AmColumnHeading"/>
            </w:pPr>
            <w:r w:rsidRPr="00801BBD">
              <w:t>Emendamento</w:t>
            </w:r>
          </w:p>
        </w:tc>
      </w:tr>
      <w:tr w:rsidR="00DD5D11" w:rsidRPr="00801BBD" w14:paraId="2023CC83" w14:textId="77777777" w:rsidTr="00086881">
        <w:trPr>
          <w:jc w:val="center"/>
        </w:trPr>
        <w:tc>
          <w:tcPr>
            <w:tcW w:w="4876" w:type="dxa"/>
            <w:tcBorders>
              <w:top w:val="nil"/>
              <w:left w:val="nil"/>
              <w:bottom w:val="nil"/>
              <w:right w:val="nil"/>
            </w:tcBorders>
          </w:tcPr>
          <w:p w14:paraId="6065FF87" w14:textId="77777777" w:rsidR="00DD5D11" w:rsidRPr="00801BBD" w:rsidRDefault="00DD5D11" w:rsidP="00086881">
            <w:pPr>
              <w:pStyle w:val="Normal6a"/>
            </w:pPr>
          </w:p>
        </w:tc>
        <w:tc>
          <w:tcPr>
            <w:tcW w:w="4876" w:type="dxa"/>
            <w:tcBorders>
              <w:top w:val="nil"/>
              <w:left w:val="nil"/>
              <w:bottom w:val="nil"/>
              <w:right w:val="nil"/>
            </w:tcBorders>
          </w:tcPr>
          <w:p w14:paraId="4408C96A" w14:textId="77777777" w:rsidR="00DD5D11" w:rsidRPr="00801BBD" w:rsidRDefault="00DD5D11" w:rsidP="00086881">
            <w:pPr>
              <w:pStyle w:val="Normal6a"/>
            </w:pPr>
            <w:r w:rsidRPr="00801BBD">
              <w:rPr>
                <w:b/>
                <w:i/>
              </w:rPr>
              <w:t>Si applica a decorrere da ... [data di entrata in vigore del presente regolamento] fino al 31 marzo 2028.</w:t>
            </w:r>
          </w:p>
        </w:tc>
      </w:tr>
    </w:tbl>
    <w:p w14:paraId="186991BD" w14:textId="77777777" w:rsidR="00DD5D11" w:rsidRPr="00F81D9A" w:rsidRDefault="00DD5D11" w:rsidP="00DD5D11">
      <w:pPr>
        <w:rPr>
          <w:lang w:val="pt-PT"/>
        </w:rPr>
      </w:pPr>
      <w:r w:rsidRPr="00F81D9A">
        <w:rPr>
          <w:rStyle w:val="HideTWBExt"/>
          <w:noProof w:val="0"/>
          <w:lang w:val="pt-PT"/>
        </w:rPr>
        <w:t>&lt;/</w:t>
      </w:r>
      <w:proofErr w:type="spellStart"/>
      <w:r w:rsidRPr="00F81D9A">
        <w:rPr>
          <w:rStyle w:val="HideTWBExt"/>
          <w:noProof w:val="0"/>
          <w:lang w:val="pt-PT"/>
        </w:rPr>
        <w:t>Amend</w:t>
      </w:r>
      <w:proofErr w:type="spellEnd"/>
      <w:r w:rsidRPr="00F81D9A">
        <w:rPr>
          <w:rStyle w:val="HideTWBExt"/>
          <w:noProof w:val="0"/>
          <w:lang w:val="pt-PT"/>
        </w:rPr>
        <w:t>&gt;</w:t>
      </w:r>
    </w:p>
    <w:p w14:paraId="2508B277" w14:textId="77777777" w:rsidR="00DD5D11" w:rsidRPr="00F81D9A" w:rsidRDefault="00DD5D11" w:rsidP="00DD5D11">
      <w:pPr>
        <w:pStyle w:val="AmNumberTabs"/>
        <w:rPr>
          <w:lang w:val="pt-PT"/>
        </w:rPr>
      </w:pPr>
      <w:r w:rsidRPr="00F81D9A">
        <w:rPr>
          <w:rStyle w:val="HideTWBExt"/>
          <w:b w:val="0"/>
          <w:noProof w:val="0"/>
          <w:lang w:val="pt-PT"/>
        </w:rPr>
        <w:t>&lt;</w:t>
      </w:r>
      <w:proofErr w:type="spellStart"/>
      <w:r w:rsidRPr="00F81D9A">
        <w:rPr>
          <w:rStyle w:val="HideTWBExt"/>
          <w:b w:val="0"/>
          <w:noProof w:val="0"/>
          <w:lang w:val="pt-PT"/>
        </w:rPr>
        <w:t>Amend</w:t>
      </w:r>
      <w:proofErr w:type="spellEnd"/>
      <w:r w:rsidRPr="00F81D9A">
        <w:rPr>
          <w:rStyle w:val="HideTWBExt"/>
          <w:b w:val="0"/>
          <w:noProof w:val="0"/>
          <w:lang w:val="pt-PT"/>
        </w:rPr>
        <w:t>&gt;</w:t>
      </w:r>
      <w:r w:rsidRPr="00F81D9A">
        <w:rPr>
          <w:lang w:val="pt-PT"/>
        </w:rPr>
        <w:t>Emendamento</w:t>
      </w:r>
      <w:r w:rsidRPr="00F81D9A">
        <w:rPr>
          <w:lang w:val="pt-PT"/>
        </w:rPr>
        <w:tab/>
      </w:r>
      <w:r w:rsidRPr="00F81D9A">
        <w:rPr>
          <w:lang w:val="pt-PT"/>
        </w:rPr>
        <w:tab/>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r w:rsidRPr="00F81D9A">
        <w:rPr>
          <w:lang w:val="pt-PT"/>
        </w:rPr>
        <w:t>46</w:t>
      </w:r>
      <w:r w:rsidRPr="00F81D9A">
        <w:rPr>
          <w:rStyle w:val="HideTWBExt"/>
          <w:b w:val="0"/>
          <w:noProof w:val="0"/>
          <w:lang w:val="pt-PT"/>
        </w:rPr>
        <w:t>&lt;/</w:t>
      </w:r>
      <w:proofErr w:type="spellStart"/>
      <w:r w:rsidRPr="00F81D9A">
        <w:rPr>
          <w:rStyle w:val="HideTWBExt"/>
          <w:b w:val="0"/>
          <w:noProof w:val="0"/>
          <w:lang w:val="pt-PT"/>
        </w:rPr>
        <w:t>NumAm</w:t>
      </w:r>
      <w:proofErr w:type="spellEnd"/>
      <w:r w:rsidRPr="00F81D9A">
        <w:rPr>
          <w:rStyle w:val="HideTWBExt"/>
          <w:b w:val="0"/>
          <w:noProof w:val="0"/>
          <w:lang w:val="pt-PT"/>
        </w:rPr>
        <w:t>&gt;</w:t>
      </w:r>
    </w:p>
    <w:p w14:paraId="59B3388D" w14:textId="77777777"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r w:rsidRPr="00801BBD">
        <w:t>Proposta di regolamento</w:t>
      </w:r>
      <w:r w:rsidRPr="00801BBD">
        <w:rPr>
          <w:rStyle w:val="HideTWBExt"/>
          <w:b w:val="0"/>
          <w:noProof w:val="0"/>
        </w:rPr>
        <w:t>&lt;/</w:t>
      </w:r>
      <w:proofErr w:type="spellStart"/>
      <w:r w:rsidRPr="00801BBD">
        <w:rPr>
          <w:rStyle w:val="HideTWBExt"/>
          <w:b w:val="0"/>
          <w:noProof w:val="0"/>
        </w:rPr>
        <w:t>DocAmend</w:t>
      </w:r>
      <w:proofErr w:type="spellEnd"/>
      <w:r w:rsidRPr="00801BBD">
        <w:rPr>
          <w:rStyle w:val="HideTWBExt"/>
          <w:b w:val="0"/>
          <w:noProof w:val="0"/>
        </w:rPr>
        <w:t>&gt;</w:t>
      </w:r>
    </w:p>
    <w:p w14:paraId="4B8D5157" w14:textId="550D0CFF" w:rsidR="00DD5D11" w:rsidRPr="00801BBD" w:rsidRDefault="00DD5D11" w:rsidP="00DD5D11">
      <w:pPr>
        <w:pStyle w:val="NormalBold"/>
      </w:pP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r w:rsidRPr="00801BBD">
        <w:t xml:space="preserve">Articolo 6 – comma </w:t>
      </w:r>
      <w:r w:rsidR="00E64B7E">
        <w:t>1 ter</w:t>
      </w:r>
      <w:r w:rsidR="00E64B7E" w:rsidRPr="00801BBD">
        <w:t xml:space="preserve"> </w:t>
      </w:r>
      <w:r w:rsidRPr="00801BBD">
        <w:t>(nuovo)</w:t>
      </w:r>
      <w:r w:rsidRPr="00801BBD">
        <w:rPr>
          <w:rStyle w:val="HideTWBExt"/>
          <w:b w:val="0"/>
          <w:noProof w:val="0"/>
        </w:rPr>
        <w:t>&lt;/</w:t>
      </w:r>
      <w:proofErr w:type="spellStart"/>
      <w:r w:rsidRPr="00801BBD">
        <w:rPr>
          <w:rStyle w:val="HideTWBExt"/>
          <w:b w:val="0"/>
          <w:noProof w:val="0"/>
        </w:rPr>
        <w:t>Article</w:t>
      </w:r>
      <w:proofErr w:type="spellEnd"/>
      <w:r w:rsidRPr="00801BB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5D11" w:rsidRPr="00801BBD" w14:paraId="5EBA10F3" w14:textId="77777777" w:rsidTr="00086881">
        <w:trPr>
          <w:trHeight w:val="240"/>
          <w:jc w:val="center"/>
        </w:trPr>
        <w:tc>
          <w:tcPr>
            <w:tcW w:w="9752" w:type="dxa"/>
            <w:gridSpan w:val="2"/>
            <w:tcBorders>
              <w:top w:val="nil"/>
              <w:left w:val="nil"/>
              <w:bottom w:val="nil"/>
              <w:right w:val="nil"/>
            </w:tcBorders>
          </w:tcPr>
          <w:p w14:paraId="07764176" w14:textId="77777777" w:rsidR="00DD5D11" w:rsidRPr="00801BBD" w:rsidRDefault="00DD5D11" w:rsidP="00086881"/>
        </w:tc>
      </w:tr>
      <w:tr w:rsidR="00DD5D11" w:rsidRPr="00801BBD" w14:paraId="1BE197F9" w14:textId="77777777" w:rsidTr="00086881">
        <w:trPr>
          <w:trHeight w:val="240"/>
          <w:jc w:val="center"/>
        </w:trPr>
        <w:tc>
          <w:tcPr>
            <w:tcW w:w="4876" w:type="dxa"/>
            <w:tcBorders>
              <w:top w:val="nil"/>
              <w:left w:val="nil"/>
              <w:bottom w:val="nil"/>
              <w:right w:val="nil"/>
            </w:tcBorders>
            <w:hideMark/>
          </w:tcPr>
          <w:p w14:paraId="23292640" w14:textId="77777777" w:rsidR="00DD5D11" w:rsidRPr="00801BBD" w:rsidRDefault="00DD5D11" w:rsidP="00086881">
            <w:pPr>
              <w:pStyle w:val="AmColumnHeading"/>
            </w:pPr>
            <w:r w:rsidRPr="00801BBD">
              <w:t>Testo della Commissione</w:t>
            </w:r>
          </w:p>
        </w:tc>
        <w:tc>
          <w:tcPr>
            <w:tcW w:w="4876" w:type="dxa"/>
            <w:tcBorders>
              <w:top w:val="nil"/>
              <w:left w:val="nil"/>
              <w:bottom w:val="nil"/>
              <w:right w:val="nil"/>
            </w:tcBorders>
            <w:hideMark/>
          </w:tcPr>
          <w:p w14:paraId="7CAD3545" w14:textId="77777777" w:rsidR="00DD5D11" w:rsidRPr="00801BBD" w:rsidRDefault="00DD5D11" w:rsidP="00086881">
            <w:pPr>
              <w:pStyle w:val="AmColumnHeading"/>
            </w:pPr>
            <w:r w:rsidRPr="00801BBD">
              <w:t>Emendamento</w:t>
            </w:r>
          </w:p>
        </w:tc>
      </w:tr>
      <w:tr w:rsidR="00DD5D11" w:rsidRPr="00801BBD" w14:paraId="3E7F4607" w14:textId="77777777" w:rsidTr="00086881">
        <w:trPr>
          <w:jc w:val="center"/>
        </w:trPr>
        <w:tc>
          <w:tcPr>
            <w:tcW w:w="4876" w:type="dxa"/>
            <w:tcBorders>
              <w:top w:val="nil"/>
              <w:left w:val="nil"/>
              <w:bottom w:val="nil"/>
              <w:right w:val="nil"/>
            </w:tcBorders>
          </w:tcPr>
          <w:p w14:paraId="388FE155" w14:textId="77777777" w:rsidR="00DD5D11" w:rsidRPr="00801BBD" w:rsidRDefault="00DD5D11" w:rsidP="00086881">
            <w:pPr>
              <w:pStyle w:val="Normal6a"/>
            </w:pPr>
          </w:p>
        </w:tc>
        <w:tc>
          <w:tcPr>
            <w:tcW w:w="4876" w:type="dxa"/>
            <w:tcBorders>
              <w:top w:val="nil"/>
              <w:left w:val="nil"/>
              <w:bottom w:val="nil"/>
              <w:right w:val="nil"/>
            </w:tcBorders>
          </w:tcPr>
          <w:p w14:paraId="02C4445D" w14:textId="70B886D9" w:rsidR="00DD5D11" w:rsidRPr="00801BBD" w:rsidRDefault="00DD5D11" w:rsidP="00086881">
            <w:pPr>
              <w:spacing w:before="120"/>
              <w:rPr>
                <w:b/>
                <w:i/>
              </w:rPr>
            </w:pPr>
            <w:r w:rsidRPr="00801BBD">
              <w:rPr>
                <w:b/>
                <w:i/>
              </w:rPr>
              <w:t xml:space="preserve">Tuttavia, gli articoli 1, 2, 3, 4 bis e 4 ter si applicano solo a decorrere dalla data stabilita da un atto delegato adottato conformemente all'articolo 4 </w:t>
            </w:r>
            <w:r w:rsidR="00E64B7E">
              <w:rPr>
                <w:b/>
                <w:i/>
              </w:rPr>
              <w:t>quater</w:t>
            </w:r>
            <w:r w:rsidRPr="00801BBD">
              <w:rPr>
                <w:b/>
                <w:i/>
              </w:rPr>
              <w:t>.</w:t>
            </w:r>
          </w:p>
        </w:tc>
      </w:tr>
    </w:tbl>
    <w:p w14:paraId="33AE54C3" w14:textId="77777777" w:rsidR="00DD5D11" w:rsidRPr="00801BBD" w:rsidRDefault="00DD5D11" w:rsidP="00DD5D11">
      <w:pPr>
        <w:rPr>
          <w:rStyle w:val="HideTWBExt"/>
          <w:noProof w:val="0"/>
        </w:rPr>
      </w:pPr>
    </w:p>
    <w:p w14:paraId="4E73DC23" w14:textId="32808932" w:rsidR="00E365E1" w:rsidRPr="00801BBD" w:rsidRDefault="00E365E1" w:rsidP="003655DA"/>
    <w:sectPr w:rsidR="00E365E1" w:rsidRPr="00801BBD" w:rsidSect="00801BB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76684" w14:textId="77777777" w:rsidR="003655DA" w:rsidRPr="00801BBD" w:rsidRDefault="003655DA">
      <w:r w:rsidRPr="00801BBD">
        <w:separator/>
      </w:r>
    </w:p>
  </w:endnote>
  <w:endnote w:type="continuationSeparator" w:id="0">
    <w:p w14:paraId="5D30CC77" w14:textId="77777777" w:rsidR="003655DA" w:rsidRPr="00801BBD" w:rsidRDefault="003655DA">
      <w:r w:rsidRPr="00801B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1F8D" w14:textId="77777777" w:rsidR="00064002" w:rsidRPr="00801BB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E6966" w14:textId="77777777" w:rsidR="00064002" w:rsidRPr="00801BB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9BFBD" w14:textId="77777777" w:rsidR="00064002" w:rsidRPr="00801B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BCB40" w14:textId="77777777" w:rsidR="003655DA" w:rsidRPr="00801BBD" w:rsidRDefault="003655DA">
      <w:r w:rsidRPr="00801BBD">
        <w:separator/>
      </w:r>
    </w:p>
  </w:footnote>
  <w:footnote w:type="continuationSeparator" w:id="0">
    <w:p w14:paraId="19675E0B" w14:textId="77777777" w:rsidR="003655DA" w:rsidRPr="00801BBD" w:rsidRDefault="003655DA">
      <w:r w:rsidRPr="00801BBD">
        <w:continuationSeparator/>
      </w:r>
    </w:p>
  </w:footnote>
  <w:footnote w:id="1">
    <w:p w14:paraId="7EBC8CBB" w14:textId="72487653" w:rsidR="00E534B1" w:rsidRPr="007E7EAD" w:rsidRDefault="00E534B1" w:rsidP="00E534B1">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0069</w:t>
      </w:r>
      <w:r w:rsidRPr="007E7EAD">
        <w:rPr>
          <w:sz w:val="24"/>
          <w:szCs w:val="24"/>
          <w:lang w:val="it-IT"/>
        </w:rPr>
        <w:t>/</w:t>
      </w:r>
      <w:r>
        <w:rPr>
          <w:sz w:val="24"/>
          <w:szCs w:val="24"/>
          <w:lang w:val="it-IT"/>
        </w:rPr>
        <w:t>2026</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F771C" w14:textId="77777777" w:rsidR="00064002" w:rsidRPr="00801B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183F" w14:textId="77777777" w:rsidR="00064002" w:rsidRPr="00801B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B0AE3" w14:textId="77777777" w:rsidR="00064002" w:rsidRPr="00801B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4628828">
    <w:abstractNumId w:val="9"/>
  </w:num>
  <w:num w:numId="2" w16cid:durableId="1249466402">
    <w:abstractNumId w:val="9"/>
  </w:num>
  <w:num w:numId="3" w16cid:durableId="1521820500">
    <w:abstractNumId w:val="7"/>
  </w:num>
  <w:num w:numId="4" w16cid:durableId="1621374503">
    <w:abstractNumId w:val="7"/>
  </w:num>
  <w:num w:numId="5" w16cid:durableId="1135413655">
    <w:abstractNumId w:val="6"/>
  </w:num>
  <w:num w:numId="6" w16cid:durableId="1507599100">
    <w:abstractNumId w:val="6"/>
  </w:num>
  <w:num w:numId="7" w16cid:durableId="1957641219">
    <w:abstractNumId w:val="5"/>
  </w:num>
  <w:num w:numId="8" w16cid:durableId="846292913">
    <w:abstractNumId w:val="5"/>
  </w:num>
  <w:num w:numId="9" w16cid:durableId="1994139774">
    <w:abstractNumId w:val="4"/>
  </w:num>
  <w:num w:numId="10" w16cid:durableId="1889753695">
    <w:abstractNumId w:val="4"/>
  </w:num>
  <w:num w:numId="11" w16cid:durableId="261763446">
    <w:abstractNumId w:val="8"/>
  </w:num>
  <w:num w:numId="12" w16cid:durableId="1139231363">
    <w:abstractNumId w:val="8"/>
  </w:num>
  <w:num w:numId="13" w16cid:durableId="1981104848">
    <w:abstractNumId w:val="3"/>
  </w:num>
  <w:num w:numId="14" w16cid:durableId="989863493">
    <w:abstractNumId w:val="3"/>
  </w:num>
  <w:num w:numId="15" w16cid:durableId="1863667593">
    <w:abstractNumId w:val="2"/>
  </w:num>
  <w:num w:numId="16" w16cid:durableId="2010256082">
    <w:abstractNumId w:val="2"/>
  </w:num>
  <w:num w:numId="17" w16cid:durableId="1516993083">
    <w:abstractNumId w:val="1"/>
  </w:num>
  <w:num w:numId="18" w16cid:durableId="73017777">
    <w:abstractNumId w:val="1"/>
  </w:num>
  <w:num w:numId="19" w16cid:durableId="1831215872">
    <w:abstractNumId w:val="0"/>
  </w:num>
  <w:num w:numId="20" w16cid:durableId="1539586845">
    <w:abstractNumId w:val="0"/>
  </w:num>
  <w:num w:numId="21" w16cid:durableId="100884263">
    <w:abstractNumId w:val="9"/>
  </w:num>
  <w:num w:numId="22" w16cid:durableId="477578905">
    <w:abstractNumId w:val="7"/>
  </w:num>
  <w:num w:numId="23" w16cid:durableId="1230531633">
    <w:abstractNumId w:val="6"/>
  </w:num>
  <w:num w:numId="24" w16cid:durableId="748774431">
    <w:abstractNumId w:val="5"/>
  </w:num>
  <w:num w:numId="25" w16cid:durableId="1949044636">
    <w:abstractNumId w:val="4"/>
  </w:num>
  <w:num w:numId="26" w16cid:durableId="1549612283">
    <w:abstractNumId w:val="8"/>
  </w:num>
  <w:num w:numId="27" w16cid:durableId="162204386">
    <w:abstractNumId w:val="3"/>
  </w:num>
  <w:num w:numId="28" w16cid:durableId="6441969">
    <w:abstractNumId w:val="2"/>
  </w:num>
  <w:num w:numId="29" w16cid:durableId="666909797">
    <w:abstractNumId w:val="1"/>
  </w:num>
  <w:num w:numId="30" w16cid:durableId="622343530">
    <w:abstractNumId w:val="0"/>
  </w:num>
  <w:num w:numId="31" w16cid:durableId="259141758">
    <w:abstractNumId w:val="9"/>
  </w:num>
  <w:num w:numId="32" w16cid:durableId="1592545196">
    <w:abstractNumId w:val="7"/>
  </w:num>
  <w:num w:numId="33" w16cid:durableId="1013803203">
    <w:abstractNumId w:val="6"/>
  </w:num>
  <w:num w:numId="34" w16cid:durableId="17243667">
    <w:abstractNumId w:val="5"/>
  </w:num>
  <w:num w:numId="35" w16cid:durableId="2094087925">
    <w:abstractNumId w:val="4"/>
  </w:num>
  <w:num w:numId="36" w16cid:durableId="132717601">
    <w:abstractNumId w:val="8"/>
  </w:num>
  <w:num w:numId="37" w16cid:durableId="1192916874">
    <w:abstractNumId w:val="3"/>
  </w:num>
  <w:num w:numId="38" w16cid:durableId="342585433">
    <w:abstractNumId w:val="2"/>
  </w:num>
  <w:num w:numId="39" w16cid:durableId="27726569">
    <w:abstractNumId w:val="1"/>
  </w:num>
  <w:num w:numId="40" w16cid:durableId="1758087772">
    <w:abstractNumId w:val="0"/>
  </w:num>
  <w:num w:numId="41" w16cid:durableId="569074803">
    <w:abstractNumId w:val="10"/>
  </w:num>
  <w:num w:numId="42" w16cid:durableId="1038974859">
    <w:abstractNumId w:val="10"/>
  </w:num>
  <w:num w:numId="43" w16cid:durableId="905996083">
    <w:abstractNumId w:val="10"/>
  </w:num>
  <w:num w:numId="44" w16cid:durableId="18216494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IT"/>
    <w:docVar w:name="dvnumam" w:val="0"/>
    <w:docVar w:name="dvpe" w:val="779.297"/>
    <w:docVar w:name="dvrapporteur" w:val="Relatore: "/>
    <w:docVar w:name="dvstar" w:val="***I"/>
    <w:docVar w:name="dvtitre" w:val="Risoluzione legislativa del Parlamento europeo del 26 marzo 2026 sulla proposta di regolamento del Parlamento europeo e del Consiglio relativo all'adeguamento dei dazi doganali all'importazione di determinate merci originarie degli Stati Uniti d'America e all'apertura di contingenti tariffari per le importazioni di determinate merci originarie degli Stati Uniti d'America(COM(2025)0471 – C10-0193/2025 – 2025/0261(COD))"/>
  </w:docVars>
  <w:rsids>
    <w:rsidRoot w:val="003655DA"/>
    <w:rsid w:val="00002272"/>
    <w:rsid w:val="00064002"/>
    <w:rsid w:val="000677B9"/>
    <w:rsid w:val="000831BA"/>
    <w:rsid w:val="000A42CC"/>
    <w:rsid w:val="000E7DD9"/>
    <w:rsid w:val="0010095E"/>
    <w:rsid w:val="0012231D"/>
    <w:rsid w:val="00125B37"/>
    <w:rsid w:val="00187494"/>
    <w:rsid w:val="001C04AC"/>
    <w:rsid w:val="001F32AE"/>
    <w:rsid w:val="002767FF"/>
    <w:rsid w:val="002B18FE"/>
    <w:rsid w:val="002B5493"/>
    <w:rsid w:val="002D74DB"/>
    <w:rsid w:val="003411C8"/>
    <w:rsid w:val="00343214"/>
    <w:rsid w:val="00361C00"/>
    <w:rsid w:val="003655D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2E6"/>
    <w:rsid w:val="006037C0"/>
    <w:rsid w:val="006631B6"/>
    <w:rsid w:val="00676BE4"/>
    <w:rsid w:val="00680577"/>
    <w:rsid w:val="006F74FA"/>
    <w:rsid w:val="00731ADD"/>
    <w:rsid w:val="00734777"/>
    <w:rsid w:val="00747932"/>
    <w:rsid w:val="00751A4A"/>
    <w:rsid w:val="00756632"/>
    <w:rsid w:val="00762C74"/>
    <w:rsid w:val="00786EC0"/>
    <w:rsid w:val="007D1690"/>
    <w:rsid w:val="007E22AD"/>
    <w:rsid w:val="00801BB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D11"/>
    <w:rsid w:val="00AE0928"/>
    <w:rsid w:val="00AF3B82"/>
    <w:rsid w:val="00B12E95"/>
    <w:rsid w:val="00B22876"/>
    <w:rsid w:val="00B558F0"/>
    <w:rsid w:val="00B777A5"/>
    <w:rsid w:val="00BD48FE"/>
    <w:rsid w:val="00BD7BD8"/>
    <w:rsid w:val="00BE6ADC"/>
    <w:rsid w:val="00C05BFE"/>
    <w:rsid w:val="00C22C50"/>
    <w:rsid w:val="00C23CD4"/>
    <w:rsid w:val="00C61C0C"/>
    <w:rsid w:val="00C941CB"/>
    <w:rsid w:val="00CC2357"/>
    <w:rsid w:val="00CF071A"/>
    <w:rsid w:val="00D058B8"/>
    <w:rsid w:val="00D45913"/>
    <w:rsid w:val="00D56C11"/>
    <w:rsid w:val="00D834A0"/>
    <w:rsid w:val="00D872DF"/>
    <w:rsid w:val="00D91E21"/>
    <w:rsid w:val="00DA7FCD"/>
    <w:rsid w:val="00DD5D11"/>
    <w:rsid w:val="00E365E1"/>
    <w:rsid w:val="00E534B1"/>
    <w:rsid w:val="00E64B7E"/>
    <w:rsid w:val="00E820A4"/>
    <w:rsid w:val="00E957E9"/>
    <w:rsid w:val="00EB006A"/>
    <w:rsid w:val="00EB4772"/>
    <w:rsid w:val="00ED169E"/>
    <w:rsid w:val="00ED4235"/>
    <w:rsid w:val="00F04346"/>
    <w:rsid w:val="00F075DC"/>
    <w:rsid w:val="00F149E9"/>
    <w:rsid w:val="00F27045"/>
    <w:rsid w:val="00F5134D"/>
    <w:rsid w:val="00F74202"/>
    <w:rsid w:val="00F81D9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4D8CC"/>
  <w15:chartTrackingRefBased/>
  <w15:docId w15:val="{484B5498-A5A8-4A37-8241-1E011292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D5D11"/>
    <w:rPr>
      <w:b/>
      <w:kern w:val="28"/>
      <w:sz w:val="28"/>
      <w:lang w:val="fr-FR" w:eastAsia="fr-FR"/>
    </w:rPr>
  </w:style>
  <w:style w:type="character" w:customStyle="1" w:styleId="Heading2Char">
    <w:name w:val="Heading 2 Char"/>
    <w:basedOn w:val="DefaultParagraphFont"/>
    <w:link w:val="Heading2"/>
    <w:semiHidden/>
    <w:rsid w:val="00DD5D11"/>
    <w:rPr>
      <w:sz w:val="24"/>
      <w:lang w:val="fr-FR" w:eastAsia="fr-FR"/>
    </w:rPr>
  </w:style>
  <w:style w:type="character" w:customStyle="1" w:styleId="Heading3Char">
    <w:name w:val="Heading 3 Char"/>
    <w:basedOn w:val="DefaultParagraphFont"/>
    <w:link w:val="Heading3"/>
    <w:semiHidden/>
    <w:rsid w:val="00DD5D11"/>
    <w:rPr>
      <w:rFonts w:ascii="Arial" w:hAnsi="Arial"/>
      <w:sz w:val="24"/>
      <w:lang w:val="fr-FR" w:eastAsia="fr-FR"/>
    </w:rPr>
  </w:style>
  <w:style w:type="character" w:customStyle="1" w:styleId="Heading4Char">
    <w:name w:val="Heading 4 Char"/>
    <w:basedOn w:val="DefaultParagraphFont"/>
    <w:link w:val="Heading4"/>
    <w:semiHidden/>
    <w:rsid w:val="00DD5D11"/>
    <w:rPr>
      <w:sz w:val="24"/>
      <w:lang w:val="en-US" w:eastAsia="fr-FR"/>
    </w:rPr>
  </w:style>
  <w:style w:type="character" w:customStyle="1" w:styleId="Heading5Char">
    <w:name w:val="Heading 5 Char"/>
    <w:basedOn w:val="DefaultParagraphFont"/>
    <w:link w:val="Heading5"/>
    <w:semiHidden/>
    <w:rsid w:val="00DD5D11"/>
    <w:rPr>
      <w:sz w:val="24"/>
      <w:lang w:val="en-US" w:eastAsia="fr-FR"/>
    </w:rPr>
  </w:style>
  <w:style w:type="character" w:customStyle="1" w:styleId="Heading6Char">
    <w:name w:val="Heading 6 Char"/>
    <w:basedOn w:val="DefaultParagraphFont"/>
    <w:link w:val="Heading6"/>
    <w:semiHidden/>
    <w:rsid w:val="00DD5D11"/>
    <w:rPr>
      <w:i/>
      <w:sz w:val="22"/>
      <w:lang w:val="it-IT"/>
    </w:rPr>
  </w:style>
  <w:style w:type="character" w:customStyle="1" w:styleId="Heading7Char">
    <w:name w:val="Heading 7 Char"/>
    <w:basedOn w:val="DefaultParagraphFont"/>
    <w:link w:val="Heading7"/>
    <w:semiHidden/>
    <w:rsid w:val="00DD5D11"/>
    <w:rPr>
      <w:rFonts w:ascii="Arial" w:hAnsi="Arial"/>
      <w:sz w:val="24"/>
      <w:lang w:val="it-IT"/>
    </w:rPr>
  </w:style>
  <w:style w:type="character" w:customStyle="1" w:styleId="Heading8Char">
    <w:name w:val="Heading 8 Char"/>
    <w:basedOn w:val="DefaultParagraphFont"/>
    <w:link w:val="Heading8"/>
    <w:semiHidden/>
    <w:rsid w:val="00DD5D11"/>
    <w:rPr>
      <w:rFonts w:ascii="Arial" w:hAnsi="Arial"/>
      <w:i/>
      <w:sz w:val="24"/>
      <w:lang w:val="it-IT"/>
    </w:rPr>
  </w:style>
  <w:style w:type="character" w:customStyle="1" w:styleId="Heading9Char">
    <w:name w:val="Heading 9 Char"/>
    <w:basedOn w:val="DefaultParagraphFont"/>
    <w:link w:val="Heading9"/>
    <w:semiHidden/>
    <w:rsid w:val="00DD5D11"/>
    <w:rPr>
      <w:rFonts w:ascii="Arial" w:hAnsi="Arial"/>
      <w:b/>
      <w:i/>
      <w:sz w:val="18"/>
      <w:lang w:val="it-IT"/>
    </w:rPr>
  </w:style>
  <w:style w:type="paragraph" w:customStyle="1" w:styleId="EPFooter2">
    <w:name w:val="EPFooter2"/>
    <w:basedOn w:val="Normal"/>
    <w:next w:val="Normal"/>
    <w:rsid w:val="00DD5D11"/>
    <w:pPr>
      <w:widowControl/>
      <w:tabs>
        <w:tab w:val="center" w:pos="4535"/>
        <w:tab w:val="right" w:pos="9921"/>
      </w:tabs>
      <w:ind w:left="-850" w:right="-850"/>
    </w:pPr>
    <w:rPr>
      <w:rFonts w:ascii="Arial" w:hAnsi="Arial" w:cs="Arial"/>
      <w:b/>
      <w:sz w:val="48"/>
    </w:rPr>
  </w:style>
  <w:style w:type="paragraph" w:styleId="TOCHeading">
    <w:name w:val="TOC Heading"/>
    <w:basedOn w:val="Normal"/>
    <w:next w:val="TOCPage"/>
    <w:qFormat/>
    <w:rsid w:val="00DD5D11"/>
    <w:pPr>
      <w:keepNext/>
      <w:spacing w:before="240" w:after="240"/>
      <w:jc w:val="center"/>
    </w:pPr>
    <w:rPr>
      <w:rFonts w:ascii="Arial" w:hAnsi="Arial"/>
      <w:b/>
    </w:rPr>
  </w:style>
  <w:style w:type="paragraph" w:customStyle="1" w:styleId="TOCPage">
    <w:name w:val="TOC Page"/>
    <w:basedOn w:val="Normal"/>
    <w:next w:val="TOC1"/>
    <w:rsid w:val="00DD5D11"/>
    <w:pPr>
      <w:keepNext/>
      <w:spacing w:after="240"/>
      <w:jc w:val="right"/>
    </w:pPr>
    <w:rPr>
      <w:rFonts w:ascii="Arial" w:hAnsi="Arial"/>
      <w:b/>
    </w:rPr>
  </w:style>
  <w:style w:type="paragraph" w:customStyle="1" w:styleId="Normal6a">
    <w:name w:val="Normal6a"/>
    <w:basedOn w:val="Normal"/>
    <w:rsid w:val="00DD5D11"/>
    <w:pPr>
      <w:spacing w:after="120"/>
    </w:pPr>
  </w:style>
  <w:style w:type="paragraph" w:customStyle="1" w:styleId="PageHeading">
    <w:name w:val="PageHeading"/>
    <w:basedOn w:val="Normal"/>
    <w:qFormat/>
    <w:rsid w:val="00DD5D11"/>
    <w:pPr>
      <w:keepNext/>
      <w:spacing w:after="480"/>
      <w:jc w:val="center"/>
    </w:pPr>
    <w:rPr>
      <w:rFonts w:ascii="Arial" w:hAnsi="Arial" w:cs="Arial"/>
      <w:b/>
    </w:rPr>
  </w:style>
  <w:style w:type="paragraph" w:customStyle="1" w:styleId="NormalBold">
    <w:name w:val="NormalBold"/>
    <w:basedOn w:val="Normal"/>
    <w:link w:val="NormalBoldChar"/>
    <w:rsid w:val="00DD5D11"/>
    <w:rPr>
      <w:b/>
    </w:rPr>
  </w:style>
  <w:style w:type="paragraph" w:customStyle="1" w:styleId="NormalBold12a">
    <w:name w:val="NormalBold12a"/>
    <w:basedOn w:val="Normal"/>
    <w:rsid w:val="00DD5D11"/>
    <w:pPr>
      <w:spacing w:after="240"/>
    </w:pPr>
    <w:rPr>
      <w:b/>
    </w:rPr>
  </w:style>
  <w:style w:type="paragraph" w:customStyle="1" w:styleId="AmJustText">
    <w:name w:val="AmJustText"/>
    <w:basedOn w:val="Normal"/>
    <w:rsid w:val="00DD5D11"/>
    <w:pPr>
      <w:spacing w:after="240"/>
    </w:pPr>
    <w:rPr>
      <w:i/>
    </w:rPr>
  </w:style>
  <w:style w:type="paragraph" w:customStyle="1" w:styleId="NormalHanging12a">
    <w:name w:val="NormalHanging12a"/>
    <w:basedOn w:val="Normal"/>
    <w:rsid w:val="00DD5D11"/>
    <w:pPr>
      <w:spacing w:after="240"/>
      <w:ind w:left="567" w:hanging="567"/>
    </w:pPr>
  </w:style>
  <w:style w:type="paragraph" w:customStyle="1" w:styleId="CoverNormal24a">
    <w:name w:val="CoverNormal24a"/>
    <w:basedOn w:val="Normal"/>
    <w:rsid w:val="00DD5D11"/>
    <w:pPr>
      <w:spacing w:after="480"/>
      <w:ind w:left="1417"/>
    </w:pPr>
  </w:style>
  <w:style w:type="paragraph" w:customStyle="1" w:styleId="CoverNormal">
    <w:name w:val="CoverNormal"/>
    <w:basedOn w:val="Normal"/>
    <w:rsid w:val="00DD5D11"/>
    <w:pPr>
      <w:ind w:left="1418"/>
    </w:pPr>
  </w:style>
  <w:style w:type="paragraph" w:customStyle="1" w:styleId="AmCrossRef">
    <w:name w:val="AmCrossRef"/>
    <w:basedOn w:val="Normal"/>
    <w:rsid w:val="00DD5D11"/>
    <w:pPr>
      <w:spacing w:before="240" w:after="240"/>
      <w:jc w:val="center"/>
    </w:pPr>
    <w:rPr>
      <w:i/>
    </w:rPr>
  </w:style>
  <w:style w:type="paragraph" w:customStyle="1" w:styleId="AmJustTitle">
    <w:name w:val="AmJustTitle"/>
    <w:basedOn w:val="Normal"/>
    <w:next w:val="AmJustText"/>
    <w:rsid w:val="00DD5D11"/>
    <w:pPr>
      <w:keepNext/>
      <w:spacing w:before="240" w:after="240"/>
      <w:jc w:val="center"/>
    </w:pPr>
    <w:rPr>
      <w:i/>
    </w:rPr>
  </w:style>
  <w:style w:type="paragraph" w:customStyle="1" w:styleId="CoverReference">
    <w:name w:val="CoverReference"/>
    <w:basedOn w:val="Normal"/>
    <w:rsid w:val="00DD5D11"/>
    <w:pPr>
      <w:spacing w:before="1080"/>
      <w:jc w:val="right"/>
    </w:pPr>
    <w:rPr>
      <w:rFonts w:ascii="Arial" w:hAnsi="Arial" w:cs="Arial"/>
      <w:b/>
    </w:rPr>
  </w:style>
  <w:style w:type="paragraph" w:customStyle="1" w:styleId="CoverDocType">
    <w:name w:val="CoverDocType"/>
    <w:basedOn w:val="Normal"/>
    <w:rsid w:val="00DD5D11"/>
    <w:pPr>
      <w:ind w:left="1418"/>
    </w:pPr>
    <w:rPr>
      <w:rFonts w:ascii="Arial" w:hAnsi="Arial"/>
      <w:b/>
      <w:sz w:val="48"/>
    </w:rPr>
  </w:style>
  <w:style w:type="paragraph" w:customStyle="1" w:styleId="CoverDocType24a">
    <w:name w:val="CoverDocType24a"/>
    <w:basedOn w:val="Normal"/>
    <w:rsid w:val="00DD5D11"/>
    <w:pPr>
      <w:spacing w:after="480"/>
      <w:ind w:left="1418"/>
    </w:pPr>
    <w:rPr>
      <w:rFonts w:ascii="Arial" w:hAnsi="Arial"/>
      <w:b/>
      <w:sz w:val="48"/>
    </w:rPr>
  </w:style>
  <w:style w:type="paragraph" w:customStyle="1" w:styleId="CoverDate">
    <w:name w:val="CoverDate"/>
    <w:basedOn w:val="Normal"/>
    <w:rsid w:val="00DD5D11"/>
    <w:pPr>
      <w:spacing w:before="240" w:after="1200"/>
    </w:pPr>
  </w:style>
  <w:style w:type="paragraph" w:styleId="Header">
    <w:name w:val="header"/>
    <w:basedOn w:val="Normal"/>
    <w:link w:val="HeaderChar"/>
    <w:rsid w:val="00DD5D11"/>
    <w:pPr>
      <w:tabs>
        <w:tab w:val="center" w:pos="4513"/>
        <w:tab w:val="right" w:pos="9026"/>
      </w:tabs>
    </w:pPr>
  </w:style>
  <w:style w:type="character" w:customStyle="1" w:styleId="HeaderChar">
    <w:name w:val="Header Char"/>
    <w:basedOn w:val="DefaultParagraphFont"/>
    <w:link w:val="Header"/>
    <w:rsid w:val="00DD5D11"/>
    <w:rPr>
      <w:sz w:val="24"/>
      <w:lang w:val="it-IT"/>
    </w:rPr>
  </w:style>
  <w:style w:type="paragraph" w:customStyle="1" w:styleId="AmOrLang">
    <w:name w:val="AmOrLang"/>
    <w:basedOn w:val="Normal"/>
    <w:rsid w:val="00DD5D11"/>
    <w:pPr>
      <w:spacing w:before="240" w:after="240"/>
      <w:jc w:val="right"/>
    </w:pPr>
  </w:style>
  <w:style w:type="paragraph" w:customStyle="1" w:styleId="AmColumnHeading">
    <w:name w:val="AmColumnHeading"/>
    <w:basedOn w:val="Normal"/>
    <w:rsid w:val="00DD5D11"/>
    <w:pPr>
      <w:spacing w:after="240"/>
      <w:jc w:val="center"/>
    </w:pPr>
    <w:rPr>
      <w:i/>
    </w:rPr>
  </w:style>
  <w:style w:type="paragraph" w:customStyle="1" w:styleId="AmNumberTabs">
    <w:name w:val="AmNumberTabs"/>
    <w:basedOn w:val="Normal"/>
    <w:rsid w:val="00DD5D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D5D11"/>
    <w:pPr>
      <w:spacing w:before="240"/>
    </w:pPr>
    <w:rPr>
      <w:b/>
    </w:rPr>
  </w:style>
  <w:style w:type="paragraph" w:customStyle="1" w:styleId="EPBody">
    <w:name w:val="EPBody"/>
    <w:basedOn w:val="Normal"/>
    <w:rsid w:val="00DD5D11"/>
    <w:pPr>
      <w:jc w:val="center"/>
    </w:pPr>
    <w:rPr>
      <w:rFonts w:ascii="Arial" w:hAnsi="Arial" w:cs="Arial"/>
      <w:i/>
      <w:sz w:val="22"/>
      <w:szCs w:val="22"/>
    </w:rPr>
  </w:style>
  <w:style w:type="paragraph" w:customStyle="1" w:styleId="EPFooter">
    <w:name w:val="EPFooter"/>
    <w:basedOn w:val="Normal"/>
    <w:rsid w:val="00DD5D11"/>
    <w:pPr>
      <w:tabs>
        <w:tab w:val="center" w:pos="4535"/>
        <w:tab w:val="right" w:pos="9071"/>
      </w:tabs>
      <w:spacing w:before="240" w:after="240"/>
    </w:pPr>
    <w:rPr>
      <w:color w:val="010000"/>
      <w:sz w:val="22"/>
    </w:rPr>
  </w:style>
  <w:style w:type="paragraph" w:customStyle="1" w:styleId="EPComma">
    <w:name w:val="EPComma"/>
    <w:basedOn w:val="Normal"/>
    <w:rsid w:val="00DD5D11"/>
    <w:pPr>
      <w:spacing w:before="480" w:after="240"/>
    </w:pPr>
  </w:style>
  <w:style w:type="paragraph" w:customStyle="1" w:styleId="Lgendesigne">
    <w:name w:val="Légende signe"/>
    <w:basedOn w:val="Normal"/>
    <w:rsid w:val="00DD5D11"/>
    <w:pPr>
      <w:tabs>
        <w:tab w:val="right" w:pos="454"/>
        <w:tab w:val="left" w:pos="737"/>
      </w:tabs>
      <w:ind w:left="737" w:hanging="737"/>
    </w:pPr>
    <w:rPr>
      <w:snapToGrid w:val="0"/>
      <w:sz w:val="18"/>
      <w:lang w:eastAsia="en-US"/>
    </w:rPr>
  </w:style>
  <w:style w:type="paragraph" w:customStyle="1" w:styleId="Lgendetitre">
    <w:name w:val="Légende titre"/>
    <w:basedOn w:val="Normal"/>
    <w:rsid w:val="00DD5D11"/>
    <w:pPr>
      <w:spacing w:before="240" w:after="240"/>
    </w:pPr>
    <w:rPr>
      <w:b/>
      <w:i/>
      <w:snapToGrid w:val="0"/>
      <w:lang w:eastAsia="en-US"/>
    </w:rPr>
  </w:style>
  <w:style w:type="paragraph" w:customStyle="1" w:styleId="Lgendestandard">
    <w:name w:val="Légende standard"/>
    <w:basedOn w:val="Normal"/>
    <w:rsid w:val="00DD5D11"/>
    <w:rPr>
      <w:sz w:val="18"/>
    </w:rPr>
  </w:style>
  <w:style w:type="paragraph" w:customStyle="1" w:styleId="Normal24a">
    <w:name w:val="Normal24a"/>
    <w:basedOn w:val="Normal"/>
    <w:rsid w:val="00DD5D11"/>
    <w:pPr>
      <w:spacing w:after="480"/>
    </w:pPr>
  </w:style>
  <w:style w:type="paragraph" w:customStyle="1" w:styleId="NormalBoldCenter">
    <w:name w:val="NormalBoldCenter"/>
    <w:basedOn w:val="Normal"/>
    <w:rsid w:val="00DD5D11"/>
    <w:pPr>
      <w:jc w:val="center"/>
    </w:pPr>
    <w:rPr>
      <w:b/>
    </w:rPr>
  </w:style>
  <w:style w:type="paragraph" w:customStyle="1" w:styleId="Footprint12b">
    <w:name w:val="Footprint12b"/>
    <w:basedOn w:val="Normal"/>
    <w:rsid w:val="00DD5D11"/>
    <w:pPr>
      <w:spacing w:before="240"/>
    </w:pPr>
    <w:rPr>
      <w:szCs w:val="24"/>
    </w:rPr>
  </w:style>
  <w:style w:type="paragraph" w:customStyle="1" w:styleId="NormalSingle">
    <w:name w:val="NormalSingle"/>
    <w:basedOn w:val="Normal"/>
    <w:qFormat/>
    <w:rsid w:val="00DD5D11"/>
    <w:rPr>
      <w:szCs w:val="24"/>
    </w:rPr>
  </w:style>
  <w:style w:type="character" w:styleId="Hyperlink">
    <w:name w:val="Hyperlink"/>
    <w:basedOn w:val="DefaultParagraphFont"/>
    <w:rsid w:val="00DD5D11"/>
    <w:rPr>
      <w:color w:val="0563C1" w:themeColor="hyperlink"/>
      <w:u w:val="single"/>
    </w:rPr>
  </w:style>
  <w:style w:type="character" w:styleId="UnresolvedMention">
    <w:name w:val="Unresolved Mention"/>
    <w:basedOn w:val="DefaultParagraphFont"/>
    <w:uiPriority w:val="99"/>
    <w:semiHidden/>
    <w:unhideWhenUsed/>
    <w:rsid w:val="00DD5D11"/>
    <w:rPr>
      <w:color w:val="605E5C"/>
      <w:shd w:val="clear" w:color="auto" w:fill="E1DFDD"/>
    </w:rPr>
  </w:style>
  <w:style w:type="paragraph" w:styleId="Footer">
    <w:name w:val="footer"/>
    <w:basedOn w:val="Normal"/>
    <w:link w:val="FooterChar"/>
    <w:rsid w:val="00DD5D11"/>
    <w:pPr>
      <w:tabs>
        <w:tab w:val="center" w:pos="4513"/>
        <w:tab w:val="right" w:pos="9026"/>
      </w:tabs>
    </w:pPr>
  </w:style>
  <w:style w:type="character" w:customStyle="1" w:styleId="FooterChar">
    <w:name w:val="Footer Char"/>
    <w:basedOn w:val="DefaultParagraphFont"/>
    <w:link w:val="Footer"/>
    <w:rsid w:val="00DD5D11"/>
    <w:rPr>
      <w:sz w:val="24"/>
      <w:lang w:val="it-IT"/>
    </w:rPr>
  </w:style>
  <w:style w:type="character" w:customStyle="1" w:styleId="Normal6Char">
    <w:name w:val="Normal6 Char"/>
    <w:link w:val="Normal6"/>
    <w:locked/>
    <w:rsid w:val="00DD5D11"/>
    <w:rPr>
      <w:sz w:val="24"/>
    </w:rPr>
  </w:style>
  <w:style w:type="paragraph" w:customStyle="1" w:styleId="Normal6">
    <w:name w:val="Normal6"/>
    <w:basedOn w:val="Normal"/>
    <w:link w:val="Normal6Char"/>
    <w:rsid w:val="00DD5D11"/>
    <w:pPr>
      <w:spacing w:after="120"/>
    </w:pPr>
    <w:rPr>
      <w:lang w:val="en-GB"/>
    </w:rPr>
  </w:style>
  <w:style w:type="character" w:customStyle="1" w:styleId="NormalBoldChar">
    <w:name w:val="NormalBold Char"/>
    <w:link w:val="NormalBold"/>
    <w:locked/>
    <w:rsid w:val="00DD5D11"/>
    <w:rPr>
      <w:b/>
      <w:sz w:val="24"/>
      <w:lang w:val="it-IT"/>
    </w:rPr>
  </w:style>
  <w:style w:type="paragraph" w:customStyle="1" w:styleId="ColumnHeading">
    <w:name w:val="ColumnHeading"/>
    <w:basedOn w:val="Normal"/>
    <w:rsid w:val="00DD5D11"/>
    <w:pPr>
      <w:spacing w:after="240"/>
      <w:jc w:val="center"/>
    </w:pPr>
    <w:rPr>
      <w:i/>
    </w:rPr>
  </w:style>
  <w:style w:type="paragraph" w:customStyle="1" w:styleId="AMNumberTabs0">
    <w:name w:val="AMNumberTabs"/>
    <w:basedOn w:val="Normal"/>
    <w:rsid w:val="00DD5D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D5D11"/>
    <w:pPr>
      <w:jc w:val="right"/>
    </w:pPr>
    <w:rPr>
      <w:lang w:val="it-IT"/>
    </w:rPr>
  </w:style>
  <w:style w:type="paragraph" w:styleId="Revision">
    <w:name w:val="Revision"/>
    <w:hidden/>
    <w:uiPriority w:val="99"/>
    <w:semiHidden/>
    <w:rsid w:val="00DD5D11"/>
    <w:rPr>
      <w:sz w:val="24"/>
      <w:lang w:val="it-IT"/>
    </w:rPr>
  </w:style>
  <w:style w:type="character" w:styleId="CommentReference">
    <w:name w:val="annotation reference"/>
    <w:basedOn w:val="DefaultParagraphFont"/>
    <w:rsid w:val="00DD5D11"/>
    <w:rPr>
      <w:sz w:val="16"/>
      <w:szCs w:val="16"/>
    </w:rPr>
  </w:style>
  <w:style w:type="paragraph" w:styleId="CommentText">
    <w:name w:val="annotation text"/>
    <w:basedOn w:val="Normal"/>
    <w:link w:val="CommentTextChar"/>
    <w:rsid w:val="00DD5D11"/>
    <w:rPr>
      <w:sz w:val="20"/>
    </w:rPr>
  </w:style>
  <w:style w:type="character" w:customStyle="1" w:styleId="CommentTextChar">
    <w:name w:val="Comment Text Char"/>
    <w:basedOn w:val="DefaultParagraphFont"/>
    <w:link w:val="CommentText"/>
    <w:rsid w:val="00DD5D11"/>
    <w:rPr>
      <w:lang w:val="it-IT"/>
    </w:rPr>
  </w:style>
  <w:style w:type="paragraph" w:styleId="CommentSubject">
    <w:name w:val="annotation subject"/>
    <w:basedOn w:val="CommentText"/>
    <w:next w:val="CommentText"/>
    <w:link w:val="CommentSubjectChar"/>
    <w:unhideWhenUsed/>
    <w:rsid w:val="00DD5D11"/>
    <w:rPr>
      <w:b/>
      <w:bCs/>
    </w:rPr>
  </w:style>
  <w:style w:type="character" w:customStyle="1" w:styleId="CommentSubjectChar">
    <w:name w:val="Comment Subject Char"/>
    <w:basedOn w:val="CommentTextChar"/>
    <w:link w:val="CommentSubject"/>
    <w:rsid w:val="00DD5D11"/>
    <w:rPr>
      <w:b/>
      <w:bCs/>
      <w:lang w:val="it-IT"/>
    </w:rPr>
  </w:style>
  <w:style w:type="paragraph" w:styleId="Title">
    <w:name w:val="Title"/>
    <w:basedOn w:val="Normal"/>
    <w:next w:val="Normal"/>
    <w:link w:val="TitleChar"/>
    <w:uiPriority w:val="10"/>
    <w:qFormat/>
    <w:rsid w:val="00DD5D11"/>
    <w:pPr>
      <w:widowControl/>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DD5D11"/>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DD5D11"/>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DD5D11"/>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DD5D11"/>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GB" w:eastAsia="en-US"/>
      <w14:ligatures w14:val="standardContextual"/>
    </w:rPr>
  </w:style>
  <w:style w:type="character" w:customStyle="1" w:styleId="QuoteChar">
    <w:name w:val="Quote Char"/>
    <w:basedOn w:val="DefaultParagraphFont"/>
    <w:link w:val="Quote"/>
    <w:uiPriority w:val="29"/>
    <w:rsid w:val="00DD5D11"/>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DD5D11"/>
    <w:pPr>
      <w:widowControl/>
      <w:spacing w:after="160" w:line="278" w:lineRule="auto"/>
      <w:ind w:left="720"/>
      <w:contextualSpacing/>
    </w:pPr>
    <w:rPr>
      <w:rFonts w:asciiTheme="minorHAnsi" w:eastAsiaTheme="minorHAnsi" w:hAnsiTheme="minorHAnsi" w:cstheme="minorBidi"/>
      <w:kern w:val="2"/>
      <w:szCs w:val="24"/>
      <w:lang w:val="en-GB" w:eastAsia="en-US"/>
      <w14:ligatures w14:val="standardContextual"/>
    </w:rPr>
  </w:style>
  <w:style w:type="character" w:styleId="IntenseEmphasis">
    <w:name w:val="Intense Emphasis"/>
    <w:basedOn w:val="DefaultParagraphFont"/>
    <w:uiPriority w:val="21"/>
    <w:qFormat/>
    <w:rsid w:val="00DD5D11"/>
    <w:rPr>
      <w:i/>
      <w:iCs/>
      <w:color w:val="2E74B5" w:themeColor="accent1" w:themeShade="BF"/>
    </w:rPr>
  </w:style>
  <w:style w:type="paragraph" w:styleId="IntenseQuote">
    <w:name w:val="Intense Quote"/>
    <w:basedOn w:val="Normal"/>
    <w:next w:val="Normal"/>
    <w:link w:val="IntenseQuoteChar"/>
    <w:uiPriority w:val="30"/>
    <w:qFormat/>
    <w:rsid w:val="00DD5D11"/>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val="en-GB" w:eastAsia="en-US"/>
      <w14:ligatures w14:val="standardContextual"/>
    </w:rPr>
  </w:style>
  <w:style w:type="character" w:customStyle="1" w:styleId="IntenseQuoteChar">
    <w:name w:val="Intense Quote Char"/>
    <w:basedOn w:val="DefaultParagraphFont"/>
    <w:link w:val="IntenseQuote"/>
    <w:uiPriority w:val="30"/>
    <w:rsid w:val="00DD5D11"/>
    <w:rPr>
      <w:rFonts w:asciiTheme="minorHAnsi" w:eastAsiaTheme="minorHAnsi" w:hAnsiTheme="minorHAnsi" w:cstheme="minorBidi"/>
      <w:i/>
      <w:iCs/>
      <w:color w:val="2E74B5"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DD5D11"/>
    <w:rPr>
      <w:b/>
      <w:bCs/>
      <w:smallCaps/>
      <w:color w:val="2E74B5" w:themeColor="accent1" w:themeShade="BF"/>
      <w:spacing w:val="5"/>
    </w:rPr>
  </w:style>
  <w:style w:type="paragraph" w:customStyle="1" w:styleId="Normal12a">
    <w:name w:val="Normal12a"/>
    <w:basedOn w:val="Normal"/>
    <w:rsid w:val="00DD5D11"/>
    <w:pPr>
      <w:spacing w:after="240"/>
    </w:pPr>
    <w:rPr>
      <w:lang w:val="en-GB"/>
    </w:rPr>
  </w:style>
  <w:style w:type="paragraph" w:customStyle="1" w:styleId="PageHeadingNotTOC">
    <w:name w:val="PageHeadingNotTOC"/>
    <w:basedOn w:val="Normal"/>
    <w:rsid w:val="00DD5D11"/>
    <w:pPr>
      <w:keepNext/>
      <w:spacing w:after="480"/>
      <w:jc w:val="center"/>
    </w:pPr>
    <w:rPr>
      <w:rFonts w:ascii="Arial" w:hAnsi="Arial" w:cs="Arial"/>
      <w:b/>
      <w:lang w:val="en-GB"/>
    </w:rPr>
  </w:style>
  <w:style w:type="paragraph" w:customStyle="1" w:styleId="Default">
    <w:name w:val="Default"/>
    <w:rsid w:val="00DD5D11"/>
    <w:pPr>
      <w:autoSpaceDE w:val="0"/>
      <w:autoSpaceDN w:val="0"/>
      <w:adjustRightInd w:val="0"/>
    </w:pPr>
    <w:rPr>
      <w:color w:val="000000"/>
      <w:sz w:val="24"/>
      <w:szCs w:val="24"/>
    </w:rPr>
  </w:style>
  <w:style w:type="paragraph" w:customStyle="1" w:styleId="RollCallSymbols14pt">
    <w:name w:val="RollCallSymbols14pt"/>
    <w:basedOn w:val="Normal"/>
    <w:rsid w:val="00DD5D11"/>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DD5D11"/>
    <w:pPr>
      <w:tabs>
        <w:tab w:val="center" w:pos="284"/>
        <w:tab w:val="left" w:pos="426"/>
      </w:tabs>
    </w:pPr>
    <w:rPr>
      <w:snapToGrid w:val="0"/>
      <w:lang w:val="en-GB" w:eastAsia="en-US"/>
    </w:rPr>
  </w:style>
  <w:style w:type="paragraph" w:customStyle="1" w:styleId="RollCallVotes">
    <w:name w:val="RollCallVotes"/>
    <w:basedOn w:val="Normal"/>
    <w:rsid w:val="00DD5D11"/>
    <w:pPr>
      <w:spacing w:before="120" w:after="120"/>
      <w:jc w:val="center"/>
    </w:pPr>
    <w:rPr>
      <w:b/>
      <w:bCs/>
      <w:snapToGrid w:val="0"/>
      <w:sz w:val="16"/>
      <w:lang w:val="en-GB" w:eastAsia="en-US"/>
    </w:rPr>
  </w:style>
  <w:style w:type="paragraph" w:customStyle="1" w:styleId="RollCallTable">
    <w:name w:val="RollCallTable"/>
    <w:basedOn w:val="Normal"/>
    <w:rsid w:val="00DD5D11"/>
    <w:pPr>
      <w:spacing w:before="120" w:after="120"/>
    </w:pPr>
    <w:rPr>
      <w:snapToGrid w:val="0"/>
      <w:sz w:val="16"/>
      <w:lang w:val="en-GB" w:eastAsia="en-US"/>
    </w:rPr>
  </w:style>
  <w:style w:type="paragraph" w:customStyle="1" w:styleId="AmHeadingPA">
    <w:name w:val="AmHeadingPA"/>
    <w:basedOn w:val="Normal"/>
    <w:next w:val="Normal"/>
    <w:rsid w:val="00DD5D11"/>
    <w:pPr>
      <w:spacing w:before="480" w:after="240"/>
      <w:jc w:val="center"/>
    </w:pPr>
    <w:rPr>
      <w:rFonts w:ascii="Arial" w:hAnsi="Arial"/>
      <w:b/>
      <w:caps/>
      <w:snapToGrid w:val="0"/>
      <w:szCs w:val="24"/>
      <w:lang w:val="en-GB" w:eastAsia="en-US"/>
    </w:rPr>
  </w:style>
  <w:style w:type="character" w:styleId="FollowedHyperlink">
    <w:name w:val="FollowedHyperlink"/>
    <w:basedOn w:val="DefaultParagraphFont"/>
    <w:uiPriority w:val="99"/>
    <w:unhideWhenUsed/>
    <w:rsid w:val="00DD5D11"/>
    <w:rPr>
      <w:color w:val="954F72" w:themeColor="followedHyperlink"/>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E534B1"/>
    <w:rPr>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7084</Words>
  <Characters>46257</Characters>
  <Application>Microsoft Office Word</Application>
  <DocSecurity>0</DocSecurity>
  <Lines>385</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AR_rev</cp:lastModifiedBy>
  <cp:revision>2</cp:revision>
  <cp:lastPrinted>2004-11-19T15:42:00Z</cp:lastPrinted>
  <dcterms:created xsi:type="dcterms:W3CDTF">2026-03-26T15:22:00Z</dcterms:created>
  <dcterms:modified xsi:type="dcterms:W3CDTF">2026-03-26T15:22:00Z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A10-0069/2026</vt:lpwstr>
  </property>
  <property fmtid="{D5CDD505-2E9C-101B-9397-08002B2CF9AE}" pid="4" name="&lt;Type&gt;">
    <vt:lpwstr>RR</vt:lpwstr>
  </property>
</Properties>
</file>