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333D" w14:paraId="34BA22A2" w14:textId="77777777" w:rsidTr="0010095E">
        <w:trPr>
          <w:trHeight w:hRule="exact" w:val="1418"/>
        </w:trPr>
        <w:tc>
          <w:tcPr>
            <w:tcW w:w="6804" w:type="dxa"/>
            <w:shd w:val="clear" w:color="auto" w:fill="auto"/>
            <w:vAlign w:val="center"/>
          </w:tcPr>
          <w:p w14:paraId="0F1A64E0" w14:textId="77777777" w:rsidR="00751A4A" w:rsidRPr="0066333D" w:rsidRDefault="00316BC5" w:rsidP="0010095E">
            <w:pPr>
              <w:pStyle w:val="EPName"/>
            </w:pPr>
            <w:r w:rsidRPr="0066333D">
              <w:t xml:space="preserve">Parlamento </w:t>
            </w:r>
            <w:proofErr w:type="gramStart"/>
            <w:r w:rsidRPr="0066333D">
              <w:t>Europeu</w:t>
            </w:r>
            <w:proofErr w:type="gramEnd"/>
          </w:p>
          <w:p w14:paraId="029C95B5" w14:textId="77777777" w:rsidR="00751A4A" w:rsidRPr="0066333D" w:rsidRDefault="005F1B17" w:rsidP="005F1B17">
            <w:pPr>
              <w:pStyle w:val="EPTerm"/>
              <w:rPr>
                <w:rStyle w:val="HideTWBExt"/>
                <w:noProof w:val="0"/>
                <w:vanish w:val="0"/>
                <w:color w:val="auto"/>
              </w:rPr>
            </w:pPr>
            <w:r w:rsidRPr="0066333D">
              <w:t>2024</w:t>
            </w:r>
            <w:r w:rsidR="00817416" w:rsidRPr="0066333D">
              <w:t>-202</w:t>
            </w:r>
            <w:r w:rsidRPr="0066333D">
              <w:t>9</w:t>
            </w:r>
          </w:p>
        </w:tc>
        <w:tc>
          <w:tcPr>
            <w:tcW w:w="2268" w:type="dxa"/>
            <w:shd w:val="clear" w:color="auto" w:fill="auto"/>
          </w:tcPr>
          <w:p w14:paraId="4C27FA4C" w14:textId="77777777" w:rsidR="00751A4A" w:rsidRPr="0066333D" w:rsidRDefault="00187494" w:rsidP="0010095E">
            <w:pPr>
              <w:pStyle w:val="EPLogo"/>
            </w:pPr>
            <w:r w:rsidRPr="0066333D">
              <w:rPr>
                <w:noProof/>
                <w:lang w:eastAsia="ja-JP"/>
              </w:rPr>
              <w:drawing>
                <wp:inline distT="0" distB="0" distL="0" distR="0" wp14:anchorId="24AB6FDA" wp14:editId="5FEEBA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CF7658" w14:textId="77777777" w:rsidR="00D058B8" w:rsidRPr="0066333D" w:rsidRDefault="00D058B8" w:rsidP="004C5D52">
      <w:pPr>
        <w:pStyle w:val="LineTop"/>
      </w:pPr>
    </w:p>
    <w:p w14:paraId="28FBF17A" w14:textId="77777777" w:rsidR="00680577" w:rsidRPr="0066333D" w:rsidRDefault="00316BC5" w:rsidP="00680577">
      <w:pPr>
        <w:pStyle w:val="EPBodyTA1"/>
      </w:pPr>
      <w:r w:rsidRPr="0066333D">
        <w:t>TEXTOS APROVADOS</w:t>
      </w:r>
    </w:p>
    <w:p w14:paraId="646B9130" w14:textId="77777777" w:rsidR="00D058B8" w:rsidRPr="0066333D" w:rsidRDefault="00D058B8" w:rsidP="00D058B8">
      <w:pPr>
        <w:pStyle w:val="LineBottom"/>
      </w:pPr>
    </w:p>
    <w:p w14:paraId="0DADBD4D" w14:textId="6A71FF3A" w:rsidR="00316BC5" w:rsidRPr="0066333D" w:rsidRDefault="00316BC5" w:rsidP="00316BC5">
      <w:pPr>
        <w:pStyle w:val="ATHeading1"/>
      </w:pPr>
      <w:bookmarkStart w:id="0" w:name="TANumber"/>
      <w:r w:rsidRPr="0066333D">
        <w:t>P10_</w:t>
      </w:r>
      <w:proofErr w:type="gramStart"/>
      <w:r w:rsidRPr="0066333D">
        <w:t>TA(</w:t>
      </w:r>
      <w:proofErr w:type="gramEnd"/>
      <w:r w:rsidRPr="0066333D">
        <w:t>2026)</w:t>
      </w:r>
      <w:bookmarkEnd w:id="0"/>
      <w:r w:rsidR="00834867" w:rsidRPr="0066333D">
        <w:t>0096</w:t>
      </w:r>
    </w:p>
    <w:p w14:paraId="5D43E4CC" w14:textId="77777777" w:rsidR="00316BC5" w:rsidRPr="0066333D" w:rsidRDefault="00316BC5" w:rsidP="00316BC5">
      <w:pPr>
        <w:pStyle w:val="ATHeading2"/>
      </w:pPr>
      <w:bookmarkStart w:id="1" w:name="title"/>
      <w:r w:rsidRPr="0066333D">
        <w:t>Ajustamento dos direitos aduaneiros e abertura de contingentes pautais para a importação de determinadas mercadorias originárias dos Estados Unidos da América</w:t>
      </w:r>
      <w:bookmarkEnd w:id="1"/>
    </w:p>
    <w:p w14:paraId="10AD5E4C" w14:textId="77777777" w:rsidR="00316BC5" w:rsidRPr="0066333D" w:rsidRDefault="00316BC5" w:rsidP="00316BC5">
      <w:pPr>
        <w:rPr>
          <w:i/>
          <w:vanish/>
        </w:rPr>
      </w:pPr>
      <w:r w:rsidRPr="0066333D">
        <w:rPr>
          <w:i/>
        </w:rPr>
        <w:fldChar w:fldCharType="begin"/>
      </w:r>
      <w:r w:rsidRPr="0066333D">
        <w:rPr>
          <w:i/>
        </w:rPr>
        <w:instrText xml:space="preserve"> TC"(</w:instrText>
      </w:r>
      <w:bookmarkStart w:id="2" w:name="DocNumber"/>
      <w:r w:rsidRPr="0066333D">
        <w:rPr>
          <w:i/>
        </w:rPr>
        <w:instrText>A10-0069/2026</w:instrText>
      </w:r>
      <w:bookmarkEnd w:id="2"/>
      <w:r w:rsidRPr="0066333D">
        <w:rPr>
          <w:i/>
        </w:rPr>
        <w:instrText xml:space="preserve"> - Relator: Bernd Lange)"\l3 \n&gt; \* MERGEFORMAT </w:instrText>
      </w:r>
      <w:r w:rsidRPr="0066333D">
        <w:rPr>
          <w:i/>
        </w:rPr>
        <w:fldChar w:fldCharType="end"/>
      </w:r>
    </w:p>
    <w:p w14:paraId="66074A92" w14:textId="77777777" w:rsidR="00316BC5" w:rsidRPr="0066333D" w:rsidRDefault="00316BC5" w:rsidP="00316BC5">
      <w:pPr>
        <w:rPr>
          <w:vanish/>
        </w:rPr>
      </w:pPr>
      <w:bookmarkStart w:id="3" w:name="Commission"/>
      <w:r w:rsidRPr="0066333D">
        <w:rPr>
          <w:vanish/>
        </w:rPr>
        <w:t>Comissão do Comércio Internacional</w:t>
      </w:r>
      <w:bookmarkEnd w:id="3"/>
    </w:p>
    <w:p w14:paraId="40C4AF63" w14:textId="77777777" w:rsidR="00316BC5" w:rsidRPr="0066333D" w:rsidRDefault="00316BC5" w:rsidP="00316BC5">
      <w:pPr>
        <w:rPr>
          <w:vanish/>
        </w:rPr>
      </w:pPr>
      <w:bookmarkStart w:id="4" w:name="PE"/>
      <w:r w:rsidRPr="0066333D">
        <w:rPr>
          <w:vanish/>
        </w:rPr>
        <w:t>PE779.297</w:t>
      </w:r>
      <w:bookmarkEnd w:id="4"/>
    </w:p>
    <w:p w14:paraId="2ED50187" w14:textId="3D5CA049" w:rsidR="00316BC5" w:rsidRPr="0066333D" w:rsidRDefault="005F74C7" w:rsidP="00316BC5">
      <w:pPr>
        <w:pStyle w:val="ATHeading3"/>
      </w:pPr>
      <w:bookmarkStart w:id="5" w:name="Sujet"/>
      <w:r w:rsidRPr="0066333D">
        <w:t>Alterações aprovadas pelo</w:t>
      </w:r>
      <w:r w:rsidR="00316BC5" w:rsidRPr="0066333D">
        <w:t xml:space="preserve"> Parlamento Europeu, </w:t>
      </w:r>
      <w:r w:rsidRPr="0066333D">
        <w:t xml:space="preserve">em </w:t>
      </w:r>
      <w:r w:rsidR="00D34390" w:rsidRPr="0066333D">
        <w:t xml:space="preserve">26 </w:t>
      </w:r>
      <w:r w:rsidR="00316BC5" w:rsidRPr="0066333D">
        <w:t xml:space="preserve">de </w:t>
      </w:r>
      <w:r w:rsidR="00D34390" w:rsidRPr="0066333D">
        <w:t xml:space="preserve">março </w:t>
      </w:r>
      <w:r w:rsidR="00316BC5" w:rsidRPr="0066333D">
        <w:t>de 2026, sobre a proposta de regulamento do Parlamento Europeu e do Conselho relativo ao ajustamento dos direitos aduaneiros sobre a importação de determinadas mercadorias originárias dos Estados Unidos da América e à abertura de contingentes pautais para a importação de determinadas mercadorias originárias dos Estados Unidos da América</w:t>
      </w:r>
      <w:bookmarkEnd w:id="5"/>
      <w:r w:rsidR="00316BC5" w:rsidRPr="0066333D">
        <w:t xml:space="preserve"> </w:t>
      </w:r>
      <w:bookmarkStart w:id="6" w:name="References"/>
      <w:r w:rsidR="00316BC5" w:rsidRPr="0066333D">
        <w:t>(</w:t>
      </w:r>
      <w:proofErr w:type="gramStart"/>
      <w:r w:rsidR="00316BC5" w:rsidRPr="0066333D">
        <w:t>COM(</w:t>
      </w:r>
      <w:proofErr w:type="gramEnd"/>
      <w:r w:rsidR="00316BC5" w:rsidRPr="0066333D">
        <w:t>2025)0471 – C10-0193/2025 – 2025/0261(COD))</w:t>
      </w:r>
      <w:bookmarkEnd w:id="6"/>
      <w:r w:rsidRPr="0066333D">
        <w:rPr>
          <w:vertAlign w:val="superscript"/>
        </w:rPr>
        <w:footnoteReference w:id="1"/>
      </w:r>
    </w:p>
    <w:p w14:paraId="40C4B952" w14:textId="77777777" w:rsidR="00262F91" w:rsidRPr="0066333D" w:rsidRDefault="00262F91" w:rsidP="00262F91">
      <w:pPr>
        <w:pStyle w:val="NormalBold"/>
      </w:pPr>
      <w:r w:rsidRPr="0066333D">
        <w:t>(Processo legislativo ordinário: primeira leitura)</w:t>
      </w:r>
    </w:p>
    <w:p w14:paraId="663D273C" w14:textId="77777777" w:rsidR="00D34390" w:rsidRPr="0066333D" w:rsidRDefault="00D34390" w:rsidP="00262F91"/>
    <w:p w14:paraId="7B5375DB" w14:textId="77777777" w:rsidR="00D77685" w:rsidRPr="0066333D" w:rsidRDefault="00D77685" w:rsidP="00262F91">
      <w:pPr>
        <w:sectPr w:rsidR="00D77685" w:rsidRPr="0066333D" w:rsidSect="008148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1B1282" w14:textId="77777777" w:rsidR="00262F91" w:rsidRPr="0066333D" w:rsidRDefault="00262F91" w:rsidP="00262F91"/>
    <w:p w14:paraId="55A1B8A0" w14:textId="77777777" w:rsidR="00262F91" w:rsidRPr="0066333D" w:rsidRDefault="00262F91" w:rsidP="00262F91">
      <w:pPr>
        <w:pStyle w:val="AmNumberTabs"/>
      </w:pPr>
      <w:r w:rsidRPr="0066333D">
        <w:t>Alteração</w:t>
      </w:r>
      <w:r w:rsidRPr="0066333D">
        <w:tab/>
      </w:r>
      <w:r w:rsidRPr="0066333D">
        <w:tab/>
        <w:t>1</w:t>
      </w:r>
    </w:p>
    <w:p w14:paraId="3834C331" w14:textId="77777777" w:rsidR="00262F91" w:rsidRPr="0066333D" w:rsidRDefault="00262F91" w:rsidP="00262F91">
      <w:pPr>
        <w:pStyle w:val="NormalBold"/>
      </w:pPr>
      <w:r w:rsidRPr="0066333D">
        <w:t>Proposta de regulamento</w:t>
      </w:r>
    </w:p>
    <w:p w14:paraId="5B310C4F" w14:textId="77777777" w:rsidR="00262F91" w:rsidRPr="0066333D" w:rsidRDefault="00262F91" w:rsidP="00262F91">
      <w:pPr>
        <w:pStyle w:val="NormalBold"/>
      </w:pPr>
      <w:r w:rsidRPr="0066333D">
        <w:t>Considerando 1</w:t>
      </w:r>
      <w:r w:rsidRPr="0066333D">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648BAE48" w14:textId="77777777" w:rsidTr="00EC2BE0">
        <w:trPr>
          <w:trHeight w:hRule="exact" w:val="240"/>
          <w:jc w:val="center"/>
        </w:trPr>
        <w:tc>
          <w:tcPr>
            <w:tcW w:w="9752" w:type="dxa"/>
            <w:gridSpan w:val="2"/>
            <w:tcBorders>
              <w:top w:val="nil"/>
              <w:left w:val="nil"/>
              <w:bottom w:val="nil"/>
              <w:right w:val="nil"/>
            </w:tcBorders>
          </w:tcPr>
          <w:p w14:paraId="03B226EB" w14:textId="77777777" w:rsidR="00262F91" w:rsidRPr="0066333D" w:rsidRDefault="00262F91" w:rsidP="00EC2BE0"/>
        </w:tc>
      </w:tr>
      <w:tr w:rsidR="00262F91" w:rsidRPr="0066333D" w14:paraId="2B243340" w14:textId="77777777" w:rsidTr="00EC2BE0">
        <w:trPr>
          <w:trHeight w:val="240"/>
          <w:jc w:val="center"/>
        </w:trPr>
        <w:tc>
          <w:tcPr>
            <w:tcW w:w="4876" w:type="dxa"/>
            <w:tcBorders>
              <w:top w:val="nil"/>
              <w:left w:val="nil"/>
              <w:bottom w:val="nil"/>
              <w:right w:val="nil"/>
            </w:tcBorders>
          </w:tcPr>
          <w:p w14:paraId="5DA9E0BD"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591F91AB" w14:textId="77777777" w:rsidR="00262F91" w:rsidRPr="0066333D" w:rsidRDefault="00262F91" w:rsidP="00EC2BE0">
            <w:pPr>
              <w:pStyle w:val="AmColumnHeading"/>
            </w:pPr>
            <w:r w:rsidRPr="0066333D">
              <w:t>Alteração</w:t>
            </w:r>
          </w:p>
        </w:tc>
      </w:tr>
      <w:tr w:rsidR="00262F91" w:rsidRPr="0066333D" w14:paraId="2DF78FA9" w14:textId="77777777" w:rsidTr="00EC2BE0">
        <w:trPr>
          <w:jc w:val="center"/>
        </w:trPr>
        <w:tc>
          <w:tcPr>
            <w:tcW w:w="4876" w:type="dxa"/>
            <w:tcBorders>
              <w:top w:val="nil"/>
              <w:left w:val="nil"/>
              <w:bottom w:val="nil"/>
              <w:right w:val="nil"/>
            </w:tcBorders>
          </w:tcPr>
          <w:p w14:paraId="26CEE7D5" w14:textId="77777777" w:rsidR="00262F91" w:rsidRPr="0066333D" w:rsidRDefault="00262F91" w:rsidP="00EC2BE0">
            <w:pPr>
              <w:pStyle w:val="Normal6a"/>
            </w:pPr>
          </w:p>
        </w:tc>
        <w:tc>
          <w:tcPr>
            <w:tcW w:w="4876" w:type="dxa"/>
            <w:tcBorders>
              <w:top w:val="nil"/>
              <w:left w:val="nil"/>
              <w:bottom w:val="nil"/>
              <w:right w:val="nil"/>
            </w:tcBorders>
          </w:tcPr>
          <w:p w14:paraId="6AA09817" w14:textId="77777777" w:rsidR="00262F91" w:rsidRPr="0066333D" w:rsidRDefault="00262F91" w:rsidP="00EC2BE0">
            <w:pPr>
              <w:pStyle w:val="Normal6a"/>
            </w:pPr>
            <w:r w:rsidRPr="0066333D">
              <w:rPr>
                <w:b/>
                <w:i/>
              </w:rPr>
              <w:t>(1</w:t>
            </w:r>
            <w:r w:rsidRPr="0066333D">
              <w:rPr>
                <w:b/>
                <w:i/>
              </w:rPr>
              <w:noBreakHyphen/>
              <w:t>A)</w:t>
            </w:r>
            <w:r w:rsidRPr="0066333D">
              <w:tab/>
            </w:r>
            <w:r w:rsidRPr="0066333D">
              <w:rPr>
                <w:b/>
                <w:i/>
              </w:rPr>
              <w:t>No decreto presidencial n.º 14257, de 2 de abril de 2025, intitulado «</w:t>
            </w:r>
            <w:proofErr w:type="spellStart"/>
            <w:r w:rsidRPr="0066333D">
              <w:rPr>
                <w:b/>
                <w:i/>
              </w:rPr>
              <w:t>Regulating</w:t>
            </w:r>
            <w:proofErr w:type="spellEnd"/>
            <w:r w:rsidRPr="0066333D">
              <w:rPr>
                <w:b/>
                <w:i/>
              </w:rPr>
              <w:t xml:space="preserve"> </w:t>
            </w:r>
            <w:proofErr w:type="spellStart"/>
            <w:r w:rsidRPr="0066333D">
              <w:rPr>
                <w:b/>
                <w:i/>
              </w:rPr>
              <w:t>Imports</w:t>
            </w:r>
            <w:proofErr w:type="spellEnd"/>
            <w:r w:rsidRPr="0066333D">
              <w:rPr>
                <w:b/>
                <w:i/>
              </w:rPr>
              <w:t xml:space="preserve"> </w:t>
            </w:r>
            <w:proofErr w:type="spellStart"/>
            <w:r w:rsidRPr="0066333D">
              <w:rPr>
                <w:b/>
                <w:i/>
              </w:rPr>
              <w:t>With</w:t>
            </w:r>
            <w:proofErr w:type="spellEnd"/>
            <w:r w:rsidRPr="0066333D">
              <w:rPr>
                <w:b/>
                <w:i/>
              </w:rPr>
              <w:t xml:space="preserve"> a </w:t>
            </w:r>
            <w:proofErr w:type="spellStart"/>
            <w:r w:rsidRPr="0066333D">
              <w:rPr>
                <w:b/>
                <w:i/>
              </w:rPr>
              <w:t>Reciprocal</w:t>
            </w:r>
            <w:proofErr w:type="spellEnd"/>
            <w:r w:rsidRPr="0066333D">
              <w:rPr>
                <w:b/>
                <w:i/>
              </w:rPr>
              <w:t xml:space="preserve"> </w:t>
            </w:r>
            <w:proofErr w:type="spellStart"/>
            <w:r w:rsidRPr="0066333D">
              <w:rPr>
                <w:b/>
                <w:i/>
              </w:rPr>
              <w:t>Tariff</w:t>
            </w:r>
            <w:proofErr w:type="spellEnd"/>
            <w:r w:rsidRPr="0066333D">
              <w:rPr>
                <w:b/>
                <w:i/>
              </w:rPr>
              <w:t xml:space="preserve"> To </w:t>
            </w:r>
            <w:proofErr w:type="spellStart"/>
            <w:r w:rsidRPr="0066333D">
              <w:rPr>
                <w:b/>
                <w:i/>
              </w:rPr>
              <w:t>Rectify</w:t>
            </w:r>
            <w:proofErr w:type="spellEnd"/>
            <w:r w:rsidRPr="0066333D">
              <w:rPr>
                <w:b/>
                <w:i/>
              </w:rPr>
              <w:t xml:space="preserve"> </w:t>
            </w:r>
            <w:proofErr w:type="spellStart"/>
            <w:r w:rsidRPr="0066333D">
              <w:rPr>
                <w:b/>
                <w:i/>
              </w:rPr>
              <w:t>Trade</w:t>
            </w:r>
            <w:proofErr w:type="spellEnd"/>
            <w:r w:rsidRPr="0066333D">
              <w:rPr>
                <w:b/>
                <w:i/>
              </w:rPr>
              <w:t xml:space="preserve"> </w:t>
            </w:r>
            <w:proofErr w:type="spellStart"/>
            <w:r w:rsidRPr="0066333D">
              <w:rPr>
                <w:b/>
                <w:i/>
              </w:rPr>
              <w:t>Practices</w:t>
            </w:r>
            <w:proofErr w:type="spellEnd"/>
            <w:r w:rsidRPr="0066333D">
              <w:rPr>
                <w:b/>
                <w:i/>
              </w:rPr>
              <w:t xml:space="preserve"> </w:t>
            </w:r>
            <w:proofErr w:type="spellStart"/>
            <w:r w:rsidRPr="0066333D">
              <w:rPr>
                <w:b/>
                <w:i/>
              </w:rPr>
              <w:t>That</w:t>
            </w:r>
            <w:proofErr w:type="spellEnd"/>
            <w:r w:rsidRPr="0066333D">
              <w:rPr>
                <w:b/>
                <w:i/>
              </w:rPr>
              <w:t xml:space="preserve"> </w:t>
            </w:r>
            <w:proofErr w:type="spellStart"/>
            <w:r w:rsidRPr="0066333D">
              <w:rPr>
                <w:b/>
                <w:i/>
              </w:rPr>
              <w:t>Contribute</w:t>
            </w:r>
            <w:proofErr w:type="spellEnd"/>
            <w:r w:rsidRPr="0066333D">
              <w:rPr>
                <w:b/>
                <w:i/>
              </w:rPr>
              <w:t xml:space="preserve"> to </w:t>
            </w:r>
            <w:proofErr w:type="spellStart"/>
            <w:r w:rsidRPr="0066333D">
              <w:rPr>
                <w:b/>
                <w:i/>
              </w:rPr>
              <w:t>Large</w:t>
            </w:r>
            <w:proofErr w:type="spellEnd"/>
            <w:r w:rsidRPr="0066333D">
              <w:rPr>
                <w:b/>
                <w:i/>
              </w:rPr>
              <w:t xml:space="preserve"> </w:t>
            </w:r>
            <w:proofErr w:type="spellStart"/>
            <w:r w:rsidRPr="0066333D">
              <w:rPr>
                <w:b/>
                <w:i/>
              </w:rPr>
              <w:t>and</w:t>
            </w:r>
            <w:proofErr w:type="spellEnd"/>
            <w:r w:rsidRPr="0066333D">
              <w:rPr>
                <w:b/>
                <w:i/>
              </w:rPr>
              <w:t xml:space="preserve"> </w:t>
            </w:r>
            <w:proofErr w:type="spellStart"/>
            <w:r w:rsidRPr="0066333D">
              <w:rPr>
                <w:b/>
                <w:i/>
              </w:rPr>
              <w:t>Persistent</w:t>
            </w:r>
            <w:proofErr w:type="spellEnd"/>
            <w:r w:rsidRPr="0066333D">
              <w:rPr>
                <w:b/>
                <w:i/>
              </w:rPr>
              <w:t xml:space="preserve"> </w:t>
            </w:r>
            <w:proofErr w:type="spellStart"/>
            <w:r w:rsidRPr="0066333D">
              <w:rPr>
                <w:b/>
                <w:i/>
              </w:rPr>
              <w:t>Annual</w:t>
            </w:r>
            <w:proofErr w:type="spellEnd"/>
            <w:r w:rsidRPr="0066333D">
              <w:rPr>
                <w:b/>
                <w:i/>
              </w:rPr>
              <w:t xml:space="preserve"> United </w:t>
            </w:r>
            <w:proofErr w:type="spellStart"/>
            <w:r w:rsidRPr="0066333D">
              <w:rPr>
                <w:b/>
                <w:i/>
              </w:rPr>
              <w:t>States</w:t>
            </w:r>
            <w:proofErr w:type="spellEnd"/>
            <w:r w:rsidRPr="0066333D">
              <w:rPr>
                <w:b/>
                <w:i/>
              </w:rPr>
              <w:t xml:space="preserve"> </w:t>
            </w:r>
            <w:proofErr w:type="spellStart"/>
            <w:r w:rsidRPr="0066333D">
              <w:rPr>
                <w:b/>
                <w:i/>
              </w:rPr>
              <w:t>Goods</w:t>
            </w:r>
            <w:proofErr w:type="spellEnd"/>
            <w:r w:rsidRPr="0066333D">
              <w:rPr>
                <w:b/>
                <w:i/>
              </w:rPr>
              <w:t xml:space="preserve"> </w:t>
            </w:r>
            <w:proofErr w:type="spellStart"/>
            <w:r w:rsidRPr="0066333D">
              <w:rPr>
                <w:b/>
                <w:i/>
              </w:rPr>
              <w:t>Trade</w:t>
            </w:r>
            <w:proofErr w:type="spellEnd"/>
            <w:r w:rsidRPr="0066333D">
              <w:rPr>
                <w:b/>
                <w:i/>
              </w:rPr>
              <w:t xml:space="preserve"> Deficits», </w:t>
            </w:r>
            <w:proofErr w:type="spellStart"/>
            <w:r w:rsidRPr="0066333D">
              <w:rPr>
                <w:b/>
                <w:i/>
              </w:rPr>
              <w:t>Donald</w:t>
            </w:r>
            <w:proofErr w:type="spellEnd"/>
            <w:r w:rsidRPr="0066333D">
              <w:rPr>
                <w:b/>
                <w:i/>
              </w:rPr>
              <w:t xml:space="preserve"> J. </w:t>
            </w:r>
            <w:proofErr w:type="spellStart"/>
            <w:r w:rsidRPr="0066333D">
              <w:rPr>
                <w:b/>
                <w:i/>
              </w:rPr>
              <w:t>Trump</w:t>
            </w:r>
            <w:proofErr w:type="spellEnd"/>
            <w:r w:rsidRPr="0066333D">
              <w:rPr>
                <w:b/>
                <w:i/>
              </w:rPr>
              <w:t xml:space="preserve">, presidente dos Estados Unidos, decretou uma emergência nacional devido às condições decorrentes dos défices anuais significativos e persistentes no comércio de mercadorias dos Estados Unidos e declarou que o país pretendia reequilibrar os fluxos comerciais mundiais através da imposição de um direito aduaneiro adicional ad valorem sobre todas as importações provenientes de todos os parceiros comerciais, com a possibilidade de prever exceções. Essas medidas pautais dos Estados Unidos incluíam um direito aduaneiro de base de 10 % sobre todas as importações, com direitos aduaneiros adicionais específicos por país calculados em função das balanças comerciais bilaterais. Para a União, tal significou um direito aduaneiro de 20 % sobre a maioria dos produtos, com efeitos a partir de 9 de abril de 2025, além dos direitos aduaneiros de 25 % anteriormente restabelecidos sobre o aço e o alumínio, aplicados em 12 de março de 2025. Em 9 de abril de 2025, o presidente </w:t>
            </w:r>
            <w:proofErr w:type="spellStart"/>
            <w:r w:rsidRPr="0066333D">
              <w:rPr>
                <w:b/>
                <w:i/>
              </w:rPr>
              <w:t>Trump</w:t>
            </w:r>
            <w:proofErr w:type="spellEnd"/>
            <w:r w:rsidRPr="0066333D">
              <w:rPr>
                <w:b/>
                <w:i/>
              </w:rPr>
              <w:t xml:space="preserve"> anunciou a suspensão da plena aplicação desses direitos aduaneiros durante 90 dias, reduzindo a taxa dos direitos aduaneiros da União de 20 % para a taxa de referência de 10 %. Os direitos aduaneiros de 25 % sobre o aço, o alumínio e os automóveis mantiveram</w:t>
            </w:r>
            <w:r w:rsidRPr="0066333D">
              <w:rPr>
                <w:b/>
                <w:i/>
              </w:rPr>
              <w:noBreakHyphen/>
              <w:t xml:space="preserve">se em vigor e foram posteriormente aumentados de 25 % para 50 %, com efeitos a partir de 4 de junho de 2025. Ademais, em 12 de julho de 2025, o </w:t>
            </w:r>
            <w:r w:rsidRPr="0066333D">
              <w:rPr>
                <w:b/>
                <w:i/>
              </w:rPr>
              <w:lastRenderedPageBreak/>
              <w:t xml:space="preserve">presidente </w:t>
            </w:r>
            <w:proofErr w:type="spellStart"/>
            <w:r w:rsidRPr="0066333D">
              <w:rPr>
                <w:b/>
                <w:i/>
              </w:rPr>
              <w:t>Trump</w:t>
            </w:r>
            <w:proofErr w:type="spellEnd"/>
            <w:r w:rsidRPr="0066333D">
              <w:rPr>
                <w:b/>
                <w:i/>
              </w:rPr>
              <w:t xml:space="preserve"> anunciou novos direitos aduaneiros de 30 % sobre as mercadorias provenientes da União, com efeitos a partir de 1 de agosto de 2025. Estes desenvolvimentos sublinharam a importância de estabelecer um quadro estável, o que acabou por conduzir à Declaração Conjunta sobre um quadro entre a União Europeia e os Estados Unidos relativo a um acordo de comércio recíproco, equitativo e equilibrado, de 21 de agosto de 2025.</w:t>
            </w:r>
          </w:p>
        </w:tc>
      </w:tr>
    </w:tbl>
    <w:p w14:paraId="0D4F100D" w14:textId="77777777" w:rsidR="00262F91" w:rsidRPr="0066333D" w:rsidRDefault="00262F91" w:rsidP="00262F91"/>
    <w:p w14:paraId="2D278B68" w14:textId="77777777" w:rsidR="00262F91" w:rsidRPr="0066333D" w:rsidRDefault="00262F91" w:rsidP="00262F91">
      <w:pPr>
        <w:pStyle w:val="AmNumberTabs"/>
      </w:pPr>
      <w:r w:rsidRPr="0066333D">
        <w:t>Alteração</w:t>
      </w:r>
      <w:r w:rsidRPr="0066333D">
        <w:tab/>
      </w:r>
      <w:r w:rsidRPr="0066333D">
        <w:tab/>
        <w:t>2</w:t>
      </w:r>
    </w:p>
    <w:p w14:paraId="611BCF99" w14:textId="77777777" w:rsidR="00262F91" w:rsidRPr="0066333D" w:rsidRDefault="00262F91" w:rsidP="00262F91">
      <w:pPr>
        <w:pStyle w:val="NormalBold"/>
      </w:pPr>
      <w:r w:rsidRPr="0066333D">
        <w:t>Proposta de regulamento</w:t>
      </w:r>
    </w:p>
    <w:p w14:paraId="02F810FB" w14:textId="77777777" w:rsidR="00262F91" w:rsidRPr="0066333D" w:rsidRDefault="00262F91" w:rsidP="00262F91">
      <w:pPr>
        <w:pStyle w:val="NormalBold"/>
      </w:pPr>
      <w:r w:rsidRPr="0066333D">
        <w:t>Considerando 1</w:t>
      </w:r>
      <w:r w:rsidRPr="0066333D">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59C868C3" w14:textId="77777777" w:rsidTr="00EC2BE0">
        <w:trPr>
          <w:trHeight w:hRule="exact" w:val="240"/>
          <w:jc w:val="center"/>
        </w:trPr>
        <w:tc>
          <w:tcPr>
            <w:tcW w:w="9752" w:type="dxa"/>
            <w:gridSpan w:val="2"/>
            <w:tcBorders>
              <w:top w:val="nil"/>
              <w:left w:val="nil"/>
              <w:bottom w:val="nil"/>
              <w:right w:val="nil"/>
            </w:tcBorders>
          </w:tcPr>
          <w:p w14:paraId="01B00BFC" w14:textId="77777777" w:rsidR="00262F91" w:rsidRPr="0066333D" w:rsidRDefault="00262F91" w:rsidP="00EC2BE0"/>
        </w:tc>
      </w:tr>
      <w:tr w:rsidR="00262F91" w:rsidRPr="0066333D" w14:paraId="3206D1BE" w14:textId="77777777" w:rsidTr="00EC2BE0">
        <w:trPr>
          <w:trHeight w:val="240"/>
          <w:jc w:val="center"/>
        </w:trPr>
        <w:tc>
          <w:tcPr>
            <w:tcW w:w="4876" w:type="dxa"/>
            <w:tcBorders>
              <w:top w:val="nil"/>
              <w:left w:val="nil"/>
              <w:bottom w:val="nil"/>
              <w:right w:val="nil"/>
            </w:tcBorders>
          </w:tcPr>
          <w:p w14:paraId="7867E3BD"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4498B93A" w14:textId="77777777" w:rsidR="00262F91" w:rsidRPr="0066333D" w:rsidRDefault="00262F91" w:rsidP="00EC2BE0">
            <w:pPr>
              <w:pStyle w:val="AmColumnHeading"/>
            </w:pPr>
            <w:r w:rsidRPr="0066333D">
              <w:t>Alteração</w:t>
            </w:r>
          </w:p>
        </w:tc>
      </w:tr>
      <w:tr w:rsidR="00262F91" w:rsidRPr="0066333D" w14:paraId="403A9369" w14:textId="77777777" w:rsidTr="00EC2BE0">
        <w:trPr>
          <w:jc w:val="center"/>
        </w:trPr>
        <w:tc>
          <w:tcPr>
            <w:tcW w:w="4876" w:type="dxa"/>
            <w:tcBorders>
              <w:top w:val="nil"/>
              <w:left w:val="nil"/>
              <w:bottom w:val="nil"/>
              <w:right w:val="nil"/>
            </w:tcBorders>
          </w:tcPr>
          <w:p w14:paraId="4AA94089" w14:textId="77777777" w:rsidR="00262F91" w:rsidRPr="0066333D" w:rsidRDefault="00262F91" w:rsidP="00EC2BE0">
            <w:pPr>
              <w:pStyle w:val="Normal6a"/>
            </w:pPr>
          </w:p>
        </w:tc>
        <w:tc>
          <w:tcPr>
            <w:tcW w:w="4876" w:type="dxa"/>
            <w:tcBorders>
              <w:top w:val="nil"/>
              <w:left w:val="nil"/>
              <w:bottom w:val="nil"/>
              <w:right w:val="nil"/>
            </w:tcBorders>
          </w:tcPr>
          <w:p w14:paraId="5A1DB1CB" w14:textId="77777777" w:rsidR="00262F91" w:rsidRPr="0066333D" w:rsidRDefault="00262F91" w:rsidP="00EC2BE0">
            <w:pPr>
              <w:pStyle w:val="Normal6a"/>
            </w:pPr>
            <w:r w:rsidRPr="0066333D">
              <w:rPr>
                <w:b/>
                <w:i/>
              </w:rPr>
              <w:t>(1</w:t>
            </w:r>
            <w:r w:rsidRPr="0066333D">
              <w:rPr>
                <w:b/>
                <w:i/>
              </w:rPr>
              <w:noBreakHyphen/>
              <w:t>B)</w:t>
            </w:r>
            <w:r w:rsidRPr="0066333D">
              <w:tab/>
            </w:r>
            <w:r w:rsidRPr="0066333D">
              <w:rPr>
                <w:b/>
                <w:i/>
              </w:rPr>
              <w:t>Em consequência das medidas pautais adotadas e previstas pelos Estados Unidos, calculou</w:t>
            </w:r>
            <w:r w:rsidRPr="0066333D">
              <w:rPr>
                <w:b/>
                <w:i/>
              </w:rPr>
              <w:noBreakHyphen/>
              <w:t>se, com base em análises económicas, que a União poderia ter de enfrentar uma redução do produto interno bruto (PIB) entre 0,2 % e 0,8 %. O impacto nos mercados financeiros tem sido evidente através de um aumento da volatilidade, com riscos específicos para setores da União fortemente dependentes das exportações para os Estados Unidos, como os setores automóvel, farmacêutico e de maquinaria.</w:t>
            </w:r>
          </w:p>
        </w:tc>
      </w:tr>
    </w:tbl>
    <w:p w14:paraId="2235F4BE" w14:textId="77777777" w:rsidR="00262F91" w:rsidRPr="0066333D" w:rsidRDefault="00262F91" w:rsidP="00262F91"/>
    <w:p w14:paraId="0AFAEF73" w14:textId="77777777" w:rsidR="00262F91" w:rsidRPr="0066333D" w:rsidRDefault="00262F91" w:rsidP="00262F91">
      <w:pPr>
        <w:pStyle w:val="AmNumberTabs"/>
      </w:pPr>
      <w:r w:rsidRPr="0066333D">
        <w:t>Alteração</w:t>
      </w:r>
      <w:r w:rsidRPr="0066333D">
        <w:tab/>
      </w:r>
      <w:r w:rsidRPr="0066333D">
        <w:tab/>
        <w:t>3</w:t>
      </w:r>
    </w:p>
    <w:p w14:paraId="57C0BAC2" w14:textId="77777777" w:rsidR="00262F91" w:rsidRPr="0066333D" w:rsidRDefault="00262F91" w:rsidP="00262F91">
      <w:pPr>
        <w:pStyle w:val="NormalBold"/>
      </w:pPr>
      <w:r w:rsidRPr="0066333D">
        <w:t>Proposta de regulamento</w:t>
      </w:r>
    </w:p>
    <w:p w14:paraId="17C99638" w14:textId="77777777" w:rsidR="00262F91" w:rsidRPr="0066333D" w:rsidRDefault="00262F91" w:rsidP="00262F91">
      <w:pPr>
        <w:pStyle w:val="NormalBold"/>
      </w:pPr>
      <w:r w:rsidRPr="0066333D">
        <w:t>Considerando 1</w:t>
      </w:r>
      <w:r w:rsidRPr="0066333D">
        <w:noBreakHyphen/>
        <w:t>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02777A99" w14:textId="77777777" w:rsidTr="00EC2BE0">
        <w:trPr>
          <w:trHeight w:hRule="exact" w:val="240"/>
          <w:jc w:val="center"/>
        </w:trPr>
        <w:tc>
          <w:tcPr>
            <w:tcW w:w="9752" w:type="dxa"/>
            <w:gridSpan w:val="2"/>
            <w:tcBorders>
              <w:top w:val="nil"/>
              <w:left w:val="nil"/>
              <w:bottom w:val="nil"/>
              <w:right w:val="nil"/>
            </w:tcBorders>
          </w:tcPr>
          <w:p w14:paraId="2B94B1D8" w14:textId="77777777" w:rsidR="00262F91" w:rsidRPr="0066333D" w:rsidRDefault="00262F91" w:rsidP="00EC2BE0"/>
        </w:tc>
      </w:tr>
      <w:tr w:rsidR="00262F91" w:rsidRPr="0066333D" w14:paraId="7F24D826" w14:textId="77777777" w:rsidTr="00EC2BE0">
        <w:trPr>
          <w:trHeight w:val="240"/>
          <w:jc w:val="center"/>
        </w:trPr>
        <w:tc>
          <w:tcPr>
            <w:tcW w:w="4876" w:type="dxa"/>
            <w:tcBorders>
              <w:top w:val="nil"/>
              <w:left w:val="nil"/>
              <w:bottom w:val="nil"/>
              <w:right w:val="nil"/>
            </w:tcBorders>
          </w:tcPr>
          <w:p w14:paraId="3CA6EBDD"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6AB36489" w14:textId="77777777" w:rsidR="00262F91" w:rsidRPr="0066333D" w:rsidRDefault="00262F91" w:rsidP="00EC2BE0">
            <w:pPr>
              <w:pStyle w:val="AmColumnHeading"/>
            </w:pPr>
            <w:r w:rsidRPr="0066333D">
              <w:t>Alteração</w:t>
            </w:r>
          </w:p>
        </w:tc>
      </w:tr>
      <w:tr w:rsidR="00262F91" w:rsidRPr="0066333D" w14:paraId="6FC9F4FE" w14:textId="77777777" w:rsidTr="00EC2BE0">
        <w:trPr>
          <w:jc w:val="center"/>
        </w:trPr>
        <w:tc>
          <w:tcPr>
            <w:tcW w:w="4876" w:type="dxa"/>
            <w:tcBorders>
              <w:top w:val="nil"/>
              <w:left w:val="nil"/>
              <w:bottom w:val="nil"/>
              <w:right w:val="nil"/>
            </w:tcBorders>
          </w:tcPr>
          <w:p w14:paraId="438517B9" w14:textId="77777777" w:rsidR="00262F91" w:rsidRPr="0066333D" w:rsidRDefault="00262F91" w:rsidP="00EC2BE0">
            <w:pPr>
              <w:pStyle w:val="Normal6a"/>
            </w:pPr>
          </w:p>
        </w:tc>
        <w:tc>
          <w:tcPr>
            <w:tcW w:w="4876" w:type="dxa"/>
            <w:tcBorders>
              <w:top w:val="nil"/>
              <w:left w:val="nil"/>
              <w:bottom w:val="nil"/>
              <w:right w:val="nil"/>
            </w:tcBorders>
          </w:tcPr>
          <w:p w14:paraId="63EC0007" w14:textId="1F767C3E" w:rsidR="00262F91" w:rsidRPr="0066333D" w:rsidRDefault="00262F91" w:rsidP="00EC2BE0">
            <w:pPr>
              <w:pStyle w:val="Normal6a"/>
            </w:pPr>
            <w:r w:rsidRPr="0066333D">
              <w:rPr>
                <w:b/>
                <w:i/>
              </w:rPr>
              <w:t>(1</w:t>
            </w:r>
            <w:r w:rsidRPr="0066333D">
              <w:rPr>
                <w:b/>
                <w:i/>
              </w:rPr>
              <w:noBreakHyphen/>
              <w:t>C)</w:t>
            </w:r>
            <w:r w:rsidRPr="0066333D">
              <w:tab/>
            </w:r>
            <w:r w:rsidRPr="0066333D">
              <w:rPr>
                <w:b/>
                <w:i/>
              </w:rPr>
              <w:t xml:space="preserve">Além disso, a União enfrenta uma ameaça séria e crescente, como sublinhado no Livro Branco Conjunto </w:t>
            </w:r>
            <w:r w:rsidR="00D77685" w:rsidRPr="0066333D">
              <w:rPr>
                <w:b/>
                <w:i/>
              </w:rPr>
              <w:t xml:space="preserve">– </w:t>
            </w:r>
            <w:r w:rsidRPr="0066333D">
              <w:rPr>
                <w:b/>
                <w:i/>
              </w:rPr>
              <w:t xml:space="preserve">Preparação da defesa europeia 2030, associada ao regresso de conflitos em larga escala na Europa. Em resposta a esse desafio cada vez mais premente, é imperativo que a União tome medidas decisivas para garantir as suas </w:t>
            </w:r>
            <w:r w:rsidRPr="0066333D">
              <w:rPr>
                <w:b/>
                <w:i/>
              </w:rPr>
              <w:lastRenderedPageBreak/>
              <w:t>capacidades de defesa, nomeadamente através da consolidação da sua parceria transatlântica profunda e abrangente nos domínios da segurança, da resiliência e da cooperação industrial, reforçando simultaneamente a sua própria base tecnológica e industrial, incluindo em setores pertinentes para as indústrias de segurança e defesa da União. Este reforço das capacidades exige estabilidade e previsibilidade em cooperação com os parceiros principais, em especial os Estados Unidos. Só através de uma parceria fiável e adaptável pode a União garantir a sua preparação coletiva e responder eficazmente aos atuais desafios geopolíticos, no pleno respeito dos seus interesses essenciais em matéria de segurança. Além disso, a redução dos direitos aduaneiros sobre a importação de produtos industriais e tecnologicamente avançados da União para os Estados Unidos reforçaria significativamente a base industrial transatlântica e intensificaria a cooperação em matéria de desenvolvimento de capacidades inovadoras e interoperáveis. Tal medida contribuiria para assegurar uma relação comercial mais equilibrada e mutuamente benéfica neste setor estratégico, contribuindo simultaneamente para a resiliência em matéria de segurança e a competitividade económica global da União. A redução desses direitos aduaneiros proporcionaria igualmente a estabilidade e a previsibilidade necessárias para uma ação transatlântica conjunta destinada a proteger os nossos interesses estratégicos partilhados no atual contexto geopolítico e representaria um passo valioso rumo a uma cooperação mais aprofundada no futuro desenvolvimento de um acordo transatlântico abrangente.</w:t>
            </w:r>
          </w:p>
        </w:tc>
      </w:tr>
    </w:tbl>
    <w:p w14:paraId="31C8960E" w14:textId="77777777" w:rsidR="00262F91" w:rsidRPr="0066333D" w:rsidRDefault="00262F91" w:rsidP="00262F91"/>
    <w:p w14:paraId="77317292" w14:textId="77777777" w:rsidR="00262F91" w:rsidRPr="0066333D" w:rsidRDefault="00262F91" w:rsidP="00262F91">
      <w:pPr>
        <w:pStyle w:val="AmNumberTabs"/>
      </w:pPr>
      <w:r w:rsidRPr="0066333D">
        <w:t>Alteração</w:t>
      </w:r>
      <w:r w:rsidRPr="0066333D">
        <w:tab/>
      </w:r>
      <w:r w:rsidRPr="0066333D">
        <w:tab/>
        <w:t>4</w:t>
      </w:r>
    </w:p>
    <w:p w14:paraId="3F0542ED" w14:textId="77777777" w:rsidR="00262F91" w:rsidRPr="0066333D" w:rsidRDefault="00262F91" w:rsidP="00262F91">
      <w:pPr>
        <w:pStyle w:val="NormalBold"/>
      </w:pPr>
      <w:r w:rsidRPr="0066333D">
        <w:t>Proposta de regulamento</w:t>
      </w:r>
    </w:p>
    <w:p w14:paraId="47E5498D" w14:textId="77777777" w:rsidR="00262F91" w:rsidRPr="0066333D" w:rsidRDefault="00262F91" w:rsidP="00262F91">
      <w:pPr>
        <w:pStyle w:val="NormalBold"/>
      </w:pPr>
      <w:r w:rsidRPr="0066333D">
        <w:t>Considerando 1</w:t>
      </w:r>
      <w:r w:rsidRPr="0066333D">
        <w:noBreakHyphen/>
        <w:t>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32135D4E" w14:textId="77777777" w:rsidTr="00EC2BE0">
        <w:trPr>
          <w:trHeight w:hRule="exact" w:val="240"/>
          <w:jc w:val="center"/>
        </w:trPr>
        <w:tc>
          <w:tcPr>
            <w:tcW w:w="9752" w:type="dxa"/>
            <w:gridSpan w:val="2"/>
            <w:tcBorders>
              <w:top w:val="nil"/>
              <w:left w:val="nil"/>
              <w:bottom w:val="nil"/>
              <w:right w:val="nil"/>
            </w:tcBorders>
          </w:tcPr>
          <w:p w14:paraId="42437CB1" w14:textId="77777777" w:rsidR="00262F91" w:rsidRPr="0066333D" w:rsidRDefault="00262F91" w:rsidP="00EC2BE0"/>
        </w:tc>
      </w:tr>
      <w:tr w:rsidR="00262F91" w:rsidRPr="0066333D" w14:paraId="41B07028" w14:textId="77777777" w:rsidTr="00EC2BE0">
        <w:trPr>
          <w:trHeight w:val="240"/>
          <w:jc w:val="center"/>
        </w:trPr>
        <w:tc>
          <w:tcPr>
            <w:tcW w:w="4876" w:type="dxa"/>
            <w:tcBorders>
              <w:top w:val="nil"/>
              <w:left w:val="nil"/>
              <w:bottom w:val="nil"/>
              <w:right w:val="nil"/>
            </w:tcBorders>
          </w:tcPr>
          <w:p w14:paraId="2BEF4C5C" w14:textId="77777777" w:rsidR="00262F91" w:rsidRPr="0066333D" w:rsidRDefault="00262F91" w:rsidP="00EC2BE0">
            <w:pPr>
              <w:pStyle w:val="AmColumnHeading"/>
            </w:pPr>
            <w:r w:rsidRPr="0066333D">
              <w:lastRenderedPageBreak/>
              <w:t>Texto da Comissão</w:t>
            </w:r>
          </w:p>
        </w:tc>
        <w:tc>
          <w:tcPr>
            <w:tcW w:w="4876" w:type="dxa"/>
            <w:tcBorders>
              <w:top w:val="nil"/>
              <w:left w:val="nil"/>
              <w:bottom w:val="nil"/>
              <w:right w:val="nil"/>
            </w:tcBorders>
          </w:tcPr>
          <w:p w14:paraId="165122CB" w14:textId="77777777" w:rsidR="00262F91" w:rsidRPr="0066333D" w:rsidRDefault="00262F91" w:rsidP="00EC2BE0">
            <w:pPr>
              <w:pStyle w:val="AmColumnHeading"/>
            </w:pPr>
            <w:r w:rsidRPr="0066333D">
              <w:t>Alteração</w:t>
            </w:r>
          </w:p>
        </w:tc>
      </w:tr>
      <w:tr w:rsidR="00262F91" w:rsidRPr="0066333D" w14:paraId="043D392F" w14:textId="77777777" w:rsidTr="00EC2BE0">
        <w:trPr>
          <w:jc w:val="center"/>
        </w:trPr>
        <w:tc>
          <w:tcPr>
            <w:tcW w:w="4876" w:type="dxa"/>
            <w:tcBorders>
              <w:top w:val="nil"/>
              <w:left w:val="nil"/>
              <w:bottom w:val="nil"/>
              <w:right w:val="nil"/>
            </w:tcBorders>
          </w:tcPr>
          <w:p w14:paraId="28CB8107" w14:textId="77777777" w:rsidR="00262F91" w:rsidRPr="0066333D" w:rsidRDefault="00262F91" w:rsidP="00EC2BE0">
            <w:pPr>
              <w:pStyle w:val="Normal6a"/>
            </w:pPr>
          </w:p>
        </w:tc>
        <w:tc>
          <w:tcPr>
            <w:tcW w:w="4876" w:type="dxa"/>
            <w:tcBorders>
              <w:top w:val="nil"/>
              <w:left w:val="nil"/>
              <w:bottom w:val="nil"/>
              <w:right w:val="nil"/>
            </w:tcBorders>
          </w:tcPr>
          <w:p w14:paraId="2221C2DC" w14:textId="77777777" w:rsidR="00262F91" w:rsidRPr="0066333D" w:rsidRDefault="00262F91" w:rsidP="00EC2BE0">
            <w:pPr>
              <w:pStyle w:val="Normal6a"/>
            </w:pPr>
            <w:r w:rsidRPr="0066333D">
              <w:rPr>
                <w:b/>
                <w:i/>
              </w:rPr>
              <w:t>(1</w:t>
            </w:r>
            <w:r w:rsidRPr="0066333D">
              <w:rPr>
                <w:b/>
                <w:i/>
              </w:rPr>
              <w:noBreakHyphen/>
              <w:t>D)</w:t>
            </w:r>
            <w:r w:rsidRPr="0066333D">
              <w:tab/>
            </w:r>
            <w:r w:rsidRPr="0066333D">
              <w:rPr>
                <w:b/>
                <w:i/>
              </w:rPr>
              <w:t>A União reitera o seu compromisso inabalável para com um sistema comercial multilateral transparente, justo e assente em regras, com base nos princípios da Organização Mundial do Comércio (OMC). Em conformidade com os Tratados, a União continua a dedicar</w:t>
            </w:r>
            <w:r w:rsidRPr="0066333D">
              <w:rPr>
                <w:b/>
                <w:i/>
              </w:rPr>
              <w:noBreakHyphen/>
              <w:t>se à promoção dos seus valores e interesses na cena mundial, particularmente através da promoção de um comércio aberto e equitativo e do reforço do direito internacional. A OMC continua a ser a pedra angular da ordem comercial mundial e o principal fórum para o desenvolvimento, a aplicação e a execução das regras em matéria de comércio internacional. Uma cooperação estreita com parceiros que partilham as mesmas ideias, em especial os Estados Unidos, é essencial para defender e reforçar este sistema, salvaguardar um ambiente comercial mundial previsível e assente em regras, para fazer avançar a necessária reforma da OMC e para criar um mecanismo de resolução de litígios eficaz.</w:t>
            </w:r>
          </w:p>
        </w:tc>
      </w:tr>
    </w:tbl>
    <w:p w14:paraId="3BC76996" w14:textId="77777777" w:rsidR="00262F91" w:rsidRPr="0066333D" w:rsidRDefault="00262F91" w:rsidP="00262F91"/>
    <w:p w14:paraId="6C2A6B18" w14:textId="77777777" w:rsidR="00262F91" w:rsidRPr="0066333D" w:rsidRDefault="00262F91" w:rsidP="00262F91">
      <w:pPr>
        <w:pStyle w:val="AmNumberTabs"/>
      </w:pPr>
      <w:r w:rsidRPr="0066333D">
        <w:t>Alteração</w:t>
      </w:r>
      <w:r w:rsidRPr="0066333D">
        <w:tab/>
      </w:r>
      <w:r w:rsidRPr="0066333D">
        <w:tab/>
        <w:t>5</w:t>
      </w:r>
    </w:p>
    <w:p w14:paraId="325B5C20" w14:textId="77777777" w:rsidR="00262F91" w:rsidRPr="0066333D" w:rsidRDefault="00262F91" w:rsidP="00262F91">
      <w:pPr>
        <w:pStyle w:val="NormalBold"/>
      </w:pPr>
      <w:r w:rsidRPr="0066333D">
        <w:t>Proposta de regulamento</w:t>
      </w:r>
    </w:p>
    <w:p w14:paraId="75E9FA62" w14:textId="77777777" w:rsidR="00262F91" w:rsidRPr="0066333D" w:rsidRDefault="00262F91" w:rsidP="00262F91">
      <w:pPr>
        <w:pStyle w:val="NormalBold"/>
      </w:pPr>
      <w:r w:rsidRPr="0066333D">
        <w:t>Considerando 1</w:t>
      </w:r>
      <w:r w:rsidRPr="0066333D">
        <w:noBreakHyphen/>
        <w:t>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6792B822" w14:textId="77777777" w:rsidTr="00EC2BE0">
        <w:trPr>
          <w:trHeight w:hRule="exact" w:val="240"/>
          <w:jc w:val="center"/>
        </w:trPr>
        <w:tc>
          <w:tcPr>
            <w:tcW w:w="9752" w:type="dxa"/>
            <w:gridSpan w:val="2"/>
            <w:tcBorders>
              <w:top w:val="nil"/>
              <w:left w:val="nil"/>
              <w:bottom w:val="nil"/>
              <w:right w:val="nil"/>
            </w:tcBorders>
          </w:tcPr>
          <w:p w14:paraId="2C377BBC" w14:textId="77777777" w:rsidR="00262F91" w:rsidRPr="0066333D" w:rsidRDefault="00262F91" w:rsidP="00EC2BE0"/>
        </w:tc>
      </w:tr>
      <w:tr w:rsidR="00262F91" w:rsidRPr="0066333D" w14:paraId="6D53A565" w14:textId="77777777" w:rsidTr="00EC2BE0">
        <w:trPr>
          <w:trHeight w:val="240"/>
          <w:jc w:val="center"/>
        </w:trPr>
        <w:tc>
          <w:tcPr>
            <w:tcW w:w="4876" w:type="dxa"/>
            <w:tcBorders>
              <w:top w:val="nil"/>
              <w:left w:val="nil"/>
              <w:bottom w:val="nil"/>
              <w:right w:val="nil"/>
            </w:tcBorders>
          </w:tcPr>
          <w:p w14:paraId="02AECC38"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06DD27FC" w14:textId="77777777" w:rsidR="00262F91" w:rsidRPr="0066333D" w:rsidRDefault="00262F91" w:rsidP="00EC2BE0">
            <w:pPr>
              <w:pStyle w:val="AmColumnHeading"/>
            </w:pPr>
            <w:r w:rsidRPr="0066333D">
              <w:t>Alteração</w:t>
            </w:r>
          </w:p>
        </w:tc>
      </w:tr>
      <w:tr w:rsidR="00262F91" w:rsidRPr="0066333D" w14:paraId="676D09D4" w14:textId="77777777" w:rsidTr="00EC2BE0">
        <w:trPr>
          <w:jc w:val="center"/>
        </w:trPr>
        <w:tc>
          <w:tcPr>
            <w:tcW w:w="4876" w:type="dxa"/>
            <w:tcBorders>
              <w:top w:val="nil"/>
              <w:left w:val="nil"/>
              <w:bottom w:val="nil"/>
              <w:right w:val="nil"/>
            </w:tcBorders>
          </w:tcPr>
          <w:p w14:paraId="3CFD0307" w14:textId="77777777" w:rsidR="00262F91" w:rsidRPr="0066333D" w:rsidRDefault="00262F91" w:rsidP="00EC2BE0">
            <w:pPr>
              <w:pStyle w:val="Normal6a"/>
            </w:pPr>
          </w:p>
        </w:tc>
        <w:tc>
          <w:tcPr>
            <w:tcW w:w="4876" w:type="dxa"/>
            <w:tcBorders>
              <w:top w:val="nil"/>
              <w:left w:val="nil"/>
              <w:bottom w:val="nil"/>
              <w:right w:val="nil"/>
            </w:tcBorders>
          </w:tcPr>
          <w:p w14:paraId="5169EB19" w14:textId="77777777" w:rsidR="00262F91" w:rsidRPr="0066333D" w:rsidRDefault="00262F91" w:rsidP="00EC2BE0">
            <w:pPr>
              <w:pStyle w:val="Normal6a"/>
            </w:pPr>
            <w:r w:rsidRPr="0066333D">
              <w:rPr>
                <w:b/>
                <w:i/>
              </w:rPr>
              <w:t>(1</w:t>
            </w:r>
            <w:r w:rsidRPr="0066333D">
              <w:rPr>
                <w:b/>
                <w:i/>
              </w:rPr>
              <w:noBreakHyphen/>
              <w:t>E)</w:t>
            </w:r>
            <w:r w:rsidRPr="0066333D">
              <w:tab/>
            </w:r>
            <w:r w:rsidRPr="0066333D">
              <w:rPr>
                <w:b/>
                <w:i/>
              </w:rPr>
              <w:t xml:space="preserve">Embora persistam algumas tensões comerciais, estas são atualmente geridas no âmbito de quadros de diálogo e coordenação recentemente criados. A União continua empenhada em assegurar que a sua relação com os Estados Unidos no domínio do comércio e do investimento evolui a longo prazo, em consonância com os princípios do comércio livre e justo entre as partes e com o sistema comercial da OMC assente em regras, sem comprometer outras medidas de política comercial, nomeadamente nos domínios da defesa comercial. O objetivo </w:t>
            </w:r>
            <w:r w:rsidRPr="0066333D">
              <w:rPr>
                <w:b/>
                <w:i/>
              </w:rPr>
              <w:lastRenderedPageBreak/>
              <w:t>é abranger outros setores de importância estratégica para a União e celebrar um acordo assente num quadro multilateral e coerente com o sistema comercial baseado em regras da OMC.</w:t>
            </w:r>
          </w:p>
        </w:tc>
      </w:tr>
    </w:tbl>
    <w:p w14:paraId="5D1EEB7F" w14:textId="77777777" w:rsidR="00262F91" w:rsidRPr="0066333D" w:rsidRDefault="00262F91" w:rsidP="00262F91"/>
    <w:p w14:paraId="063D4D0B" w14:textId="77777777" w:rsidR="00262F91" w:rsidRPr="0066333D" w:rsidRDefault="00262F91" w:rsidP="00262F91">
      <w:pPr>
        <w:pStyle w:val="AmNumberTabs"/>
      </w:pPr>
      <w:r w:rsidRPr="0066333D">
        <w:t>Alteração</w:t>
      </w:r>
      <w:r w:rsidRPr="0066333D">
        <w:tab/>
      </w:r>
      <w:r w:rsidRPr="0066333D">
        <w:tab/>
        <w:t>6</w:t>
      </w:r>
    </w:p>
    <w:p w14:paraId="78C153AB" w14:textId="77777777" w:rsidR="00262F91" w:rsidRPr="0066333D" w:rsidRDefault="00262F91" w:rsidP="00262F91">
      <w:pPr>
        <w:pStyle w:val="NormalBold"/>
      </w:pPr>
      <w:r w:rsidRPr="0066333D">
        <w:t>Proposta de regulamento</w:t>
      </w:r>
    </w:p>
    <w:p w14:paraId="2BB3BB90" w14:textId="77777777" w:rsidR="00262F91" w:rsidRPr="0066333D" w:rsidRDefault="00262F91" w:rsidP="00262F91">
      <w:pPr>
        <w:pStyle w:val="NormalBold"/>
      </w:pPr>
      <w:r w:rsidRPr="0066333D">
        <w:t>Considerando 1</w:t>
      </w:r>
      <w:r w:rsidRPr="0066333D">
        <w:noBreakHyphen/>
        <w:t>F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14E822F4" w14:textId="77777777" w:rsidTr="00EC2BE0">
        <w:trPr>
          <w:trHeight w:hRule="exact" w:val="240"/>
          <w:jc w:val="center"/>
        </w:trPr>
        <w:tc>
          <w:tcPr>
            <w:tcW w:w="9752" w:type="dxa"/>
            <w:gridSpan w:val="2"/>
            <w:tcBorders>
              <w:top w:val="nil"/>
              <w:left w:val="nil"/>
              <w:bottom w:val="nil"/>
              <w:right w:val="nil"/>
            </w:tcBorders>
          </w:tcPr>
          <w:p w14:paraId="292F4148" w14:textId="77777777" w:rsidR="00262F91" w:rsidRPr="0066333D" w:rsidRDefault="00262F91" w:rsidP="00EC2BE0"/>
        </w:tc>
      </w:tr>
      <w:tr w:rsidR="00262F91" w:rsidRPr="0066333D" w14:paraId="0D211746" w14:textId="77777777" w:rsidTr="00EC2BE0">
        <w:trPr>
          <w:trHeight w:val="240"/>
          <w:jc w:val="center"/>
        </w:trPr>
        <w:tc>
          <w:tcPr>
            <w:tcW w:w="4876" w:type="dxa"/>
            <w:tcBorders>
              <w:top w:val="nil"/>
              <w:left w:val="nil"/>
              <w:bottom w:val="nil"/>
              <w:right w:val="nil"/>
            </w:tcBorders>
          </w:tcPr>
          <w:p w14:paraId="28919C2C"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520F9EE" w14:textId="77777777" w:rsidR="00262F91" w:rsidRPr="0066333D" w:rsidRDefault="00262F91" w:rsidP="00EC2BE0">
            <w:pPr>
              <w:pStyle w:val="AmColumnHeading"/>
            </w:pPr>
            <w:r w:rsidRPr="0066333D">
              <w:t>Alteração</w:t>
            </w:r>
          </w:p>
        </w:tc>
      </w:tr>
      <w:tr w:rsidR="00262F91" w:rsidRPr="0066333D" w14:paraId="0690FD1B" w14:textId="77777777" w:rsidTr="00EC2BE0">
        <w:trPr>
          <w:jc w:val="center"/>
        </w:trPr>
        <w:tc>
          <w:tcPr>
            <w:tcW w:w="4876" w:type="dxa"/>
            <w:tcBorders>
              <w:top w:val="nil"/>
              <w:left w:val="nil"/>
              <w:bottom w:val="nil"/>
              <w:right w:val="nil"/>
            </w:tcBorders>
          </w:tcPr>
          <w:p w14:paraId="49869CFD" w14:textId="77777777" w:rsidR="00262F91" w:rsidRPr="0066333D" w:rsidRDefault="00262F91" w:rsidP="00EC2BE0">
            <w:pPr>
              <w:pStyle w:val="Normal6a"/>
            </w:pPr>
          </w:p>
        </w:tc>
        <w:tc>
          <w:tcPr>
            <w:tcW w:w="4876" w:type="dxa"/>
            <w:tcBorders>
              <w:top w:val="nil"/>
              <w:left w:val="nil"/>
              <w:bottom w:val="nil"/>
              <w:right w:val="nil"/>
            </w:tcBorders>
          </w:tcPr>
          <w:p w14:paraId="4C417777" w14:textId="77777777" w:rsidR="00262F91" w:rsidRPr="0066333D" w:rsidRDefault="00262F91" w:rsidP="00EC2BE0">
            <w:pPr>
              <w:pStyle w:val="Normal6a"/>
            </w:pPr>
            <w:r w:rsidRPr="0066333D">
              <w:rPr>
                <w:b/>
                <w:i/>
              </w:rPr>
              <w:t>(1</w:t>
            </w:r>
            <w:r w:rsidRPr="0066333D">
              <w:rPr>
                <w:b/>
                <w:i/>
              </w:rPr>
              <w:noBreakHyphen/>
              <w:t>F)</w:t>
            </w:r>
            <w:r w:rsidRPr="0066333D">
              <w:tab/>
            </w:r>
            <w:r w:rsidRPr="0066333D">
              <w:rPr>
                <w:b/>
                <w:i/>
              </w:rPr>
              <w:t>Tendo em conta a guerra de agressão da Rússia contra a Ucrânia, bem como outros conflitos na vizinhança da União que comprometem a segurança da União e dos seus cidadãos, é imperativo que a União mantenha e reforce ainda mais a sua parceria com um aliado fundamental numa altura em que tais relações são de importância crítica. Nesse contexto excecional, a União deve adotar medidas extraordinárias e temporárias, devidamente justificadas nos termos do artigo XXI do GATT (Exceções por razões de segurança). No entanto, essas medidas unilaterais não devem criar um precedente e devem continuar a ser estritamente excecionais, proporcionadas e limitadas no tempo, refletindo a sua natureza específica enquanto ações justificadas por razões de segurança.</w:t>
            </w:r>
          </w:p>
        </w:tc>
      </w:tr>
    </w:tbl>
    <w:p w14:paraId="034AA55E" w14:textId="77777777" w:rsidR="00262F91" w:rsidRPr="0066333D" w:rsidRDefault="00262F91" w:rsidP="00262F91"/>
    <w:p w14:paraId="61B6AF3C" w14:textId="77777777" w:rsidR="00262F91" w:rsidRPr="0066333D" w:rsidRDefault="00262F91" w:rsidP="00262F91">
      <w:pPr>
        <w:pStyle w:val="AmNumberTabs"/>
      </w:pPr>
      <w:r w:rsidRPr="0066333D">
        <w:t>Alteração</w:t>
      </w:r>
      <w:r w:rsidRPr="0066333D">
        <w:tab/>
      </w:r>
      <w:r w:rsidRPr="0066333D">
        <w:tab/>
        <w:t>7</w:t>
      </w:r>
    </w:p>
    <w:p w14:paraId="386D7175" w14:textId="77777777" w:rsidR="00262F91" w:rsidRPr="0066333D" w:rsidRDefault="00262F91" w:rsidP="00262F91">
      <w:pPr>
        <w:pStyle w:val="NormalBold"/>
      </w:pPr>
      <w:r w:rsidRPr="0066333D">
        <w:t>Proposta de regulamento</w:t>
      </w:r>
    </w:p>
    <w:p w14:paraId="59A66C1F" w14:textId="77777777" w:rsidR="00262F91" w:rsidRPr="0066333D" w:rsidRDefault="00262F91" w:rsidP="00262F91">
      <w:pPr>
        <w:pStyle w:val="NormalBold"/>
      </w:pPr>
      <w:r w:rsidRPr="0066333D">
        <w:t>Considerando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5E8A27AB" w14:textId="77777777" w:rsidTr="00EC2BE0">
        <w:trPr>
          <w:trHeight w:hRule="exact" w:val="240"/>
          <w:jc w:val="center"/>
        </w:trPr>
        <w:tc>
          <w:tcPr>
            <w:tcW w:w="9752" w:type="dxa"/>
            <w:gridSpan w:val="2"/>
            <w:tcBorders>
              <w:top w:val="nil"/>
              <w:left w:val="nil"/>
              <w:bottom w:val="nil"/>
              <w:right w:val="nil"/>
            </w:tcBorders>
          </w:tcPr>
          <w:p w14:paraId="608EBA33" w14:textId="77777777" w:rsidR="00262F91" w:rsidRPr="0066333D" w:rsidRDefault="00262F91" w:rsidP="00EC2BE0"/>
        </w:tc>
      </w:tr>
      <w:tr w:rsidR="00262F91" w:rsidRPr="0066333D" w14:paraId="72D86C7E" w14:textId="77777777" w:rsidTr="00EC2BE0">
        <w:trPr>
          <w:trHeight w:val="240"/>
          <w:jc w:val="center"/>
        </w:trPr>
        <w:tc>
          <w:tcPr>
            <w:tcW w:w="4876" w:type="dxa"/>
            <w:tcBorders>
              <w:top w:val="nil"/>
              <w:left w:val="nil"/>
              <w:bottom w:val="nil"/>
              <w:right w:val="nil"/>
            </w:tcBorders>
          </w:tcPr>
          <w:p w14:paraId="7520AF99"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01FD70AE" w14:textId="77777777" w:rsidR="00262F91" w:rsidRPr="0066333D" w:rsidRDefault="00262F91" w:rsidP="00EC2BE0">
            <w:pPr>
              <w:pStyle w:val="AmColumnHeading"/>
            </w:pPr>
            <w:r w:rsidRPr="0066333D">
              <w:t>Alteração</w:t>
            </w:r>
          </w:p>
        </w:tc>
      </w:tr>
      <w:tr w:rsidR="00262F91" w:rsidRPr="0066333D" w14:paraId="071BC9B5" w14:textId="77777777" w:rsidTr="00EC2BE0">
        <w:trPr>
          <w:jc w:val="center"/>
        </w:trPr>
        <w:tc>
          <w:tcPr>
            <w:tcW w:w="4876" w:type="dxa"/>
            <w:tcBorders>
              <w:top w:val="nil"/>
              <w:left w:val="nil"/>
              <w:bottom w:val="nil"/>
              <w:right w:val="nil"/>
            </w:tcBorders>
          </w:tcPr>
          <w:p w14:paraId="73C72132" w14:textId="77777777" w:rsidR="00262F91" w:rsidRPr="0066333D" w:rsidRDefault="00262F91" w:rsidP="00EC2BE0">
            <w:pPr>
              <w:pStyle w:val="Normal6a"/>
            </w:pPr>
            <w:r w:rsidRPr="0066333D">
              <w:t>(3)</w:t>
            </w:r>
            <w:r w:rsidRPr="0066333D">
              <w:tab/>
              <w:t>A União e os Estados Unidos pretendem que a declaração conjunta constitua um primeiro passo num processo que poderá ser alargado ao longo do tempo para abranger domínios adicionais e continuar a melhorar o acesso ao mercado e a expandir as suas relações comerciais e de investimento.</w:t>
            </w:r>
          </w:p>
        </w:tc>
        <w:tc>
          <w:tcPr>
            <w:tcW w:w="4876" w:type="dxa"/>
            <w:tcBorders>
              <w:top w:val="nil"/>
              <w:left w:val="nil"/>
              <w:bottom w:val="nil"/>
              <w:right w:val="nil"/>
            </w:tcBorders>
          </w:tcPr>
          <w:p w14:paraId="39518303" w14:textId="77777777" w:rsidR="00262F91" w:rsidRPr="0066333D" w:rsidRDefault="00262F91" w:rsidP="00EC2BE0">
            <w:pPr>
              <w:pStyle w:val="Normal6a"/>
            </w:pPr>
            <w:r w:rsidRPr="0066333D">
              <w:t>(3)</w:t>
            </w:r>
            <w:r w:rsidRPr="0066333D">
              <w:tab/>
              <w:t xml:space="preserve">A União e os Estados Unidos pretendem que a declaração conjunta constitua um primeiro passo num processo que poderá ser alargado ao longo do tempo para abranger domínios adicionais e continuar a melhorar o acesso ao mercado e a expandir as suas relações comerciais e de investimento. </w:t>
            </w:r>
            <w:r w:rsidRPr="0066333D">
              <w:rPr>
                <w:b/>
                <w:i/>
              </w:rPr>
              <w:t xml:space="preserve">A União continua empenhada em continuar a encetar </w:t>
            </w:r>
            <w:r w:rsidRPr="0066333D">
              <w:rPr>
                <w:b/>
                <w:i/>
              </w:rPr>
              <w:lastRenderedPageBreak/>
              <w:t>negociações com os Estados Unidos com vista a alcançar um acordo mutuamente benéfico para outros setores importantes da sua economia, como os produtos agroalimentares e os produtos industriais, durante o período de suspensão total ou parcial das preferências pautais ou dos contingentes pautais concedidos aos Estados Unidos.</w:t>
            </w:r>
          </w:p>
        </w:tc>
      </w:tr>
    </w:tbl>
    <w:p w14:paraId="5015E065" w14:textId="77777777" w:rsidR="00262F91" w:rsidRPr="0066333D" w:rsidRDefault="00262F91" w:rsidP="00262F91"/>
    <w:p w14:paraId="724E7302" w14:textId="77777777" w:rsidR="00262F91" w:rsidRPr="0066333D" w:rsidRDefault="00262F91" w:rsidP="00262F91">
      <w:pPr>
        <w:pStyle w:val="AmNumberTabs"/>
      </w:pPr>
      <w:r w:rsidRPr="0066333D">
        <w:t>Alteração</w:t>
      </w:r>
      <w:r w:rsidRPr="0066333D">
        <w:tab/>
      </w:r>
      <w:r w:rsidRPr="0066333D">
        <w:tab/>
        <w:t>8</w:t>
      </w:r>
    </w:p>
    <w:p w14:paraId="469EF848" w14:textId="77777777" w:rsidR="00262F91" w:rsidRPr="0066333D" w:rsidRDefault="00262F91" w:rsidP="00262F91">
      <w:pPr>
        <w:pStyle w:val="NormalBold"/>
      </w:pPr>
      <w:r w:rsidRPr="0066333D">
        <w:t>Proposta de regulamento</w:t>
      </w:r>
    </w:p>
    <w:p w14:paraId="5BA7B301" w14:textId="77777777" w:rsidR="00262F91" w:rsidRPr="0066333D" w:rsidRDefault="00262F91" w:rsidP="00262F91">
      <w:pPr>
        <w:pStyle w:val="NormalBold"/>
      </w:pPr>
      <w:r w:rsidRPr="0066333D">
        <w:t>Considerando 5</w:t>
      </w:r>
      <w:r w:rsidRPr="0066333D">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2F91C836" w14:textId="77777777" w:rsidTr="00EC2BE0">
        <w:trPr>
          <w:trHeight w:hRule="exact" w:val="240"/>
          <w:jc w:val="center"/>
        </w:trPr>
        <w:tc>
          <w:tcPr>
            <w:tcW w:w="9752" w:type="dxa"/>
            <w:gridSpan w:val="2"/>
            <w:tcBorders>
              <w:top w:val="nil"/>
              <w:left w:val="nil"/>
              <w:bottom w:val="nil"/>
              <w:right w:val="nil"/>
            </w:tcBorders>
          </w:tcPr>
          <w:p w14:paraId="4B8B06D4" w14:textId="77777777" w:rsidR="00262F91" w:rsidRPr="0066333D" w:rsidRDefault="00262F91" w:rsidP="00EC2BE0"/>
        </w:tc>
      </w:tr>
      <w:tr w:rsidR="00262F91" w:rsidRPr="0066333D" w14:paraId="7C16E74D" w14:textId="77777777" w:rsidTr="00EC2BE0">
        <w:trPr>
          <w:trHeight w:val="240"/>
          <w:jc w:val="center"/>
        </w:trPr>
        <w:tc>
          <w:tcPr>
            <w:tcW w:w="4876" w:type="dxa"/>
            <w:tcBorders>
              <w:top w:val="nil"/>
              <w:left w:val="nil"/>
              <w:bottom w:val="nil"/>
              <w:right w:val="nil"/>
            </w:tcBorders>
          </w:tcPr>
          <w:p w14:paraId="06BA8741"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3CE36E9A" w14:textId="77777777" w:rsidR="00262F91" w:rsidRPr="0066333D" w:rsidRDefault="00262F91" w:rsidP="00EC2BE0">
            <w:pPr>
              <w:pStyle w:val="AmColumnHeading"/>
            </w:pPr>
            <w:r w:rsidRPr="0066333D">
              <w:t>Alteração</w:t>
            </w:r>
          </w:p>
        </w:tc>
      </w:tr>
      <w:tr w:rsidR="00262F91" w:rsidRPr="0066333D" w14:paraId="6A454FED" w14:textId="77777777" w:rsidTr="00EC2BE0">
        <w:trPr>
          <w:jc w:val="center"/>
        </w:trPr>
        <w:tc>
          <w:tcPr>
            <w:tcW w:w="4876" w:type="dxa"/>
            <w:tcBorders>
              <w:top w:val="nil"/>
              <w:left w:val="nil"/>
              <w:bottom w:val="nil"/>
              <w:right w:val="nil"/>
            </w:tcBorders>
          </w:tcPr>
          <w:p w14:paraId="15B4819E" w14:textId="77777777" w:rsidR="00262F91" w:rsidRPr="0066333D" w:rsidRDefault="00262F91" w:rsidP="00EC2BE0">
            <w:pPr>
              <w:pStyle w:val="Normal6a"/>
            </w:pPr>
          </w:p>
        </w:tc>
        <w:tc>
          <w:tcPr>
            <w:tcW w:w="4876" w:type="dxa"/>
            <w:tcBorders>
              <w:top w:val="nil"/>
              <w:left w:val="nil"/>
              <w:bottom w:val="nil"/>
              <w:right w:val="nil"/>
            </w:tcBorders>
          </w:tcPr>
          <w:p w14:paraId="48DD3BA0" w14:textId="77777777" w:rsidR="00262F91" w:rsidRPr="0066333D" w:rsidRDefault="00262F91" w:rsidP="00EC2BE0">
            <w:pPr>
              <w:pStyle w:val="Normal6a"/>
            </w:pPr>
            <w:r w:rsidRPr="0066333D">
              <w:rPr>
                <w:b/>
                <w:i/>
              </w:rPr>
              <w:t>(5</w:t>
            </w:r>
            <w:r w:rsidRPr="0066333D">
              <w:rPr>
                <w:b/>
                <w:i/>
              </w:rPr>
              <w:noBreakHyphen/>
              <w:t>A)</w:t>
            </w:r>
            <w:r w:rsidRPr="0066333D">
              <w:tab/>
            </w:r>
            <w:r w:rsidRPr="0066333D">
              <w:rPr>
                <w:b/>
                <w:i/>
              </w:rPr>
              <w:t>A adoção do presente regulamento não deverá prejudicar o direito da União de aplicar contramedidas em resposta a medidas injustificáveis adotadas pelos Estados Unidos.</w:t>
            </w:r>
          </w:p>
        </w:tc>
      </w:tr>
    </w:tbl>
    <w:p w14:paraId="00181908" w14:textId="77777777" w:rsidR="00262F91" w:rsidRPr="0066333D" w:rsidRDefault="00262F91" w:rsidP="00262F91"/>
    <w:p w14:paraId="37850AE5" w14:textId="77777777" w:rsidR="00262F91" w:rsidRPr="0066333D" w:rsidRDefault="00262F91" w:rsidP="00262F91">
      <w:pPr>
        <w:pStyle w:val="AmNumberTabs"/>
      </w:pPr>
      <w:r w:rsidRPr="0066333D">
        <w:t>Alteração</w:t>
      </w:r>
      <w:r w:rsidRPr="0066333D">
        <w:tab/>
      </w:r>
      <w:r w:rsidRPr="0066333D">
        <w:tab/>
        <w:t>9</w:t>
      </w:r>
    </w:p>
    <w:p w14:paraId="05FFB582" w14:textId="77777777" w:rsidR="00262F91" w:rsidRPr="0066333D" w:rsidRDefault="00262F91" w:rsidP="00262F91">
      <w:pPr>
        <w:pStyle w:val="NormalBold"/>
      </w:pPr>
      <w:r w:rsidRPr="0066333D">
        <w:t>Proposta de regulamento</w:t>
      </w:r>
    </w:p>
    <w:p w14:paraId="3DE2F3D3" w14:textId="77777777" w:rsidR="00262F91" w:rsidRPr="0066333D" w:rsidRDefault="00262F91" w:rsidP="00262F91">
      <w:pPr>
        <w:pStyle w:val="NormalBold"/>
      </w:pPr>
      <w:r w:rsidRPr="0066333D">
        <w:t>Considerando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04676531" w14:textId="77777777" w:rsidTr="00EC2BE0">
        <w:trPr>
          <w:trHeight w:hRule="exact" w:val="240"/>
          <w:jc w:val="center"/>
        </w:trPr>
        <w:tc>
          <w:tcPr>
            <w:tcW w:w="9752" w:type="dxa"/>
            <w:gridSpan w:val="2"/>
            <w:tcBorders>
              <w:top w:val="nil"/>
              <w:left w:val="nil"/>
              <w:bottom w:val="nil"/>
              <w:right w:val="nil"/>
            </w:tcBorders>
          </w:tcPr>
          <w:p w14:paraId="46B0B6F3" w14:textId="77777777" w:rsidR="00262F91" w:rsidRPr="0066333D" w:rsidRDefault="00262F91" w:rsidP="00EC2BE0"/>
        </w:tc>
      </w:tr>
      <w:tr w:rsidR="00262F91" w:rsidRPr="0066333D" w14:paraId="7ECC6E7F" w14:textId="77777777" w:rsidTr="00EC2BE0">
        <w:trPr>
          <w:trHeight w:val="240"/>
          <w:jc w:val="center"/>
        </w:trPr>
        <w:tc>
          <w:tcPr>
            <w:tcW w:w="4876" w:type="dxa"/>
            <w:tcBorders>
              <w:top w:val="nil"/>
              <w:left w:val="nil"/>
              <w:bottom w:val="nil"/>
              <w:right w:val="nil"/>
            </w:tcBorders>
          </w:tcPr>
          <w:p w14:paraId="0DA1C545"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1219B1F3" w14:textId="77777777" w:rsidR="00262F91" w:rsidRPr="0066333D" w:rsidRDefault="00262F91" w:rsidP="00EC2BE0">
            <w:pPr>
              <w:pStyle w:val="AmColumnHeading"/>
            </w:pPr>
            <w:r w:rsidRPr="0066333D">
              <w:t>Alteração</w:t>
            </w:r>
          </w:p>
        </w:tc>
      </w:tr>
      <w:tr w:rsidR="00262F91" w:rsidRPr="0066333D" w14:paraId="318CC382" w14:textId="77777777" w:rsidTr="00EC2BE0">
        <w:trPr>
          <w:jc w:val="center"/>
        </w:trPr>
        <w:tc>
          <w:tcPr>
            <w:tcW w:w="4876" w:type="dxa"/>
            <w:tcBorders>
              <w:top w:val="nil"/>
              <w:left w:val="nil"/>
              <w:bottom w:val="nil"/>
              <w:right w:val="nil"/>
            </w:tcBorders>
          </w:tcPr>
          <w:p w14:paraId="03B7F953" w14:textId="77777777" w:rsidR="00262F91" w:rsidRPr="0066333D" w:rsidRDefault="00262F91" w:rsidP="00EC2BE0">
            <w:pPr>
              <w:pStyle w:val="Normal6a"/>
            </w:pPr>
            <w:r w:rsidRPr="0066333D">
              <w:t>(6)</w:t>
            </w:r>
            <w:r w:rsidRPr="0066333D">
              <w:tab/>
              <w:t>Os direitos aduaneiros ajustados e os contingentes pautais devem aplicar</w:t>
            </w:r>
            <w:r w:rsidRPr="0066333D">
              <w:noBreakHyphen/>
              <w:t>se enquanto os Estados Unidos aplicarem efetivamente a declaração conjunta.</w:t>
            </w:r>
          </w:p>
        </w:tc>
        <w:tc>
          <w:tcPr>
            <w:tcW w:w="4876" w:type="dxa"/>
            <w:tcBorders>
              <w:top w:val="nil"/>
              <w:left w:val="nil"/>
              <w:bottom w:val="nil"/>
              <w:right w:val="nil"/>
            </w:tcBorders>
          </w:tcPr>
          <w:p w14:paraId="43E489F1" w14:textId="77777777" w:rsidR="00262F91" w:rsidRPr="0066333D" w:rsidRDefault="00262F91" w:rsidP="00EC2BE0">
            <w:pPr>
              <w:pStyle w:val="Normal6a"/>
            </w:pPr>
            <w:r w:rsidRPr="0066333D">
              <w:t>(6)</w:t>
            </w:r>
            <w:r w:rsidRPr="0066333D">
              <w:tab/>
            </w:r>
            <w:r w:rsidRPr="0066333D">
              <w:rPr>
                <w:b/>
                <w:i/>
              </w:rPr>
              <w:t>Uma vez que o principal objetivo da declaração conjunta é estabelecer um quadro claro para o comércio transatlântico que proporcione aos exportadores da União a estabilidade e a previsibilidade tão necessárias, quaisquer ações dos Estados Unidos que ameacem comprometer essa estabilidade e previsibilidade, quer ameaçando divergir ou afastar</w:t>
            </w:r>
            <w:r w:rsidRPr="0066333D">
              <w:rPr>
                <w:b/>
                <w:i/>
              </w:rPr>
              <w:noBreakHyphen/>
              <w:t>se dos seus compromissos ao abrigo da declaração conjunta, quer qualquer outra ação que seja contrária ao espírito da declaração conjunta ou à interferência nas escolhas soberanas legítimas da União ou de um Estado</w:t>
            </w:r>
            <w:r w:rsidRPr="0066333D">
              <w:rPr>
                <w:b/>
                <w:i/>
              </w:rPr>
              <w:noBreakHyphen/>
              <w:t xml:space="preserve">Membro, devem conduzir a uma suspensão dos compromissos da União ao abrigo da declaração conjunta. </w:t>
            </w:r>
            <w:r w:rsidRPr="0066333D">
              <w:t xml:space="preserve">Por conseguinte, os direitos aduaneiros ajustados e os contingentes pautais devem </w:t>
            </w:r>
            <w:r w:rsidRPr="0066333D">
              <w:lastRenderedPageBreak/>
              <w:t>aplicar</w:t>
            </w:r>
            <w:r w:rsidRPr="0066333D">
              <w:noBreakHyphen/>
              <w:t xml:space="preserve">se apenas se e enquanto os Estados Unidos aplicarem efetivamente a declaração conjunta. </w:t>
            </w:r>
            <w:r w:rsidRPr="0066333D">
              <w:rPr>
                <w:b/>
                <w:i/>
              </w:rPr>
              <w:t xml:space="preserve"> Todos os direitos aduaneiros impostos na sequência de uma investigação em curso ou futura ao abrigo da secção 232 da legislação dos Estados Unidos, ou com base em qualquer outra base jurídica semelhante, que entrem em vigor após a assinatura da declaração conjunta e que excedam o limite máximo pautal global de 15 % comprometeriam o espírito da declaração conjunta e o objetivo de estabilidade e seriam, por conseguinte, considerados uma violação da declaração conjunta, pelo que deveriam conduzir à suspensão da aplicação do presente regulamento. </w:t>
            </w:r>
          </w:p>
        </w:tc>
      </w:tr>
    </w:tbl>
    <w:p w14:paraId="00352DB8" w14:textId="77777777" w:rsidR="00262F91" w:rsidRPr="0066333D" w:rsidRDefault="00262F91" w:rsidP="00262F91"/>
    <w:p w14:paraId="13279701" w14:textId="77777777" w:rsidR="00262F91" w:rsidRPr="0066333D" w:rsidRDefault="00262F91" w:rsidP="00262F91">
      <w:pPr>
        <w:pStyle w:val="AmNumberTabs"/>
      </w:pPr>
      <w:r w:rsidRPr="0066333D">
        <w:t>Alteração</w:t>
      </w:r>
      <w:r w:rsidRPr="0066333D">
        <w:tab/>
      </w:r>
      <w:r w:rsidRPr="0066333D">
        <w:tab/>
        <w:t>10</w:t>
      </w:r>
    </w:p>
    <w:p w14:paraId="70D8CCD1" w14:textId="77777777" w:rsidR="00262F91" w:rsidRPr="0066333D" w:rsidRDefault="00262F91" w:rsidP="00262F91">
      <w:pPr>
        <w:pStyle w:val="NormalBold"/>
      </w:pPr>
      <w:r w:rsidRPr="0066333D">
        <w:t>Proposta de regulamento</w:t>
      </w:r>
    </w:p>
    <w:p w14:paraId="483652C3" w14:textId="77777777" w:rsidR="00262F91" w:rsidRPr="0066333D" w:rsidRDefault="00262F91" w:rsidP="00262F91">
      <w:pPr>
        <w:pStyle w:val="NormalBold"/>
      </w:pPr>
      <w:r w:rsidRPr="0066333D">
        <w:t>Considerando 6</w:t>
      </w:r>
      <w:r w:rsidRPr="0066333D">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318B650F" w14:textId="77777777" w:rsidTr="00EC2BE0">
        <w:trPr>
          <w:trHeight w:hRule="exact" w:val="240"/>
          <w:jc w:val="center"/>
        </w:trPr>
        <w:tc>
          <w:tcPr>
            <w:tcW w:w="9752" w:type="dxa"/>
            <w:gridSpan w:val="2"/>
            <w:tcBorders>
              <w:top w:val="nil"/>
              <w:left w:val="nil"/>
              <w:bottom w:val="nil"/>
              <w:right w:val="nil"/>
            </w:tcBorders>
          </w:tcPr>
          <w:p w14:paraId="6711D0FD" w14:textId="77777777" w:rsidR="00262F91" w:rsidRPr="0066333D" w:rsidRDefault="00262F91" w:rsidP="00EC2BE0"/>
        </w:tc>
      </w:tr>
      <w:tr w:rsidR="00262F91" w:rsidRPr="0066333D" w14:paraId="28703D31" w14:textId="77777777" w:rsidTr="00EC2BE0">
        <w:trPr>
          <w:trHeight w:val="240"/>
          <w:jc w:val="center"/>
        </w:trPr>
        <w:tc>
          <w:tcPr>
            <w:tcW w:w="4876" w:type="dxa"/>
            <w:tcBorders>
              <w:top w:val="nil"/>
              <w:left w:val="nil"/>
              <w:bottom w:val="nil"/>
              <w:right w:val="nil"/>
            </w:tcBorders>
          </w:tcPr>
          <w:p w14:paraId="4BB0C08C"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56D79B5E" w14:textId="77777777" w:rsidR="00262F91" w:rsidRPr="0066333D" w:rsidRDefault="00262F91" w:rsidP="00EC2BE0">
            <w:pPr>
              <w:pStyle w:val="AmColumnHeading"/>
            </w:pPr>
            <w:r w:rsidRPr="0066333D">
              <w:t>Alteração</w:t>
            </w:r>
          </w:p>
        </w:tc>
      </w:tr>
      <w:tr w:rsidR="00262F91" w:rsidRPr="0066333D" w14:paraId="48F399C0" w14:textId="77777777" w:rsidTr="00EC2BE0">
        <w:trPr>
          <w:jc w:val="center"/>
        </w:trPr>
        <w:tc>
          <w:tcPr>
            <w:tcW w:w="4876" w:type="dxa"/>
            <w:tcBorders>
              <w:top w:val="nil"/>
              <w:left w:val="nil"/>
              <w:bottom w:val="nil"/>
              <w:right w:val="nil"/>
            </w:tcBorders>
          </w:tcPr>
          <w:p w14:paraId="74E844AF" w14:textId="77777777" w:rsidR="00262F91" w:rsidRPr="0066333D" w:rsidRDefault="00262F91" w:rsidP="00EC2BE0">
            <w:pPr>
              <w:pStyle w:val="Normal6a"/>
            </w:pPr>
          </w:p>
        </w:tc>
        <w:tc>
          <w:tcPr>
            <w:tcW w:w="4876" w:type="dxa"/>
            <w:tcBorders>
              <w:top w:val="nil"/>
              <w:left w:val="nil"/>
              <w:bottom w:val="nil"/>
              <w:right w:val="nil"/>
            </w:tcBorders>
          </w:tcPr>
          <w:p w14:paraId="0D9FDD25" w14:textId="77777777" w:rsidR="00262F91" w:rsidRPr="0066333D" w:rsidRDefault="00262F91" w:rsidP="00EC2BE0">
            <w:pPr>
              <w:pStyle w:val="Normal6a"/>
            </w:pPr>
            <w:r w:rsidRPr="0066333D">
              <w:rPr>
                <w:b/>
                <w:i/>
              </w:rPr>
              <w:t>(6</w:t>
            </w:r>
            <w:r w:rsidRPr="0066333D">
              <w:rPr>
                <w:b/>
                <w:i/>
              </w:rPr>
              <w:noBreakHyphen/>
              <w:t>A)</w:t>
            </w:r>
            <w:r w:rsidRPr="0066333D">
              <w:tab/>
            </w:r>
            <w:r w:rsidRPr="0066333D">
              <w:rPr>
                <w:b/>
                <w:i/>
              </w:rPr>
              <w:t>Uma vez que o direito soberano e democrático de legislar pertencente à União, bem como o acervo comunitário, não podem fazer parte das negociações com um país terceiro, a aplicação do artigo 1.º ou do artigo 2.º do presente regulamento deve ser suspensa no caso de os Estados Unidos tentarem recorrer à coerção económica, na aceção do artigo 2.º, n.º 1, do Regulamento (UE) 2023/2675 do Parlamento Europeu e do Conselho</w:t>
            </w:r>
            <w:r w:rsidRPr="0066333D">
              <w:rPr>
                <w:b/>
                <w:i/>
                <w:vertAlign w:val="superscript"/>
              </w:rPr>
              <w:t>1</w:t>
            </w:r>
            <w:r w:rsidRPr="0066333D">
              <w:rPr>
                <w:b/>
                <w:i/>
                <w:vertAlign w:val="superscript"/>
              </w:rPr>
              <w:noBreakHyphen/>
              <w:t>A</w:t>
            </w:r>
            <w:r w:rsidRPr="0066333D">
              <w:rPr>
                <w:b/>
                <w:i/>
              </w:rPr>
              <w:t>, por exemplo, através da aplicação ou da ameaça de aplicação de direitos aduaneiros adicionais ou de quaisquer outras medidas que afetem o comércio ou o investimento, a fim de impedir ou obter a cessação, a alteração ou a adoção de um ato específico pela União ou por um Estado</w:t>
            </w:r>
            <w:r w:rsidRPr="0066333D">
              <w:rPr>
                <w:b/>
                <w:i/>
              </w:rPr>
              <w:noBreakHyphen/>
              <w:t>Membro, para, assim, interferir nas escolhas soberanas legítimas da União ou de um Estado</w:t>
            </w:r>
            <w:r w:rsidRPr="0066333D">
              <w:rPr>
                <w:b/>
                <w:i/>
              </w:rPr>
              <w:noBreakHyphen/>
              <w:t xml:space="preserve">Membro. Além da suspensão da aplicação do artigo 1.º ou do artigo 2.º do presente regulamento, a União deve determinar e analisar estas ameaças ou </w:t>
            </w:r>
            <w:r w:rsidRPr="0066333D">
              <w:rPr>
                <w:b/>
                <w:i/>
              </w:rPr>
              <w:lastRenderedPageBreak/>
              <w:t>medidas utilizadas pelos Estados Unidos, em conformidade com os artigos 4.º e 5.º do Regulamento (UE) 2023/2675 e, se for caso disso, adotar medidas de resposta em conformidade com o artigo 8.º desse regulamento.</w:t>
            </w:r>
          </w:p>
        </w:tc>
      </w:tr>
      <w:tr w:rsidR="00262F91" w:rsidRPr="0066333D" w14:paraId="20C20B73" w14:textId="77777777" w:rsidTr="00EC2BE0">
        <w:trPr>
          <w:jc w:val="center"/>
        </w:trPr>
        <w:tc>
          <w:tcPr>
            <w:tcW w:w="4876" w:type="dxa"/>
            <w:tcBorders>
              <w:top w:val="nil"/>
              <w:left w:val="nil"/>
              <w:bottom w:val="nil"/>
              <w:right w:val="nil"/>
            </w:tcBorders>
          </w:tcPr>
          <w:p w14:paraId="445E3543" w14:textId="77777777" w:rsidR="00262F91" w:rsidRPr="0066333D" w:rsidRDefault="00262F91" w:rsidP="00EC2BE0">
            <w:pPr>
              <w:pStyle w:val="Normal6a"/>
            </w:pPr>
          </w:p>
        </w:tc>
        <w:tc>
          <w:tcPr>
            <w:tcW w:w="4876" w:type="dxa"/>
            <w:tcBorders>
              <w:top w:val="nil"/>
              <w:left w:val="nil"/>
              <w:bottom w:val="nil"/>
              <w:right w:val="nil"/>
            </w:tcBorders>
          </w:tcPr>
          <w:p w14:paraId="6D2E355C" w14:textId="77777777" w:rsidR="00262F91" w:rsidRPr="0066333D" w:rsidRDefault="00262F91" w:rsidP="00EC2BE0">
            <w:pPr>
              <w:pStyle w:val="Normal6a"/>
            </w:pPr>
            <w:r w:rsidRPr="0066333D">
              <w:rPr>
                <w:b/>
                <w:i/>
              </w:rPr>
              <w:t>_____________</w:t>
            </w:r>
          </w:p>
        </w:tc>
      </w:tr>
      <w:tr w:rsidR="00262F91" w:rsidRPr="0066333D" w14:paraId="54F8B6BC" w14:textId="77777777" w:rsidTr="00EC2BE0">
        <w:trPr>
          <w:jc w:val="center"/>
        </w:trPr>
        <w:tc>
          <w:tcPr>
            <w:tcW w:w="4876" w:type="dxa"/>
            <w:tcBorders>
              <w:top w:val="nil"/>
              <w:left w:val="nil"/>
              <w:bottom w:val="nil"/>
              <w:right w:val="nil"/>
            </w:tcBorders>
          </w:tcPr>
          <w:p w14:paraId="4F3E0C86" w14:textId="77777777" w:rsidR="00262F91" w:rsidRPr="0066333D" w:rsidRDefault="00262F91" w:rsidP="00EC2BE0">
            <w:pPr>
              <w:pStyle w:val="Normal6a"/>
            </w:pPr>
          </w:p>
        </w:tc>
        <w:tc>
          <w:tcPr>
            <w:tcW w:w="4876" w:type="dxa"/>
            <w:tcBorders>
              <w:top w:val="nil"/>
              <w:left w:val="nil"/>
              <w:bottom w:val="nil"/>
              <w:right w:val="nil"/>
            </w:tcBorders>
          </w:tcPr>
          <w:p w14:paraId="1A73510A" w14:textId="77777777" w:rsidR="00262F91" w:rsidRPr="0066333D" w:rsidRDefault="00262F91" w:rsidP="00EC2BE0">
            <w:pPr>
              <w:pStyle w:val="Normal6a"/>
            </w:pPr>
            <w:r w:rsidRPr="0066333D">
              <w:rPr>
                <w:b/>
                <w:i/>
                <w:vertAlign w:val="superscript"/>
              </w:rPr>
              <w:t>1</w:t>
            </w:r>
            <w:r w:rsidRPr="0066333D">
              <w:rPr>
                <w:b/>
                <w:i/>
                <w:vertAlign w:val="superscript"/>
              </w:rPr>
              <w:noBreakHyphen/>
              <w:t>A</w:t>
            </w:r>
            <w:r w:rsidRPr="0066333D">
              <w:rPr>
                <w:b/>
                <w:i/>
              </w:rPr>
              <w:t xml:space="preserve"> Regulamento (UE) 2023/2675 do Parlamento Europeu e do Conselho, de 22 de novembro de 2023, relativo à proteção da União e dos seus Estados</w:t>
            </w:r>
            <w:r w:rsidRPr="0066333D">
              <w:rPr>
                <w:b/>
                <w:i/>
              </w:rPr>
              <w:noBreakHyphen/>
              <w:t>Membros contra a coerção económica exercida por países terceiros (JO L, 2023/2675, 7.12.2023, ELI: http://data.europa.eu/eli/reg/2023/2675/oj).</w:t>
            </w:r>
          </w:p>
        </w:tc>
      </w:tr>
    </w:tbl>
    <w:p w14:paraId="64873CC9" w14:textId="77777777" w:rsidR="00262F91" w:rsidRPr="0066333D" w:rsidRDefault="00262F91" w:rsidP="00262F91"/>
    <w:p w14:paraId="3333D9D7" w14:textId="77777777" w:rsidR="00262F91" w:rsidRPr="0066333D" w:rsidRDefault="00262F91" w:rsidP="00262F91">
      <w:pPr>
        <w:pStyle w:val="AmNumberTabs"/>
      </w:pPr>
      <w:r w:rsidRPr="0066333D">
        <w:t>Alteração</w:t>
      </w:r>
      <w:r w:rsidRPr="0066333D">
        <w:tab/>
      </w:r>
      <w:r w:rsidRPr="0066333D">
        <w:tab/>
        <w:t>11</w:t>
      </w:r>
    </w:p>
    <w:p w14:paraId="6738D961" w14:textId="77777777" w:rsidR="00262F91" w:rsidRPr="0066333D" w:rsidRDefault="00262F91" w:rsidP="00262F91">
      <w:pPr>
        <w:pStyle w:val="NormalBold"/>
      </w:pPr>
      <w:r w:rsidRPr="0066333D">
        <w:t>Proposta de regulamento</w:t>
      </w:r>
    </w:p>
    <w:p w14:paraId="0AF85AFF" w14:textId="77777777" w:rsidR="00262F91" w:rsidRPr="0066333D" w:rsidRDefault="00262F91" w:rsidP="00262F91">
      <w:pPr>
        <w:pStyle w:val="NormalBold"/>
      </w:pPr>
      <w:r w:rsidRPr="0066333D">
        <w:t>Considerando 6</w:t>
      </w:r>
      <w:r w:rsidRPr="0066333D">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2B3819A1" w14:textId="77777777" w:rsidTr="00EC2BE0">
        <w:trPr>
          <w:trHeight w:hRule="exact" w:val="240"/>
          <w:jc w:val="center"/>
        </w:trPr>
        <w:tc>
          <w:tcPr>
            <w:tcW w:w="9752" w:type="dxa"/>
            <w:gridSpan w:val="2"/>
            <w:tcBorders>
              <w:top w:val="nil"/>
              <w:left w:val="nil"/>
              <w:bottom w:val="nil"/>
              <w:right w:val="nil"/>
            </w:tcBorders>
          </w:tcPr>
          <w:p w14:paraId="74C7ACAB" w14:textId="77777777" w:rsidR="00262F91" w:rsidRPr="0066333D" w:rsidRDefault="00262F91" w:rsidP="00EC2BE0"/>
        </w:tc>
      </w:tr>
      <w:tr w:rsidR="00262F91" w:rsidRPr="0066333D" w14:paraId="385AC3D0" w14:textId="77777777" w:rsidTr="00EC2BE0">
        <w:trPr>
          <w:trHeight w:val="240"/>
          <w:jc w:val="center"/>
        </w:trPr>
        <w:tc>
          <w:tcPr>
            <w:tcW w:w="4876" w:type="dxa"/>
            <w:tcBorders>
              <w:top w:val="nil"/>
              <w:left w:val="nil"/>
              <w:bottom w:val="nil"/>
              <w:right w:val="nil"/>
            </w:tcBorders>
          </w:tcPr>
          <w:p w14:paraId="223BF28F"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0D50CD9" w14:textId="77777777" w:rsidR="00262F91" w:rsidRPr="0066333D" w:rsidRDefault="00262F91" w:rsidP="00EC2BE0">
            <w:pPr>
              <w:pStyle w:val="AmColumnHeading"/>
            </w:pPr>
            <w:r w:rsidRPr="0066333D">
              <w:t>Alteração</w:t>
            </w:r>
          </w:p>
        </w:tc>
      </w:tr>
      <w:tr w:rsidR="00262F91" w:rsidRPr="0066333D" w14:paraId="3E31E397" w14:textId="77777777" w:rsidTr="00EC2BE0">
        <w:trPr>
          <w:jc w:val="center"/>
        </w:trPr>
        <w:tc>
          <w:tcPr>
            <w:tcW w:w="4876" w:type="dxa"/>
            <w:tcBorders>
              <w:top w:val="nil"/>
              <w:left w:val="nil"/>
              <w:bottom w:val="nil"/>
              <w:right w:val="nil"/>
            </w:tcBorders>
          </w:tcPr>
          <w:p w14:paraId="0D16DA75" w14:textId="77777777" w:rsidR="00262F91" w:rsidRPr="0066333D" w:rsidRDefault="00262F91" w:rsidP="00EC2BE0">
            <w:pPr>
              <w:pStyle w:val="Normal6a"/>
            </w:pPr>
          </w:p>
        </w:tc>
        <w:tc>
          <w:tcPr>
            <w:tcW w:w="4876" w:type="dxa"/>
            <w:tcBorders>
              <w:top w:val="nil"/>
              <w:left w:val="nil"/>
              <w:bottom w:val="nil"/>
              <w:right w:val="nil"/>
            </w:tcBorders>
          </w:tcPr>
          <w:p w14:paraId="40C77074" w14:textId="77777777" w:rsidR="00262F91" w:rsidRPr="0066333D" w:rsidRDefault="00262F91" w:rsidP="00EC2BE0">
            <w:pPr>
              <w:pStyle w:val="Normal6a"/>
            </w:pPr>
            <w:r w:rsidRPr="0066333D">
              <w:rPr>
                <w:b/>
                <w:i/>
              </w:rPr>
              <w:t>(6</w:t>
            </w:r>
            <w:r w:rsidRPr="0066333D">
              <w:rPr>
                <w:b/>
                <w:i/>
              </w:rPr>
              <w:noBreakHyphen/>
              <w:t>B)</w:t>
            </w:r>
            <w:r w:rsidRPr="0066333D">
              <w:tab/>
            </w:r>
            <w:r w:rsidRPr="0066333D">
              <w:rPr>
                <w:b/>
                <w:i/>
              </w:rPr>
              <w:t>As medidas estabelecidas no presente regulamento devem depender do alinhamento contínuo dos Estados Unidos com os interesses de segurança da União. Caso os Estados Unidos tomem medidas de uma forma que prejudique diretamente os interesses essenciais de segurança da União ou dos seus Estados</w:t>
            </w:r>
            <w:r w:rsidRPr="0066333D">
              <w:rPr>
                <w:b/>
                <w:i/>
              </w:rPr>
              <w:noBreakHyphen/>
              <w:t>Membros, incluindo a sua integridade territorial e dimensão económica, e as suas políticas externa e de defesa, os mecanismos de suspensão ao abrigo do presente regulamento devem estar disponíveis para assegurar que a política comercial da União continue a ser coerente com os seus objetivos de política externa e de segurança.</w:t>
            </w:r>
          </w:p>
        </w:tc>
      </w:tr>
    </w:tbl>
    <w:p w14:paraId="1AF4DC58" w14:textId="77777777" w:rsidR="00262F91" w:rsidRPr="0066333D" w:rsidRDefault="00262F91" w:rsidP="00262F91"/>
    <w:p w14:paraId="3EB5D032" w14:textId="77777777" w:rsidR="00262F91" w:rsidRPr="0066333D" w:rsidRDefault="00262F91" w:rsidP="00262F91">
      <w:pPr>
        <w:pStyle w:val="AmNumberTabs"/>
      </w:pPr>
      <w:r w:rsidRPr="0066333D">
        <w:t>Alteração</w:t>
      </w:r>
      <w:r w:rsidRPr="0066333D">
        <w:tab/>
      </w:r>
      <w:r w:rsidRPr="0066333D">
        <w:tab/>
        <w:t>12</w:t>
      </w:r>
    </w:p>
    <w:p w14:paraId="6000D8CA" w14:textId="77777777" w:rsidR="00262F91" w:rsidRPr="0066333D" w:rsidRDefault="00262F91" w:rsidP="00262F91">
      <w:pPr>
        <w:pStyle w:val="NormalBold"/>
      </w:pPr>
      <w:r w:rsidRPr="0066333D">
        <w:t>Proposta de regulamento</w:t>
      </w:r>
    </w:p>
    <w:p w14:paraId="1B89BA4A" w14:textId="77777777" w:rsidR="00262F91" w:rsidRPr="0066333D" w:rsidRDefault="00262F91" w:rsidP="00262F91">
      <w:pPr>
        <w:pStyle w:val="NormalBold"/>
      </w:pPr>
      <w:r w:rsidRPr="0066333D">
        <w:t>Considerando 6</w:t>
      </w:r>
      <w:r w:rsidRPr="0066333D">
        <w:noBreakHyphen/>
        <w:t>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12C1F276" w14:textId="77777777" w:rsidTr="00EC2BE0">
        <w:trPr>
          <w:trHeight w:hRule="exact" w:val="240"/>
          <w:jc w:val="center"/>
        </w:trPr>
        <w:tc>
          <w:tcPr>
            <w:tcW w:w="9752" w:type="dxa"/>
            <w:gridSpan w:val="2"/>
            <w:tcBorders>
              <w:top w:val="nil"/>
              <w:left w:val="nil"/>
              <w:bottom w:val="nil"/>
              <w:right w:val="nil"/>
            </w:tcBorders>
          </w:tcPr>
          <w:p w14:paraId="0DBC7ADC" w14:textId="77777777" w:rsidR="00262F91" w:rsidRPr="0066333D" w:rsidRDefault="00262F91" w:rsidP="00EC2BE0"/>
        </w:tc>
      </w:tr>
      <w:tr w:rsidR="00262F91" w:rsidRPr="0066333D" w14:paraId="037B20FE" w14:textId="77777777" w:rsidTr="00EC2BE0">
        <w:trPr>
          <w:trHeight w:val="240"/>
          <w:jc w:val="center"/>
        </w:trPr>
        <w:tc>
          <w:tcPr>
            <w:tcW w:w="4876" w:type="dxa"/>
            <w:tcBorders>
              <w:top w:val="nil"/>
              <w:left w:val="nil"/>
              <w:bottom w:val="nil"/>
              <w:right w:val="nil"/>
            </w:tcBorders>
          </w:tcPr>
          <w:p w14:paraId="357F569C"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12A6BEC" w14:textId="77777777" w:rsidR="00262F91" w:rsidRPr="0066333D" w:rsidRDefault="00262F91" w:rsidP="00EC2BE0">
            <w:pPr>
              <w:pStyle w:val="AmColumnHeading"/>
            </w:pPr>
            <w:r w:rsidRPr="0066333D">
              <w:t>Alteração</w:t>
            </w:r>
          </w:p>
        </w:tc>
      </w:tr>
      <w:tr w:rsidR="00262F91" w:rsidRPr="0066333D" w14:paraId="375CE470" w14:textId="77777777" w:rsidTr="00EC2BE0">
        <w:trPr>
          <w:jc w:val="center"/>
        </w:trPr>
        <w:tc>
          <w:tcPr>
            <w:tcW w:w="4876" w:type="dxa"/>
            <w:tcBorders>
              <w:top w:val="nil"/>
              <w:left w:val="nil"/>
              <w:bottom w:val="nil"/>
              <w:right w:val="nil"/>
            </w:tcBorders>
          </w:tcPr>
          <w:p w14:paraId="25AD6540" w14:textId="77777777" w:rsidR="00262F91" w:rsidRPr="0066333D" w:rsidRDefault="00262F91" w:rsidP="00EC2BE0">
            <w:pPr>
              <w:pStyle w:val="Normal6a"/>
            </w:pPr>
          </w:p>
        </w:tc>
        <w:tc>
          <w:tcPr>
            <w:tcW w:w="4876" w:type="dxa"/>
            <w:tcBorders>
              <w:top w:val="nil"/>
              <w:left w:val="nil"/>
              <w:bottom w:val="nil"/>
              <w:right w:val="nil"/>
            </w:tcBorders>
          </w:tcPr>
          <w:p w14:paraId="08120BD7" w14:textId="77777777" w:rsidR="00262F91" w:rsidRPr="0066333D" w:rsidRDefault="00262F91" w:rsidP="00EC2BE0">
            <w:pPr>
              <w:pStyle w:val="Normal6a"/>
            </w:pPr>
            <w:r w:rsidRPr="0066333D">
              <w:rPr>
                <w:b/>
                <w:i/>
              </w:rPr>
              <w:t>(6</w:t>
            </w:r>
            <w:r w:rsidRPr="0066333D">
              <w:rPr>
                <w:b/>
                <w:i/>
              </w:rPr>
              <w:noBreakHyphen/>
              <w:t>C)</w:t>
            </w:r>
            <w:r w:rsidRPr="0066333D">
              <w:tab/>
            </w:r>
            <w:r w:rsidRPr="0066333D">
              <w:rPr>
                <w:b/>
                <w:i/>
              </w:rPr>
              <w:t>O presente regulamento concede aos Estados Unidos preferências pautais e contingentes pautais amplos e excecionais, suscetíveis de conduzir a um aumento das importações das mercadorias abrangidas por essas preferências e contingentes, o que pode ter um impacto considerável na indústria da União. Ademais, o presente regulamento foi adotado sem ser acompanhado de uma avaliação de impacto, pelo que o seu impacto económico potencial é difícil de calcular no momento da sua adoção. Por esse motivo, deve ser criado um mecanismo de salvaguarda, com o objetivo de proteger a indústria da União e o setor agrícola, caso as preferências pautais e os contingentes pautais concedidos pelo presente regulamento conduzam a aumentos das importações de certas mercadorias que poderão causar ou ameaçar causar um prejuízo grave à indústria da União. Caso se registe um aumento de volume superior a 10 % das importações de uma determinada mercadoria, a Comissão deverá proceder a um exame para determinar se esse aumento causa ou ameaça causar um prejuízo grave à indústria da União.</w:t>
            </w:r>
          </w:p>
        </w:tc>
      </w:tr>
    </w:tbl>
    <w:p w14:paraId="01B47269" w14:textId="77777777" w:rsidR="00262F91" w:rsidRPr="0066333D" w:rsidRDefault="00262F91" w:rsidP="00262F91"/>
    <w:p w14:paraId="0295D1D5" w14:textId="77777777" w:rsidR="00262F91" w:rsidRPr="0066333D" w:rsidRDefault="00262F91" w:rsidP="00262F91">
      <w:pPr>
        <w:pStyle w:val="AmNumberTabs"/>
      </w:pPr>
      <w:r w:rsidRPr="0066333D">
        <w:t>Alteração</w:t>
      </w:r>
      <w:r w:rsidRPr="0066333D">
        <w:tab/>
      </w:r>
      <w:r w:rsidRPr="0066333D">
        <w:tab/>
        <w:t>13</w:t>
      </w:r>
    </w:p>
    <w:p w14:paraId="489F87E3" w14:textId="77777777" w:rsidR="00262F91" w:rsidRPr="0066333D" w:rsidRDefault="00262F91" w:rsidP="00262F91">
      <w:pPr>
        <w:pStyle w:val="NormalBold"/>
      </w:pPr>
      <w:r w:rsidRPr="0066333D">
        <w:t>Proposta de regulamento</w:t>
      </w:r>
    </w:p>
    <w:p w14:paraId="2B2CE016" w14:textId="77777777" w:rsidR="00262F91" w:rsidRPr="0066333D" w:rsidRDefault="00262F91" w:rsidP="00262F91">
      <w:pPr>
        <w:pStyle w:val="NormalBold"/>
      </w:pPr>
      <w:r w:rsidRPr="0066333D">
        <w:t>Considerando 6</w:t>
      </w:r>
      <w:r w:rsidRPr="0066333D">
        <w:noBreakHyphen/>
        <w:t>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78CE7FF8" w14:textId="77777777" w:rsidTr="00EC2BE0">
        <w:trPr>
          <w:trHeight w:hRule="exact" w:val="240"/>
          <w:jc w:val="center"/>
        </w:trPr>
        <w:tc>
          <w:tcPr>
            <w:tcW w:w="9752" w:type="dxa"/>
            <w:gridSpan w:val="2"/>
            <w:tcBorders>
              <w:top w:val="nil"/>
              <w:left w:val="nil"/>
              <w:bottom w:val="nil"/>
              <w:right w:val="nil"/>
            </w:tcBorders>
          </w:tcPr>
          <w:p w14:paraId="739D68E8" w14:textId="77777777" w:rsidR="00262F91" w:rsidRPr="0066333D" w:rsidRDefault="00262F91" w:rsidP="00EC2BE0"/>
        </w:tc>
      </w:tr>
      <w:tr w:rsidR="00262F91" w:rsidRPr="0066333D" w14:paraId="03656809" w14:textId="77777777" w:rsidTr="00EC2BE0">
        <w:trPr>
          <w:trHeight w:val="240"/>
          <w:jc w:val="center"/>
        </w:trPr>
        <w:tc>
          <w:tcPr>
            <w:tcW w:w="4876" w:type="dxa"/>
            <w:tcBorders>
              <w:top w:val="nil"/>
              <w:left w:val="nil"/>
              <w:bottom w:val="nil"/>
              <w:right w:val="nil"/>
            </w:tcBorders>
          </w:tcPr>
          <w:p w14:paraId="25103851"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A4D5290" w14:textId="77777777" w:rsidR="00262F91" w:rsidRPr="0066333D" w:rsidRDefault="00262F91" w:rsidP="00EC2BE0">
            <w:pPr>
              <w:pStyle w:val="AmColumnHeading"/>
            </w:pPr>
            <w:r w:rsidRPr="0066333D">
              <w:t>Alteração</w:t>
            </w:r>
          </w:p>
        </w:tc>
      </w:tr>
      <w:tr w:rsidR="00262F91" w:rsidRPr="0066333D" w14:paraId="2F33D1B6" w14:textId="77777777" w:rsidTr="00EC2BE0">
        <w:trPr>
          <w:jc w:val="center"/>
        </w:trPr>
        <w:tc>
          <w:tcPr>
            <w:tcW w:w="4876" w:type="dxa"/>
            <w:tcBorders>
              <w:top w:val="nil"/>
              <w:left w:val="nil"/>
              <w:bottom w:val="nil"/>
              <w:right w:val="nil"/>
            </w:tcBorders>
          </w:tcPr>
          <w:p w14:paraId="6454CF59" w14:textId="77777777" w:rsidR="00262F91" w:rsidRPr="0066333D" w:rsidRDefault="00262F91" w:rsidP="00EC2BE0">
            <w:pPr>
              <w:pStyle w:val="Normal6a"/>
            </w:pPr>
          </w:p>
        </w:tc>
        <w:tc>
          <w:tcPr>
            <w:tcW w:w="4876" w:type="dxa"/>
            <w:tcBorders>
              <w:top w:val="nil"/>
              <w:left w:val="nil"/>
              <w:bottom w:val="nil"/>
              <w:right w:val="nil"/>
            </w:tcBorders>
          </w:tcPr>
          <w:p w14:paraId="24A37E5F" w14:textId="77777777" w:rsidR="00262F91" w:rsidRPr="0066333D" w:rsidRDefault="00262F91" w:rsidP="00EC2BE0">
            <w:pPr>
              <w:pStyle w:val="Normal6a"/>
            </w:pPr>
            <w:r w:rsidRPr="0066333D">
              <w:rPr>
                <w:b/>
                <w:i/>
              </w:rPr>
              <w:t>(6</w:t>
            </w:r>
            <w:r w:rsidRPr="0066333D">
              <w:rPr>
                <w:b/>
                <w:i/>
              </w:rPr>
              <w:noBreakHyphen/>
              <w:t>D)</w:t>
            </w:r>
            <w:r w:rsidRPr="0066333D">
              <w:tab/>
            </w:r>
            <w:r w:rsidRPr="0066333D">
              <w:rPr>
                <w:b/>
                <w:i/>
              </w:rPr>
              <w:t xml:space="preserve">A declaração conjunta não prevê a aplicação do limite máximo pautal de 15 % ao aço e ao alumínio, pelo que as taxas do direito de 50 % anteriormente introduzidas pelos Estados Unidos continuam em vigor. A União e os Estados Unidos manifestaram a intenção, na declaração conjunta, de ponderar a possibilidade de cooperar para proteger os respetivos mercados internos contra a </w:t>
            </w:r>
            <w:proofErr w:type="spellStart"/>
            <w:r w:rsidRPr="0066333D">
              <w:rPr>
                <w:b/>
                <w:i/>
              </w:rPr>
              <w:t>sobrecapacidade</w:t>
            </w:r>
            <w:proofErr w:type="spellEnd"/>
            <w:r w:rsidRPr="0066333D">
              <w:rPr>
                <w:b/>
                <w:i/>
              </w:rPr>
              <w:t xml:space="preserve"> de produção de aço e alumínio, garantindo simultaneamente a </w:t>
            </w:r>
            <w:r w:rsidRPr="0066333D">
              <w:rPr>
                <w:b/>
                <w:i/>
              </w:rPr>
              <w:lastRenderedPageBreak/>
              <w:t>segurança das cadeias de abastecimento entre si, em particular através de soluções de contingentes pautais.</w:t>
            </w:r>
          </w:p>
        </w:tc>
      </w:tr>
    </w:tbl>
    <w:p w14:paraId="72010CBB" w14:textId="77777777" w:rsidR="00262F91" w:rsidRPr="0066333D" w:rsidRDefault="00262F91" w:rsidP="00262F91"/>
    <w:p w14:paraId="2D524511" w14:textId="77777777" w:rsidR="00262F91" w:rsidRPr="0066333D" w:rsidRDefault="00262F91" w:rsidP="00262F91">
      <w:pPr>
        <w:pStyle w:val="AmNumberTabs"/>
      </w:pPr>
      <w:r w:rsidRPr="0066333D">
        <w:t>Alteração</w:t>
      </w:r>
      <w:r w:rsidRPr="0066333D">
        <w:tab/>
      </w:r>
      <w:r w:rsidRPr="0066333D">
        <w:tab/>
        <w:t>14</w:t>
      </w:r>
    </w:p>
    <w:p w14:paraId="48305CA4" w14:textId="77777777" w:rsidR="00262F91" w:rsidRPr="0066333D" w:rsidRDefault="00262F91" w:rsidP="00262F91">
      <w:pPr>
        <w:pStyle w:val="NormalBold"/>
      </w:pPr>
      <w:r w:rsidRPr="0066333D">
        <w:t>Proposta de regulamento</w:t>
      </w:r>
    </w:p>
    <w:p w14:paraId="025ED3A7" w14:textId="77777777" w:rsidR="00262F91" w:rsidRPr="0066333D" w:rsidRDefault="00262F91" w:rsidP="00262F91">
      <w:pPr>
        <w:pStyle w:val="NormalBold"/>
      </w:pPr>
      <w:r w:rsidRPr="0066333D">
        <w:t>Considerando 6</w:t>
      </w:r>
      <w:r w:rsidRPr="0066333D">
        <w:noBreakHyphen/>
        <w:t>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5B78674E" w14:textId="77777777" w:rsidTr="00EC2BE0">
        <w:trPr>
          <w:trHeight w:hRule="exact" w:val="240"/>
          <w:jc w:val="center"/>
        </w:trPr>
        <w:tc>
          <w:tcPr>
            <w:tcW w:w="9752" w:type="dxa"/>
            <w:gridSpan w:val="2"/>
            <w:tcBorders>
              <w:top w:val="nil"/>
              <w:left w:val="nil"/>
              <w:bottom w:val="nil"/>
              <w:right w:val="nil"/>
            </w:tcBorders>
          </w:tcPr>
          <w:p w14:paraId="0AEA5981" w14:textId="77777777" w:rsidR="00262F91" w:rsidRPr="0066333D" w:rsidRDefault="00262F91" w:rsidP="00EC2BE0"/>
        </w:tc>
      </w:tr>
      <w:tr w:rsidR="00262F91" w:rsidRPr="0066333D" w14:paraId="1274CC84" w14:textId="77777777" w:rsidTr="00EC2BE0">
        <w:trPr>
          <w:trHeight w:val="240"/>
          <w:jc w:val="center"/>
        </w:trPr>
        <w:tc>
          <w:tcPr>
            <w:tcW w:w="4876" w:type="dxa"/>
            <w:tcBorders>
              <w:top w:val="nil"/>
              <w:left w:val="nil"/>
              <w:bottom w:val="nil"/>
              <w:right w:val="nil"/>
            </w:tcBorders>
          </w:tcPr>
          <w:p w14:paraId="35200A12"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292F30ED" w14:textId="77777777" w:rsidR="00262F91" w:rsidRPr="0066333D" w:rsidRDefault="00262F91" w:rsidP="00EC2BE0">
            <w:pPr>
              <w:pStyle w:val="AmColumnHeading"/>
            </w:pPr>
            <w:r w:rsidRPr="0066333D">
              <w:t>Alteração</w:t>
            </w:r>
          </w:p>
        </w:tc>
      </w:tr>
      <w:tr w:rsidR="00262F91" w:rsidRPr="0066333D" w14:paraId="317ECD70" w14:textId="77777777" w:rsidTr="00EC2BE0">
        <w:trPr>
          <w:jc w:val="center"/>
        </w:trPr>
        <w:tc>
          <w:tcPr>
            <w:tcW w:w="4876" w:type="dxa"/>
            <w:tcBorders>
              <w:top w:val="nil"/>
              <w:left w:val="nil"/>
              <w:bottom w:val="nil"/>
              <w:right w:val="nil"/>
            </w:tcBorders>
          </w:tcPr>
          <w:p w14:paraId="25D6A452" w14:textId="77777777" w:rsidR="00262F91" w:rsidRPr="0066333D" w:rsidRDefault="00262F91" w:rsidP="00EC2BE0">
            <w:pPr>
              <w:pStyle w:val="Normal6a"/>
            </w:pPr>
          </w:p>
        </w:tc>
        <w:tc>
          <w:tcPr>
            <w:tcW w:w="4876" w:type="dxa"/>
            <w:tcBorders>
              <w:top w:val="nil"/>
              <w:left w:val="nil"/>
              <w:bottom w:val="nil"/>
              <w:right w:val="nil"/>
            </w:tcBorders>
          </w:tcPr>
          <w:p w14:paraId="366A9264" w14:textId="77777777" w:rsidR="00262F91" w:rsidRPr="0066333D" w:rsidRDefault="00262F91" w:rsidP="00EC2BE0">
            <w:pPr>
              <w:pStyle w:val="Normal6a"/>
            </w:pPr>
            <w:r w:rsidRPr="0066333D">
              <w:rPr>
                <w:b/>
                <w:i/>
              </w:rPr>
              <w:t>(6</w:t>
            </w:r>
            <w:r w:rsidRPr="0066333D">
              <w:rPr>
                <w:b/>
                <w:i/>
              </w:rPr>
              <w:noBreakHyphen/>
              <w:t>E)</w:t>
            </w:r>
            <w:r w:rsidRPr="0066333D">
              <w:tab/>
            </w:r>
            <w:r w:rsidRPr="0066333D">
              <w:rPr>
                <w:b/>
                <w:i/>
              </w:rPr>
              <w:t xml:space="preserve">Em 19 de agosto de 2025, o Departamento do Comércio dos Estados Unidos acrescentou 407 categorias de produtos à lista de produtos «derivados» de aço e alumínio abrangidos pelos direitos aduaneiros da secção 232. Por conseguinte, o teor de aço e alumínio desses produtos está sujeito a um direito aduaneiro de 50 %. A imposição desses direitos aduaneiros e de pesados requisitos administrativos e aduaneiros, após a assinatura da declaração conjunta, aumentou o nível de instabilidade do comércio entre a União e os Estados Unidos e teve graves consequências económicas para as empresas da União em causa e para os seus trabalhadores. Estes direitos aduaneiros também afetam desproporcionadamente as pequenas e médias empresas e as indústrias a jusante da União, comprometendo a sua competitividade no mercado dos Estados Unidos e conduzindo a uma potencial perda a longo prazo de quota de mercado e a danos duradouros nas cadeias de abastecimento industrial transatlânticas. A União e os Estados Unidos devem chegar rapidamente a uma conclusão mutuamente benéfica das negociações em curso destinadas a resolver estes litígios pautais e a restabelecer relações comerciais transatlânticas estáveis. Neste contexto, a suspensão dos direitos aduaneiros sobre as importações desses produtos deve deixar de ser aplicável seis meses a contar da data de início da aplicação, tal como referido no artigo 6.º, terceiro parágrafo, a menos que, antes do termo dessa data, sejam encontradas </w:t>
            </w:r>
            <w:r w:rsidRPr="0066333D">
              <w:rPr>
                <w:b/>
                <w:i/>
              </w:rPr>
              <w:lastRenderedPageBreak/>
              <w:t xml:space="preserve">soluções sustentáveis e mutuamente aceitáveis para o comércio de aço, alumínio e seus produtos derivados em cooperação com os Estados Unidos. Ademais, no contexto do instrumento da União proposto para fazer face aos efeitos comerciais negativos da </w:t>
            </w:r>
            <w:proofErr w:type="spellStart"/>
            <w:r w:rsidRPr="0066333D">
              <w:rPr>
                <w:b/>
                <w:i/>
              </w:rPr>
              <w:t>sobrecapacidade</w:t>
            </w:r>
            <w:proofErr w:type="spellEnd"/>
            <w:r w:rsidRPr="0066333D">
              <w:rPr>
                <w:b/>
                <w:i/>
              </w:rPr>
              <w:t xml:space="preserve"> mundial no mercado do aço da União, a eliminação dos direitos aduaneiros sobre os produtos de aço deve ser coerente com esse novo instrumento. </w:t>
            </w:r>
          </w:p>
        </w:tc>
      </w:tr>
    </w:tbl>
    <w:p w14:paraId="689C039F" w14:textId="77777777" w:rsidR="00262F91" w:rsidRPr="0066333D" w:rsidRDefault="00262F91" w:rsidP="00262F91"/>
    <w:p w14:paraId="4443E4F8" w14:textId="77777777" w:rsidR="00262F91" w:rsidRPr="0066333D" w:rsidRDefault="00262F91" w:rsidP="00262F91">
      <w:pPr>
        <w:pStyle w:val="AmNumberTabs"/>
      </w:pPr>
      <w:r w:rsidRPr="0066333D">
        <w:t>Alteração</w:t>
      </w:r>
      <w:r w:rsidRPr="0066333D">
        <w:tab/>
      </w:r>
      <w:r w:rsidRPr="0066333D">
        <w:tab/>
        <w:t>15</w:t>
      </w:r>
    </w:p>
    <w:p w14:paraId="7BB3E1BF" w14:textId="77777777" w:rsidR="00262F91" w:rsidRPr="0066333D" w:rsidRDefault="00262F91" w:rsidP="00262F91">
      <w:pPr>
        <w:pStyle w:val="NormalBold"/>
      </w:pPr>
      <w:r w:rsidRPr="0066333D">
        <w:t>Proposta de regulamento</w:t>
      </w:r>
    </w:p>
    <w:p w14:paraId="3EE84C8E" w14:textId="77777777" w:rsidR="00262F91" w:rsidRPr="0066333D" w:rsidRDefault="00262F91" w:rsidP="00262F91">
      <w:pPr>
        <w:pStyle w:val="NormalBold"/>
      </w:pPr>
      <w:r w:rsidRPr="0066333D">
        <w:t>Considerando 6</w:t>
      </w:r>
      <w:r w:rsidRPr="0066333D">
        <w:noBreakHyphen/>
        <w:t>F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1F7015B4" w14:textId="77777777" w:rsidTr="00EC2BE0">
        <w:trPr>
          <w:trHeight w:hRule="exact" w:val="240"/>
          <w:jc w:val="center"/>
        </w:trPr>
        <w:tc>
          <w:tcPr>
            <w:tcW w:w="9752" w:type="dxa"/>
            <w:gridSpan w:val="2"/>
            <w:tcBorders>
              <w:top w:val="nil"/>
              <w:left w:val="nil"/>
              <w:bottom w:val="nil"/>
              <w:right w:val="nil"/>
            </w:tcBorders>
          </w:tcPr>
          <w:p w14:paraId="70CDBA46" w14:textId="77777777" w:rsidR="00262F91" w:rsidRPr="0066333D" w:rsidRDefault="00262F91" w:rsidP="00EC2BE0"/>
        </w:tc>
      </w:tr>
      <w:tr w:rsidR="00262F91" w:rsidRPr="0066333D" w14:paraId="053F7A31" w14:textId="77777777" w:rsidTr="00EC2BE0">
        <w:trPr>
          <w:trHeight w:val="240"/>
          <w:jc w:val="center"/>
        </w:trPr>
        <w:tc>
          <w:tcPr>
            <w:tcW w:w="4876" w:type="dxa"/>
            <w:tcBorders>
              <w:top w:val="nil"/>
              <w:left w:val="nil"/>
              <w:bottom w:val="nil"/>
              <w:right w:val="nil"/>
            </w:tcBorders>
          </w:tcPr>
          <w:p w14:paraId="29FD610D"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880EE36" w14:textId="77777777" w:rsidR="00262F91" w:rsidRPr="0066333D" w:rsidRDefault="00262F91" w:rsidP="00EC2BE0">
            <w:pPr>
              <w:pStyle w:val="AmColumnHeading"/>
            </w:pPr>
            <w:r w:rsidRPr="0066333D">
              <w:t>Alteração</w:t>
            </w:r>
          </w:p>
        </w:tc>
      </w:tr>
      <w:tr w:rsidR="00262F91" w:rsidRPr="0066333D" w14:paraId="61796577" w14:textId="77777777" w:rsidTr="00EC2BE0">
        <w:trPr>
          <w:jc w:val="center"/>
        </w:trPr>
        <w:tc>
          <w:tcPr>
            <w:tcW w:w="4876" w:type="dxa"/>
            <w:tcBorders>
              <w:top w:val="nil"/>
              <w:left w:val="nil"/>
              <w:bottom w:val="nil"/>
              <w:right w:val="nil"/>
            </w:tcBorders>
          </w:tcPr>
          <w:p w14:paraId="6F3F64EB" w14:textId="77777777" w:rsidR="00262F91" w:rsidRPr="0066333D" w:rsidRDefault="00262F91" w:rsidP="00EC2BE0">
            <w:pPr>
              <w:pStyle w:val="Normal6a"/>
            </w:pPr>
          </w:p>
        </w:tc>
        <w:tc>
          <w:tcPr>
            <w:tcW w:w="4876" w:type="dxa"/>
            <w:tcBorders>
              <w:top w:val="nil"/>
              <w:left w:val="nil"/>
              <w:bottom w:val="nil"/>
              <w:right w:val="nil"/>
            </w:tcBorders>
          </w:tcPr>
          <w:p w14:paraId="6E0F7145" w14:textId="77777777" w:rsidR="00262F91" w:rsidRPr="0066333D" w:rsidRDefault="00262F91" w:rsidP="00EC2BE0">
            <w:pPr>
              <w:pStyle w:val="Normal6a"/>
            </w:pPr>
            <w:r w:rsidRPr="0066333D">
              <w:rPr>
                <w:b/>
                <w:i/>
              </w:rPr>
              <w:t>(6</w:t>
            </w:r>
            <w:r w:rsidRPr="0066333D">
              <w:rPr>
                <w:b/>
                <w:i/>
              </w:rPr>
              <w:noBreakHyphen/>
              <w:t>F)</w:t>
            </w:r>
            <w:r w:rsidRPr="0066333D">
              <w:tab/>
            </w:r>
            <w:r w:rsidRPr="0066333D">
              <w:rPr>
                <w:b/>
                <w:i/>
              </w:rPr>
              <w:t>A declaração conjunta não abrange os veículos pesados e as suas componentes. No contexto da aplicação em curso da declaração conjunta, a União e os Estados Unidos devem tratar os veículos pesados e as suas componentes da mesma forma que os automóveis de passageiros e as suas componentes, com o objetivo de os incluir na tarifa fixa de 15 % e para que todas as medidas pertinentes assegurem um tratamento justo e proporcionado, em consonância com os objetivos da declaração conjunta.</w:t>
            </w:r>
          </w:p>
        </w:tc>
      </w:tr>
    </w:tbl>
    <w:p w14:paraId="09367ABF" w14:textId="77777777" w:rsidR="00262F91" w:rsidRPr="0066333D" w:rsidRDefault="00262F91" w:rsidP="00262F91"/>
    <w:p w14:paraId="0A0FB62D" w14:textId="77777777" w:rsidR="00262F91" w:rsidRPr="0066333D" w:rsidRDefault="00262F91" w:rsidP="00262F91">
      <w:pPr>
        <w:pStyle w:val="AmNumberTabs"/>
      </w:pPr>
      <w:r w:rsidRPr="0066333D">
        <w:t>Alteração</w:t>
      </w:r>
      <w:r w:rsidRPr="0066333D">
        <w:tab/>
      </w:r>
      <w:r w:rsidRPr="0066333D">
        <w:tab/>
        <w:t>16</w:t>
      </w:r>
    </w:p>
    <w:p w14:paraId="17CC8616" w14:textId="77777777" w:rsidR="00262F91" w:rsidRPr="0066333D" w:rsidRDefault="00262F91" w:rsidP="00262F91">
      <w:pPr>
        <w:pStyle w:val="NormalBold"/>
      </w:pPr>
      <w:r w:rsidRPr="0066333D">
        <w:t>Proposta de regulamento</w:t>
      </w:r>
    </w:p>
    <w:p w14:paraId="1C40B424" w14:textId="77777777" w:rsidR="00262F91" w:rsidRPr="0066333D" w:rsidRDefault="00262F91" w:rsidP="00262F91">
      <w:pPr>
        <w:pStyle w:val="NormalBold"/>
      </w:pPr>
      <w:r w:rsidRPr="0066333D">
        <w:t>Considerando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5FB1285C" w14:textId="77777777" w:rsidTr="00957D54">
        <w:trPr>
          <w:trHeight w:hRule="exact" w:val="240"/>
          <w:jc w:val="center"/>
        </w:trPr>
        <w:tc>
          <w:tcPr>
            <w:tcW w:w="9752" w:type="dxa"/>
            <w:gridSpan w:val="2"/>
            <w:tcBorders>
              <w:top w:val="nil"/>
              <w:left w:val="nil"/>
              <w:bottom w:val="nil"/>
              <w:right w:val="nil"/>
            </w:tcBorders>
          </w:tcPr>
          <w:p w14:paraId="794B7AC1" w14:textId="77777777" w:rsidR="00262F91" w:rsidRPr="0066333D" w:rsidRDefault="00262F91" w:rsidP="00EC2BE0"/>
        </w:tc>
      </w:tr>
      <w:tr w:rsidR="00262F91" w:rsidRPr="0066333D" w14:paraId="6C4AC38D" w14:textId="77777777" w:rsidTr="00957D54">
        <w:trPr>
          <w:trHeight w:val="240"/>
          <w:jc w:val="center"/>
        </w:trPr>
        <w:tc>
          <w:tcPr>
            <w:tcW w:w="4876" w:type="dxa"/>
            <w:tcBorders>
              <w:top w:val="nil"/>
              <w:left w:val="nil"/>
              <w:bottom w:val="nil"/>
              <w:right w:val="nil"/>
            </w:tcBorders>
          </w:tcPr>
          <w:p w14:paraId="2A664124"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2FDDD540" w14:textId="77777777" w:rsidR="00262F91" w:rsidRPr="0066333D" w:rsidRDefault="00262F91" w:rsidP="00EC2BE0">
            <w:pPr>
              <w:pStyle w:val="AmColumnHeading"/>
            </w:pPr>
            <w:r w:rsidRPr="0066333D">
              <w:t>Alteração</w:t>
            </w:r>
          </w:p>
        </w:tc>
      </w:tr>
      <w:tr w:rsidR="00262F91" w:rsidRPr="0066333D" w14:paraId="24E586B7" w14:textId="77777777" w:rsidTr="00957D54">
        <w:trPr>
          <w:jc w:val="center"/>
        </w:trPr>
        <w:tc>
          <w:tcPr>
            <w:tcW w:w="4876" w:type="dxa"/>
            <w:tcBorders>
              <w:top w:val="nil"/>
              <w:left w:val="nil"/>
              <w:bottom w:val="nil"/>
              <w:right w:val="nil"/>
            </w:tcBorders>
          </w:tcPr>
          <w:p w14:paraId="0B3CE71F" w14:textId="77777777" w:rsidR="00262F91" w:rsidRPr="0066333D" w:rsidRDefault="00262F91" w:rsidP="00EC2BE0">
            <w:pPr>
              <w:pStyle w:val="Normal6a"/>
            </w:pPr>
            <w:r w:rsidRPr="0066333D">
              <w:t>(7)</w:t>
            </w:r>
            <w:r w:rsidRPr="0066333D">
              <w:tab/>
              <w:t>A fim de garantir condições uniformes para a aplicação do presente regulamento, devem ser atribuídas à Comissão competências de execução para suspender a aplicação do presente regulamento em circunstâncias específicas. Essas competências devem ser exercidas em conformidade com o Regulamento (UE) n.º 182/2011 do Parlamento Europeu e do Conselho</w:t>
            </w:r>
            <w:r w:rsidRPr="0066333D">
              <w:rPr>
                <w:b/>
                <w:i/>
                <w:vertAlign w:val="superscript"/>
              </w:rPr>
              <w:t>3</w:t>
            </w:r>
            <w:r w:rsidRPr="0066333D">
              <w:t>.</w:t>
            </w:r>
          </w:p>
        </w:tc>
        <w:tc>
          <w:tcPr>
            <w:tcW w:w="4876" w:type="dxa"/>
            <w:tcBorders>
              <w:top w:val="nil"/>
              <w:left w:val="nil"/>
              <w:bottom w:val="nil"/>
              <w:right w:val="nil"/>
            </w:tcBorders>
          </w:tcPr>
          <w:p w14:paraId="3A7B3D25" w14:textId="6884C45C" w:rsidR="00262F91" w:rsidRPr="0066333D" w:rsidRDefault="00262F91" w:rsidP="00EC2BE0">
            <w:pPr>
              <w:pStyle w:val="Normal6a"/>
            </w:pPr>
            <w:r w:rsidRPr="0066333D">
              <w:t>(7)</w:t>
            </w:r>
            <w:r w:rsidRPr="0066333D">
              <w:tab/>
              <w:t xml:space="preserve">A fim de </w:t>
            </w:r>
            <w:r w:rsidRPr="0066333D">
              <w:rPr>
                <w:b/>
                <w:bCs/>
                <w:i/>
                <w:iCs/>
              </w:rPr>
              <w:t>determinar a data de início da aplicação das preferências pautais ou dos contingentes pautais concedidos aos Estados Unidos</w:t>
            </w:r>
            <w:r w:rsidRPr="0066333D">
              <w:t xml:space="preserve"> </w:t>
            </w:r>
            <w:r w:rsidRPr="0066333D">
              <w:rPr>
                <w:b/>
                <w:bCs/>
                <w:i/>
                <w:iCs/>
              </w:rPr>
              <w:t>pelo</w:t>
            </w:r>
            <w:r w:rsidRPr="0066333D">
              <w:t xml:space="preserve"> presente regulamento</w:t>
            </w:r>
            <w:r w:rsidRPr="0066333D">
              <w:rPr>
                <w:b/>
                <w:bCs/>
                <w:i/>
                <w:iCs/>
              </w:rPr>
              <w:t xml:space="preserve">, suspender total ou parcialmente as preferências pautais ou os contingentes pautais e alterar a lista de mercadorias para as quais foram concedidas preferências pautais, o poder de adotar atos delegados nos termos do </w:t>
            </w:r>
            <w:r w:rsidRPr="0066333D">
              <w:rPr>
                <w:b/>
                <w:bCs/>
                <w:i/>
                <w:iCs/>
              </w:rPr>
              <w:lastRenderedPageBreak/>
              <w:t>artigo 290.º do Tratado sobre o Funcionamento da União Europeia deve ser delegado na Comissão.</w:t>
            </w:r>
            <w:r w:rsidRPr="0066333D">
              <w:rPr>
                <w:b/>
                <w:i/>
              </w:rPr>
              <w:t xml:space="preserve"> </w:t>
            </w:r>
            <w:r w:rsidRPr="0066333D">
              <w:rPr>
                <w:b/>
                <w:bCs/>
                <w:i/>
                <w:iCs/>
              </w:rPr>
              <w:t>É especialmente importante que a Comissão proceda às consultas adequadas durante os trabalhos preparatórios, inclusive ao nível de peritos, e que essas consultas sejam conduzidas</w:t>
            </w:r>
            <w:r w:rsidRPr="0066333D">
              <w:t xml:space="preserve"> em conformidade </w:t>
            </w:r>
            <w:r w:rsidRPr="0066333D">
              <w:rPr>
                <w:b/>
                <w:bCs/>
                <w:i/>
                <w:iCs/>
              </w:rPr>
              <w:t>com os princípios estabelecidos no Acordo Interinstitucional, de 13 de abril de 2016, sobre Legislar Melhor</w:t>
            </w:r>
            <w:r w:rsidRPr="0066333D">
              <w:rPr>
                <w:b/>
                <w:bCs/>
                <w:i/>
                <w:iCs/>
                <w:vertAlign w:val="superscript"/>
              </w:rPr>
              <w:t>3</w:t>
            </w:r>
            <w:r w:rsidRPr="0066333D">
              <w:rPr>
                <w:b/>
                <w:bCs/>
                <w:i/>
                <w:iCs/>
              </w:rPr>
              <w:t>.</w:t>
            </w:r>
            <w:r w:rsidRPr="0066333D">
              <w:rPr>
                <w:b/>
                <w:i/>
              </w:rPr>
              <w:t xml:space="preserve"> </w:t>
            </w:r>
            <w:r w:rsidRPr="0066333D">
              <w:rPr>
                <w:b/>
                <w:bCs/>
                <w:i/>
                <w:iCs/>
              </w:rPr>
              <w:t>Em particular, a fim de assegurar a igualdade de participação na preparação dos atos delegados,</w:t>
            </w:r>
            <w:r w:rsidRPr="0066333D">
              <w:t xml:space="preserve"> o Parlamento Europeu e o Conselho </w:t>
            </w:r>
            <w:r w:rsidRPr="0066333D">
              <w:rPr>
                <w:b/>
                <w:bCs/>
                <w:i/>
                <w:iCs/>
              </w:rPr>
              <w:t>recebem</w:t>
            </w:r>
            <w:r w:rsidRPr="0066333D">
              <w:t xml:space="preserve"> </w:t>
            </w:r>
            <w:r w:rsidRPr="0066333D">
              <w:rPr>
                <w:b/>
                <w:i/>
              </w:rPr>
              <w:t>todos os documentos ao mesmo tempo que os peritos dos Estados</w:t>
            </w:r>
            <w:r w:rsidRPr="0066333D">
              <w:rPr>
                <w:b/>
                <w:i/>
              </w:rPr>
              <w:noBreakHyphen/>
              <w:t>Membros, e os respetivos peritos têm sistematicamente acesso às reuniões dos grupos de peritos da Comissão que tratem da preparação dos ato</w:t>
            </w:r>
            <w:r w:rsidRPr="0066333D">
              <w:t>s delegados.</w:t>
            </w:r>
          </w:p>
        </w:tc>
      </w:tr>
      <w:tr w:rsidR="00262F91" w:rsidRPr="0066333D" w14:paraId="3E0D9E87" w14:textId="77777777" w:rsidTr="00957D54">
        <w:trPr>
          <w:jc w:val="center"/>
        </w:trPr>
        <w:tc>
          <w:tcPr>
            <w:tcW w:w="4876" w:type="dxa"/>
            <w:tcBorders>
              <w:top w:val="nil"/>
              <w:left w:val="nil"/>
              <w:bottom w:val="nil"/>
              <w:right w:val="nil"/>
            </w:tcBorders>
          </w:tcPr>
          <w:p w14:paraId="146DDEE5" w14:textId="77777777" w:rsidR="00262F91" w:rsidRPr="0066333D" w:rsidRDefault="00262F91" w:rsidP="00EC2BE0">
            <w:pPr>
              <w:pStyle w:val="Normal6a"/>
            </w:pPr>
            <w:r w:rsidRPr="0066333D">
              <w:rPr>
                <w:b/>
                <w:i/>
              </w:rPr>
              <w:lastRenderedPageBreak/>
              <w:t>_________________</w:t>
            </w:r>
          </w:p>
        </w:tc>
        <w:tc>
          <w:tcPr>
            <w:tcW w:w="4876" w:type="dxa"/>
            <w:tcBorders>
              <w:top w:val="nil"/>
              <w:left w:val="nil"/>
              <w:bottom w:val="nil"/>
              <w:right w:val="nil"/>
            </w:tcBorders>
          </w:tcPr>
          <w:p w14:paraId="560CA472" w14:textId="77777777" w:rsidR="00262F91" w:rsidRPr="0066333D" w:rsidRDefault="00262F91" w:rsidP="00EC2BE0">
            <w:pPr>
              <w:pStyle w:val="Normal6a"/>
            </w:pPr>
            <w:r w:rsidRPr="0066333D">
              <w:rPr>
                <w:b/>
                <w:i/>
              </w:rPr>
              <w:t>_________________</w:t>
            </w:r>
          </w:p>
        </w:tc>
      </w:tr>
      <w:tr w:rsidR="00262F91" w:rsidRPr="0066333D" w14:paraId="06109DAE" w14:textId="77777777" w:rsidTr="00957D54">
        <w:trPr>
          <w:jc w:val="center"/>
        </w:trPr>
        <w:tc>
          <w:tcPr>
            <w:tcW w:w="4876" w:type="dxa"/>
            <w:tcBorders>
              <w:top w:val="nil"/>
              <w:left w:val="nil"/>
              <w:bottom w:val="nil"/>
              <w:right w:val="nil"/>
            </w:tcBorders>
          </w:tcPr>
          <w:p w14:paraId="2B877736" w14:textId="77777777" w:rsidR="00262F91" w:rsidRPr="0066333D" w:rsidRDefault="00262F91" w:rsidP="00EC2BE0">
            <w:pPr>
              <w:pStyle w:val="Normal6a"/>
            </w:pPr>
            <w:r w:rsidRPr="0066333D">
              <w:rPr>
                <w:b/>
                <w:bCs/>
                <w:i/>
                <w:iCs/>
                <w:vertAlign w:val="superscript"/>
              </w:rPr>
              <w:t>3</w:t>
            </w:r>
            <w:r w:rsidRPr="0066333D">
              <w:rPr>
                <w:b/>
                <w:bCs/>
                <w:i/>
                <w:iCs/>
              </w:rPr>
              <w:t xml:space="preserve"> Regulamento (UE) n.º 182/2011 do Parlamento Europeu e do Conselho, de 16 de fevereiro de 2011, que estabelece as regras e os princípios gerais relativos aos mecanismos de controlo pelos Estados</w:t>
            </w:r>
            <w:r w:rsidRPr="0066333D">
              <w:rPr>
                <w:b/>
                <w:bCs/>
                <w:i/>
                <w:iCs/>
              </w:rPr>
              <w:noBreakHyphen/>
              <w:t>Membros do exercício das competências de execução pela Comissão (JO L 55 de 28.2.2011, p. 13,</w:t>
            </w:r>
            <w:r w:rsidRPr="0066333D">
              <w:rPr>
                <w:b/>
                <w:i/>
              </w:rPr>
              <w:t xml:space="preserve"> ELI: http://data.europa.eu/eli/reg/2011/182/oj).</w:t>
            </w:r>
          </w:p>
        </w:tc>
        <w:tc>
          <w:tcPr>
            <w:tcW w:w="4876" w:type="dxa"/>
            <w:tcBorders>
              <w:top w:val="nil"/>
              <w:left w:val="nil"/>
              <w:bottom w:val="nil"/>
              <w:right w:val="nil"/>
            </w:tcBorders>
          </w:tcPr>
          <w:p w14:paraId="06F5281D" w14:textId="05E9A490" w:rsidR="00262F91" w:rsidRPr="0066333D" w:rsidRDefault="00D11002" w:rsidP="00EC2BE0">
            <w:pPr>
              <w:pStyle w:val="Normal6a"/>
            </w:pPr>
            <w:r w:rsidRPr="0066333D">
              <w:rPr>
                <w:b/>
                <w:bCs/>
                <w:i/>
                <w:iCs/>
                <w:vertAlign w:val="superscript"/>
              </w:rPr>
              <w:t>3</w:t>
            </w:r>
            <w:r w:rsidRPr="0066333D">
              <w:rPr>
                <w:b/>
                <w:bCs/>
                <w:i/>
                <w:iCs/>
              </w:rPr>
              <w:t xml:space="preserve"> JO L 123 de 12.5.2016, p. 1, ELI:</w:t>
            </w:r>
            <w:r w:rsidRPr="0066333D">
              <w:rPr>
                <w:b/>
                <w:i/>
              </w:rPr>
              <w:t xml:space="preserve"> http://data.europa.eu/eli/agree_interinstit/2016/512/oj.</w:t>
            </w:r>
          </w:p>
        </w:tc>
      </w:tr>
    </w:tbl>
    <w:p w14:paraId="6056E0BF" w14:textId="77777777" w:rsidR="00262F91" w:rsidRPr="0066333D" w:rsidRDefault="00262F91" w:rsidP="00262F91"/>
    <w:p w14:paraId="7FF8E6B6" w14:textId="77777777" w:rsidR="00262F91" w:rsidRPr="0066333D" w:rsidRDefault="00262F91" w:rsidP="00262F91">
      <w:pPr>
        <w:pStyle w:val="AmNumberTabs"/>
      </w:pPr>
      <w:r w:rsidRPr="0066333D">
        <w:t>Alteração</w:t>
      </w:r>
      <w:r w:rsidRPr="0066333D">
        <w:tab/>
      </w:r>
      <w:r w:rsidRPr="0066333D">
        <w:tab/>
        <w:t>17</w:t>
      </w:r>
    </w:p>
    <w:p w14:paraId="0AB7C078" w14:textId="77777777" w:rsidR="00262F91" w:rsidRPr="0066333D" w:rsidRDefault="00262F91" w:rsidP="00262F91">
      <w:pPr>
        <w:pStyle w:val="NormalBold"/>
      </w:pPr>
      <w:r w:rsidRPr="0066333D">
        <w:t>Proposta de regulamento</w:t>
      </w:r>
    </w:p>
    <w:p w14:paraId="465F61E2" w14:textId="77777777" w:rsidR="00262F91" w:rsidRPr="0066333D" w:rsidRDefault="00262F91" w:rsidP="00262F91">
      <w:pPr>
        <w:pStyle w:val="NormalBold"/>
      </w:pPr>
      <w:r w:rsidRPr="0066333D">
        <w:t>Considerando 8</w:t>
      </w:r>
      <w:r w:rsidRPr="0066333D">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73C83F3F" w14:textId="77777777" w:rsidTr="00EC2BE0">
        <w:trPr>
          <w:trHeight w:hRule="exact" w:val="240"/>
          <w:jc w:val="center"/>
        </w:trPr>
        <w:tc>
          <w:tcPr>
            <w:tcW w:w="9752" w:type="dxa"/>
            <w:gridSpan w:val="2"/>
            <w:tcBorders>
              <w:top w:val="nil"/>
              <w:left w:val="nil"/>
              <w:bottom w:val="nil"/>
              <w:right w:val="nil"/>
            </w:tcBorders>
          </w:tcPr>
          <w:p w14:paraId="543AEDF9" w14:textId="77777777" w:rsidR="00262F91" w:rsidRPr="0066333D" w:rsidRDefault="00262F91" w:rsidP="00EC2BE0"/>
        </w:tc>
      </w:tr>
      <w:tr w:rsidR="00262F91" w:rsidRPr="0066333D" w14:paraId="63350122" w14:textId="77777777" w:rsidTr="00EC2BE0">
        <w:trPr>
          <w:trHeight w:val="240"/>
          <w:jc w:val="center"/>
        </w:trPr>
        <w:tc>
          <w:tcPr>
            <w:tcW w:w="4876" w:type="dxa"/>
            <w:tcBorders>
              <w:top w:val="nil"/>
              <w:left w:val="nil"/>
              <w:bottom w:val="nil"/>
              <w:right w:val="nil"/>
            </w:tcBorders>
          </w:tcPr>
          <w:p w14:paraId="642F5343"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069A2974" w14:textId="77777777" w:rsidR="00262F91" w:rsidRPr="0066333D" w:rsidRDefault="00262F91" w:rsidP="00EC2BE0">
            <w:pPr>
              <w:pStyle w:val="AmColumnHeading"/>
            </w:pPr>
            <w:r w:rsidRPr="0066333D">
              <w:t>Alteração</w:t>
            </w:r>
          </w:p>
        </w:tc>
      </w:tr>
      <w:tr w:rsidR="00262F91" w:rsidRPr="0066333D" w14:paraId="412AD254" w14:textId="77777777" w:rsidTr="00EC2BE0">
        <w:trPr>
          <w:jc w:val="center"/>
        </w:trPr>
        <w:tc>
          <w:tcPr>
            <w:tcW w:w="4876" w:type="dxa"/>
            <w:tcBorders>
              <w:top w:val="nil"/>
              <w:left w:val="nil"/>
              <w:bottom w:val="nil"/>
              <w:right w:val="nil"/>
            </w:tcBorders>
          </w:tcPr>
          <w:p w14:paraId="037965D3" w14:textId="77777777" w:rsidR="00262F91" w:rsidRPr="0066333D" w:rsidRDefault="00262F91" w:rsidP="00EC2BE0">
            <w:pPr>
              <w:pStyle w:val="Normal6a"/>
            </w:pPr>
          </w:p>
        </w:tc>
        <w:tc>
          <w:tcPr>
            <w:tcW w:w="4876" w:type="dxa"/>
            <w:tcBorders>
              <w:top w:val="nil"/>
              <w:left w:val="nil"/>
              <w:bottom w:val="nil"/>
              <w:right w:val="nil"/>
            </w:tcBorders>
          </w:tcPr>
          <w:p w14:paraId="6343F56A" w14:textId="0A463A7B" w:rsidR="00262F91" w:rsidRPr="0066333D" w:rsidRDefault="00262F91" w:rsidP="00EC2BE0">
            <w:pPr>
              <w:pStyle w:val="Normal6a"/>
            </w:pPr>
            <w:r w:rsidRPr="0066333D">
              <w:rPr>
                <w:b/>
                <w:i/>
              </w:rPr>
              <w:t>(8</w:t>
            </w:r>
            <w:r w:rsidRPr="0066333D">
              <w:rPr>
                <w:b/>
                <w:i/>
              </w:rPr>
              <w:noBreakHyphen/>
              <w:t>A)</w:t>
            </w:r>
            <w:r w:rsidRPr="0066333D">
              <w:tab/>
            </w:r>
            <w:r w:rsidRPr="0066333D">
              <w:rPr>
                <w:b/>
                <w:i/>
              </w:rPr>
              <w:t xml:space="preserve">O acesso ao mercado da União está e deve continuar a estar subordinado ao cumprimento de qualquer legislação da União aplicável, nomeadamente o </w:t>
            </w:r>
            <w:r w:rsidR="00DF38D7" w:rsidRPr="0066333D">
              <w:rPr>
                <w:b/>
                <w:i/>
              </w:rPr>
              <w:t>m</w:t>
            </w:r>
            <w:r w:rsidRPr="0066333D">
              <w:rPr>
                <w:b/>
                <w:i/>
              </w:rPr>
              <w:t xml:space="preserve">ecanismo de </w:t>
            </w:r>
            <w:r w:rsidR="00DF38D7" w:rsidRPr="0066333D">
              <w:rPr>
                <w:b/>
                <w:i/>
              </w:rPr>
              <w:t>a</w:t>
            </w:r>
            <w:r w:rsidRPr="0066333D">
              <w:rPr>
                <w:b/>
                <w:i/>
              </w:rPr>
              <w:t xml:space="preserve">justamento </w:t>
            </w:r>
            <w:r w:rsidR="00DF38D7" w:rsidRPr="0066333D">
              <w:rPr>
                <w:b/>
                <w:i/>
              </w:rPr>
              <w:t>c</w:t>
            </w:r>
            <w:r w:rsidRPr="0066333D">
              <w:rPr>
                <w:b/>
                <w:i/>
              </w:rPr>
              <w:t xml:space="preserve">arbónico </w:t>
            </w:r>
            <w:r w:rsidR="00DF38D7" w:rsidRPr="0066333D">
              <w:rPr>
                <w:b/>
                <w:i/>
              </w:rPr>
              <w:t>f</w:t>
            </w:r>
            <w:r w:rsidRPr="0066333D">
              <w:rPr>
                <w:b/>
                <w:i/>
              </w:rPr>
              <w:t xml:space="preserve">ronteiriço da UE, a </w:t>
            </w:r>
            <w:r w:rsidR="00DF38D7" w:rsidRPr="0066333D">
              <w:rPr>
                <w:b/>
                <w:i/>
              </w:rPr>
              <w:t>d</w:t>
            </w:r>
            <w:r w:rsidRPr="0066333D">
              <w:rPr>
                <w:b/>
                <w:i/>
              </w:rPr>
              <w:t xml:space="preserve">iretiva relativa ao dever de diligência das empresas em matéria de sustentabilidade e as regras contra a desflorestação, independentemente da jurisdição de </w:t>
            </w:r>
            <w:r w:rsidRPr="0066333D">
              <w:rPr>
                <w:b/>
                <w:i/>
              </w:rPr>
              <w:lastRenderedPageBreak/>
              <w:t>origem dos produtos.</w:t>
            </w:r>
          </w:p>
        </w:tc>
      </w:tr>
    </w:tbl>
    <w:p w14:paraId="22D3ACCB" w14:textId="77777777" w:rsidR="00262F91" w:rsidRPr="0066333D" w:rsidRDefault="00262F91" w:rsidP="00262F91"/>
    <w:p w14:paraId="2D98BE24" w14:textId="77777777" w:rsidR="00262F91" w:rsidRPr="0066333D" w:rsidRDefault="00262F91" w:rsidP="00262F91">
      <w:pPr>
        <w:pStyle w:val="AmNumberTabs"/>
      </w:pPr>
      <w:r w:rsidRPr="0066333D">
        <w:t>Alteração</w:t>
      </w:r>
      <w:r w:rsidRPr="0066333D">
        <w:tab/>
      </w:r>
      <w:r w:rsidRPr="0066333D">
        <w:tab/>
        <w:t>18</w:t>
      </w:r>
    </w:p>
    <w:p w14:paraId="57C32F1D" w14:textId="77777777" w:rsidR="00262F91" w:rsidRPr="0066333D" w:rsidRDefault="00262F91" w:rsidP="00262F91">
      <w:pPr>
        <w:pStyle w:val="NormalBold"/>
      </w:pPr>
      <w:r w:rsidRPr="0066333D">
        <w:t>Proposta de regulamento</w:t>
      </w:r>
    </w:p>
    <w:p w14:paraId="75F342AC" w14:textId="77777777" w:rsidR="00262F91" w:rsidRPr="0066333D" w:rsidRDefault="00262F91" w:rsidP="00262F91">
      <w:pPr>
        <w:pStyle w:val="NormalBold"/>
      </w:pPr>
      <w:r w:rsidRPr="0066333D">
        <w:t>Considerando 8</w:t>
      </w:r>
      <w:r w:rsidRPr="0066333D">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2CC70156" w14:textId="77777777" w:rsidTr="00EC2BE0">
        <w:trPr>
          <w:trHeight w:hRule="exact" w:val="240"/>
          <w:jc w:val="center"/>
        </w:trPr>
        <w:tc>
          <w:tcPr>
            <w:tcW w:w="9752" w:type="dxa"/>
            <w:gridSpan w:val="2"/>
            <w:tcBorders>
              <w:top w:val="nil"/>
              <w:left w:val="nil"/>
              <w:bottom w:val="nil"/>
              <w:right w:val="nil"/>
            </w:tcBorders>
          </w:tcPr>
          <w:p w14:paraId="1051CA35" w14:textId="77777777" w:rsidR="00262F91" w:rsidRPr="0066333D" w:rsidRDefault="00262F91" w:rsidP="00EC2BE0"/>
        </w:tc>
      </w:tr>
      <w:tr w:rsidR="00262F91" w:rsidRPr="0066333D" w14:paraId="15FCE6A8" w14:textId="77777777" w:rsidTr="00EC2BE0">
        <w:trPr>
          <w:trHeight w:val="240"/>
          <w:jc w:val="center"/>
        </w:trPr>
        <w:tc>
          <w:tcPr>
            <w:tcW w:w="4876" w:type="dxa"/>
            <w:tcBorders>
              <w:top w:val="nil"/>
              <w:left w:val="nil"/>
              <w:bottom w:val="nil"/>
              <w:right w:val="nil"/>
            </w:tcBorders>
          </w:tcPr>
          <w:p w14:paraId="698B0EEA"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16C81C93" w14:textId="77777777" w:rsidR="00262F91" w:rsidRPr="0066333D" w:rsidRDefault="00262F91" w:rsidP="00EC2BE0">
            <w:pPr>
              <w:pStyle w:val="AmColumnHeading"/>
            </w:pPr>
            <w:r w:rsidRPr="0066333D">
              <w:t>Alteração</w:t>
            </w:r>
          </w:p>
        </w:tc>
      </w:tr>
      <w:tr w:rsidR="00262F91" w:rsidRPr="0066333D" w14:paraId="260B9563" w14:textId="77777777" w:rsidTr="00EC2BE0">
        <w:trPr>
          <w:jc w:val="center"/>
        </w:trPr>
        <w:tc>
          <w:tcPr>
            <w:tcW w:w="4876" w:type="dxa"/>
            <w:tcBorders>
              <w:top w:val="nil"/>
              <w:left w:val="nil"/>
              <w:bottom w:val="nil"/>
              <w:right w:val="nil"/>
            </w:tcBorders>
          </w:tcPr>
          <w:p w14:paraId="222977CD" w14:textId="77777777" w:rsidR="00262F91" w:rsidRPr="0066333D" w:rsidRDefault="00262F91" w:rsidP="00EC2BE0">
            <w:pPr>
              <w:pStyle w:val="Normal6a"/>
            </w:pPr>
          </w:p>
        </w:tc>
        <w:tc>
          <w:tcPr>
            <w:tcW w:w="4876" w:type="dxa"/>
            <w:tcBorders>
              <w:top w:val="nil"/>
              <w:left w:val="nil"/>
              <w:bottom w:val="nil"/>
              <w:right w:val="nil"/>
            </w:tcBorders>
          </w:tcPr>
          <w:p w14:paraId="2BE5B2DD" w14:textId="77777777" w:rsidR="00262F91" w:rsidRPr="0066333D" w:rsidRDefault="00262F91" w:rsidP="00EC2BE0">
            <w:pPr>
              <w:pStyle w:val="Normal6a"/>
            </w:pPr>
            <w:r w:rsidRPr="0066333D">
              <w:rPr>
                <w:b/>
                <w:i/>
              </w:rPr>
              <w:t>(8</w:t>
            </w:r>
            <w:r w:rsidRPr="0066333D">
              <w:rPr>
                <w:b/>
                <w:i/>
              </w:rPr>
              <w:noBreakHyphen/>
              <w:t>B)</w:t>
            </w:r>
            <w:r w:rsidRPr="0066333D">
              <w:tab/>
            </w:r>
            <w:r w:rsidRPr="0066333D">
              <w:rPr>
                <w:b/>
                <w:i/>
              </w:rPr>
              <w:t>A Comissão deve avaliar regularmente os efeitos do presente regulamento nos fluxos comerciais, nos níveis de produção e na dinâmica de preços, resultantes da aplicação dos artigos 1.º e 2.º. A Comissão deve trabalhar em estreita coordenação com os Estados</w:t>
            </w:r>
            <w:r w:rsidRPr="0066333D">
              <w:rPr>
                <w:b/>
                <w:i/>
              </w:rPr>
              <w:noBreakHyphen/>
              <w:t>Membros e os setores pertinentes da indústria da União, assegurando a recolha sistemática de dados e o intercâmbio regular de informações, a fim de permitir a identificação atempada de eventuais distorções ou desequilíbrios do mercado.</w:t>
            </w:r>
          </w:p>
        </w:tc>
      </w:tr>
    </w:tbl>
    <w:p w14:paraId="256ECD49" w14:textId="77777777" w:rsidR="00262F91" w:rsidRPr="0066333D" w:rsidRDefault="00262F91" w:rsidP="00262F91"/>
    <w:p w14:paraId="26C62697" w14:textId="77777777" w:rsidR="00262F91" w:rsidRPr="0066333D" w:rsidRDefault="00262F91" w:rsidP="00262F91">
      <w:pPr>
        <w:pStyle w:val="AmNumberTabs"/>
      </w:pPr>
      <w:r w:rsidRPr="0066333D">
        <w:t>Alteração</w:t>
      </w:r>
      <w:r w:rsidRPr="0066333D">
        <w:tab/>
      </w:r>
      <w:r w:rsidRPr="0066333D">
        <w:tab/>
        <w:t>19</w:t>
      </w:r>
    </w:p>
    <w:p w14:paraId="1AC323C2" w14:textId="77777777" w:rsidR="00262F91" w:rsidRPr="0066333D" w:rsidRDefault="00262F91" w:rsidP="00262F91">
      <w:pPr>
        <w:pStyle w:val="NormalBold"/>
      </w:pPr>
      <w:r w:rsidRPr="0066333D">
        <w:t>Proposta de regulamento</w:t>
      </w:r>
    </w:p>
    <w:p w14:paraId="4B3F8618" w14:textId="77777777" w:rsidR="00262F91" w:rsidRPr="0066333D" w:rsidRDefault="00262F91" w:rsidP="00262F91">
      <w:pPr>
        <w:pStyle w:val="NormalBold"/>
      </w:pPr>
      <w:r w:rsidRPr="0066333D">
        <w:t>Considerando 8</w:t>
      </w:r>
      <w:r w:rsidRPr="0066333D">
        <w:noBreakHyphen/>
        <w:t>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5588431D" w14:textId="77777777" w:rsidTr="00EC2BE0">
        <w:trPr>
          <w:trHeight w:hRule="exact" w:val="240"/>
          <w:jc w:val="center"/>
        </w:trPr>
        <w:tc>
          <w:tcPr>
            <w:tcW w:w="9752" w:type="dxa"/>
            <w:gridSpan w:val="2"/>
            <w:tcBorders>
              <w:top w:val="nil"/>
              <w:left w:val="nil"/>
              <w:bottom w:val="nil"/>
              <w:right w:val="nil"/>
            </w:tcBorders>
          </w:tcPr>
          <w:p w14:paraId="5F081E88" w14:textId="77777777" w:rsidR="00262F91" w:rsidRPr="0066333D" w:rsidRDefault="00262F91" w:rsidP="00EC2BE0"/>
        </w:tc>
      </w:tr>
      <w:tr w:rsidR="00262F91" w:rsidRPr="0066333D" w14:paraId="0979B57C" w14:textId="77777777" w:rsidTr="00EC2BE0">
        <w:trPr>
          <w:trHeight w:val="240"/>
          <w:jc w:val="center"/>
        </w:trPr>
        <w:tc>
          <w:tcPr>
            <w:tcW w:w="4876" w:type="dxa"/>
            <w:tcBorders>
              <w:top w:val="nil"/>
              <w:left w:val="nil"/>
              <w:bottom w:val="nil"/>
              <w:right w:val="nil"/>
            </w:tcBorders>
          </w:tcPr>
          <w:p w14:paraId="6783851A"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3B9620EB" w14:textId="77777777" w:rsidR="00262F91" w:rsidRPr="0066333D" w:rsidRDefault="00262F91" w:rsidP="00EC2BE0">
            <w:pPr>
              <w:pStyle w:val="AmColumnHeading"/>
            </w:pPr>
            <w:r w:rsidRPr="0066333D">
              <w:t>Alteração</w:t>
            </w:r>
          </w:p>
        </w:tc>
      </w:tr>
      <w:tr w:rsidR="00262F91" w:rsidRPr="0066333D" w14:paraId="6B7FBD36" w14:textId="77777777" w:rsidTr="00EC2BE0">
        <w:trPr>
          <w:jc w:val="center"/>
        </w:trPr>
        <w:tc>
          <w:tcPr>
            <w:tcW w:w="4876" w:type="dxa"/>
            <w:tcBorders>
              <w:top w:val="nil"/>
              <w:left w:val="nil"/>
              <w:bottom w:val="nil"/>
              <w:right w:val="nil"/>
            </w:tcBorders>
          </w:tcPr>
          <w:p w14:paraId="1D340EEB" w14:textId="77777777" w:rsidR="00262F91" w:rsidRPr="0066333D" w:rsidRDefault="00262F91" w:rsidP="00EC2BE0">
            <w:pPr>
              <w:pStyle w:val="Normal6a"/>
            </w:pPr>
          </w:p>
        </w:tc>
        <w:tc>
          <w:tcPr>
            <w:tcW w:w="4876" w:type="dxa"/>
            <w:tcBorders>
              <w:top w:val="nil"/>
              <w:left w:val="nil"/>
              <w:bottom w:val="nil"/>
              <w:right w:val="nil"/>
            </w:tcBorders>
          </w:tcPr>
          <w:p w14:paraId="712D220A" w14:textId="401FAA8B" w:rsidR="00262F91" w:rsidRPr="0066333D" w:rsidRDefault="00262F91" w:rsidP="00EC2BE0">
            <w:pPr>
              <w:pStyle w:val="Normal6a"/>
            </w:pPr>
            <w:r w:rsidRPr="0066333D">
              <w:rPr>
                <w:b/>
                <w:i/>
              </w:rPr>
              <w:t>(8</w:t>
            </w:r>
            <w:r w:rsidRPr="0066333D">
              <w:rPr>
                <w:b/>
                <w:i/>
              </w:rPr>
              <w:noBreakHyphen/>
              <w:t>C)</w:t>
            </w:r>
            <w:r w:rsidRPr="0066333D">
              <w:tab/>
            </w:r>
            <w:r w:rsidRPr="0066333D">
              <w:rPr>
                <w:b/>
                <w:i/>
              </w:rPr>
              <w:t>O presente regulamento constitui uma resposta urgente a uma situação instável e excecional e pode ter consequências de grande alcance. A sua aplicação deve, por conseguinte, ser limitada. Um primeiro relatório de avaliação sobre o impacto do presente regulamento na indústria da União e nos produtores de produtos do mar e de produtos agrícolas, bem como nos consumidores, deve ser publicado no prazo de</w:t>
            </w:r>
            <w:r w:rsidR="00D77685" w:rsidRPr="0066333D">
              <w:rPr>
                <w:b/>
                <w:i/>
              </w:rPr>
              <w:t xml:space="preserve"> </w:t>
            </w:r>
            <w:r w:rsidRPr="0066333D">
              <w:rPr>
                <w:b/>
                <w:i/>
              </w:rPr>
              <w:t>... [seis meses a contar da data de entrada em vigor do presente regulamento]. Até</w:t>
            </w:r>
            <w:r w:rsidR="00D77685" w:rsidRPr="0066333D">
              <w:rPr>
                <w:b/>
                <w:i/>
              </w:rPr>
              <w:t xml:space="preserve"> </w:t>
            </w:r>
            <w:r w:rsidRPr="0066333D">
              <w:rPr>
                <w:b/>
                <w:i/>
              </w:rPr>
              <w:t xml:space="preserve">... [seis meses antes da data em que termine a aplicação do presente regulamento], a Comissão deve apresentar uma avaliação de impacto exaustiva adicional, se for caso disso, acompanhada de uma proposta legislativa </w:t>
            </w:r>
            <w:r w:rsidRPr="0066333D">
              <w:rPr>
                <w:b/>
                <w:i/>
              </w:rPr>
              <w:lastRenderedPageBreak/>
              <w:t>para prorrogar a aplicação do presente regulamento. Essa avaliação de impacto deve determinar, nomeadamente, se o presente regulamento criou prejuízos e desequilíbrios em setores específicos, em particular no que diz respeito aos preços e à estabilidade do mercado, de que forma os padrões comerciais da União se alteraram em consequência do comércio entre a União e os Estados Unidos, bem como o impacto e as previsões relativas ao presente regulamento nos orçamentos da União e nacionais, tendo em conta a redução das receitas pautais cobradas.</w:t>
            </w:r>
          </w:p>
        </w:tc>
      </w:tr>
    </w:tbl>
    <w:p w14:paraId="1E8AA9E5" w14:textId="77777777" w:rsidR="00262F91" w:rsidRPr="0066333D" w:rsidRDefault="00262F91" w:rsidP="00262F91"/>
    <w:p w14:paraId="48A4719C" w14:textId="77777777" w:rsidR="00262F91" w:rsidRPr="0066333D" w:rsidRDefault="00262F91" w:rsidP="00262F91">
      <w:pPr>
        <w:pStyle w:val="AmNumberTabs"/>
      </w:pPr>
      <w:r w:rsidRPr="0066333D">
        <w:t>Alteração</w:t>
      </w:r>
      <w:r w:rsidRPr="0066333D">
        <w:tab/>
      </w:r>
      <w:r w:rsidRPr="0066333D">
        <w:tab/>
        <w:t>20</w:t>
      </w:r>
    </w:p>
    <w:p w14:paraId="67A74915" w14:textId="77777777" w:rsidR="00262F91" w:rsidRPr="0066333D" w:rsidRDefault="00262F91" w:rsidP="00262F91">
      <w:pPr>
        <w:pStyle w:val="NormalBold"/>
      </w:pPr>
      <w:r w:rsidRPr="0066333D">
        <w:t>Proposta de regulamento</w:t>
      </w:r>
    </w:p>
    <w:p w14:paraId="17AB9B8C" w14:textId="77777777" w:rsidR="00262F91" w:rsidRPr="0066333D" w:rsidRDefault="00262F91" w:rsidP="00262F91">
      <w:pPr>
        <w:pStyle w:val="NormalBold"/>
      </w:pPr>
      <w:r w:rsidRPr="0066333D">
        <w:t>Considerando 8</w:t>
      </w:r>
      <w:r w:rsidRPr="0066333D">
        <w:noBreakHyphen/>
        <w:t>D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668B8D6A" w14:textId="77777777" w:rsidTr="00EC2BE0">
        <w:trPr>
          <w:trHeight w:hRule="exact" w:val="240"/>
          <w:jc w:val="center"/>
        </w:trPr>
        <w:tc>
          <w:tcPr>
            <w:tcW w:w="9752" w:type="dxa"/>
            <w:gridSpan w:val="2"/>
            <w:tcBorders>
              <w:top w:val="nil"/>
              <w:left w:val="nil"/>
              <w:bottom w:val="nil"/>
              <w:right w:val="nil"/>
            </w:tcBorders>
          </w:tcPr>
          <w:p w14:paraId="2D7B196F" w14:textId="77777777" w:rsidR="00262F91" w:rsidRPr="0066333D" w:rsidRDefault="00262F91" w:rsidP="00EC2BE0"/>
        </w:tc>
      </w:tr>
      <w:tr w:rsidR="00262F91" w:rsidRPr="0066333D" w14:paraId="59063748" w14:textId="77777777" w:rsidTr="00EC2BE0">
        <w:trPr>
          <w:trHeight w:val="240"/>
          <w:jc w:val="center"/>
        </w:trPr>
        <w:tc>
          <w:tcPr>
            <w:tcW w:w="4876" w:type="dxa"/>
            <w:tcBorders>
              <w:top w:val="nil"/>
              <w:left w:val="nil"/>
              <w:bottom w:val="nil"/>
              <w:right w:val="nil"/>
            </w:tcBorders>
          </w:tcPr>
          <w:p w14:paraId="12BD1066"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A2ADA50" w14:textId="77777777" w:rsidR="00262F91" w:rsidRPr="0066333D" w:rsidRDefault="00262F91" w:rsidP="00EC2BE0">
            <w:pPr>
              <w:pStyle w:val="AmColumnHeading"/>
            </w:pPr>
            <w:r w:rsidRPr="0066333D">
              <w:t>Alteração</w:t>
            </w:r>
          </w:p>
        </w:tc>
      </w:tr>
      <w:tr w:rsidR="00262F91" w:rsidRPr="0066333D" w14:paraId="4AB7A168" w14:textId="77777777" w:rsidTr="00EC2BE0">
        <w:trPr>
          <w:jc w:val="center"/>
        </w:trPr>
        <w:tc>
          <w:tcPr>
            <w:tcW w:w="4876" w:type="dxa"/>
            <w:tcBorders>
              <w:top w:val="nil"/>
              <w:left w:val="nil"/>
              <w:bottom w:val="nil"/>
              <w:right w:val="nil"/>
            </w:tcBorders>
          </w:tcPr>
          <w:p w14:paraId="5E83A7AF" w14:textId="77777777" w:rsidR="00262F91" w:rsidRPr="0066333D" w:rsidRDefault="00262F91" w:rsidP="00EC2BE0">
            <w:pPr>
              <w:pStyle w:val="Normal6a"/>
            </w:pPr>
          </w:p>
        </w:tc>
        <w:tc>
          <w:tcPr>
            <w:tcW w:w="4876" w:type="dxa"/>
            <w:tcBorders>
              <w:top w:val="nil"/>
              <w:left w:val="nil"/>
              <w:bottom w:val="nil"/>
              <w:right w:val="nil"/>
            </w:tcBorders>
          </w:tcPr>
          <w:p w14:paraId="7BC4DF4E" w14:textId="77777777" w:rsidR="00262F91" w:rsidRPr="0066333D" w:rsidRDefault="00262F91" w:rsidP="00EC2BE0">
            <w:pPr>
              <w:pStyle w:val="Normal6a"/>
            </w:pPr>
            <w:r w:rsidRPr="0066333D">
              <w:rPr>
                <w:b/>
                <w:i/>
              </w:rPr>
              <w:t>(8</w:t>
            </w:r>
            <w:r w:rsidRPr="0066333D">
              <w:rPr>
                <w:b/>
                <w:i/>
              </w:rPr>
              <w:noBreakHyphen/>
              <w:t>D)</w:t>
            </w:r>
            <w:r w:rsidRPr="0066333D">
              <w:tab/>
            </w:r>
            <w:r w:rsidRPr="0066333D">
              <w:rPr>
                <w:b/>
                <w:i/>
              </w:rPr>
              <w:t>O Parlamento Europeu e o Conselho devem ser mantidos plenamente informados, de forma regular e atempada, sobre os desenvolvimentos relevantes na aplicação do presente regulamento e devem ser devidamente consultados ao longo de todo o processo.</w:t>
            </w:r>
          </w:p>
        </w:tc>
      </w:tr>
    </w:tbl>
    <w:p w14:paraId="01B7E62E" w14:textId="77777777" w:rsidR="00262F91" w:rsidRPr="0066333D" w:rsidRDefault="00262F91" w:rsidP="00262F91"/>
    <w:p w14:paraId="07062C8F" w14:textId="77777777" w:rsidR="00262F91" w:rsidRPr="0066333D" w:rsidRDefault="00262F91" w:rsidP="00262F91">
      <w:pPr>
        <w:pStyle w:val="AmNumberTabs"/>
      </w:pPr>
      <w:r w:rsidRPr="0066333D">
        <w:t>Alteração</w:t>
      </w:r>
      <w:r w:rsidRPr="0066333D">
        <w:tab/>
      </w:r>
      <w:r w:rsidRPr="0066333D">
        <w:tab/>
        <w:t>21</w:t>
      </w:r>
    </w:p>
    <w:p w14:paraId="12E8261F" w14:textId="77777777" w:rsidR="00262F91" w:rsidRPr="0066333D" w:rsidRDefault="00262F91" w:rsidP="00262F91">
      <w:pPr>
        <w:pStyle w:val="NormalBold"/>
      </w:pPr>
      <w:r w:rsidRPr="0066333D">
        <w:t>Proposta de regulamento</w:t>
      </w:r>
    </w:p>
    <w:p w14:paraId="6F0B3842" w14:textId="77777777" w:rsidR="00262F91" w:rsidRPr="0066333D" w:rsidRDefault="00262F91" w:rsidP="00262F91">
      <w:pPr>
        <w:pStyle w:val="NormalBold"/>
      </w:pPr>
      <w:r w:rsidRPr="0066333D">
        <w:t xml:space="preserve">Considerando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62F91" w:rsidRPr="0066333D" w14:paraId="17C6D98C" w14:textId="77777777" w:rsidTr="00EC2BE0">
        <w:trPr>
          <w:trHeight w:val="240"/>
          <w:jc w:val="center"/>
        </w:trPr>
        <w:tc>
          <w:tcPr>
            <w:tcW w:w="9752" w:type="dxa"/>
            <w:gridSpan w:val="2"/>
            <w:tcBorders>
              <w:top w:val="nil"/>
              <w:left w:val="nil"/>
              <w:bottom w:val="nil"/>
              <w:right w:val="nil"/>
            </w:tcBorders>
          </w:tcPr>
          <w:p w14:paraId="1C7A3819" w14:textId="77777777" w:rsidR="00262F91" w:rsidRPr="0066333D" w:rsidRDefault="00262F91" w:rsidP="00EC2BE0"/>
        </w:tc>
      </w:tr>
      <w:tr w:rsidR="00262F91" w:rsidRPr="0066333D" w14:paraId="56CA90F2" w14:textId="77777777" w:rsidTr="00EC2BE0">
        <w:trPr>
          <w:trHeight w:val="240"/>
          <w:jc w:val="center"/>
        </w:trPr>
        <w:tc>
          <w:tcPr>
            <w:tcW w:w="4876" w:type="dxa"/>
            <w:tcBorders>
              <w:top w:val="nil"/>
              <w:left w:val="nil"/>
              <w:bottom w:val="nil"/>
              <w:right w:val="nil"/>
            </w:tcBorders>
            <w:hideMark/>
          </w:tcPr>
          <w:p w14:paraId="429487C2"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hideMark/>
          </w:tcPr>
          <w:p w14:paraId="5728E448" w14:textId="77777777" w:rsidR="00262F91" w:rsidRPr="0066333D" w:rsidRDefault="00262F91" w:rsidP="00EC2BE0">
            <w:pPr>
              <w:pStyle w:val="AmColumnHeading"/>
            </w:pPr>
            <w:r w:rsidRPr="0066333D">
              <w:t>Alteração</w:t>
            </w:r>
          </w:p>
        </w:tc>
      </w:tr>
      <w:tr w:rsidR="00262F91" w:rsidRPr="0066333D" w14:paraId="5B521F1A" w14:textId="77777777" w:rsidTr="00EC2BE0">
        <w:trPr>
          <w:jc w:val="center"/>
        </w:trPr>
        <w:tc>
          <w:tcPr>
            <w:tcW w:w="4876" w:type="dxa"/>
            <w:tcBorders>
              <w:top w:val="nil"/>
              <w:left w:val="nil"/>
              <w:bottom w:val="nil"/>
              <w:right w:val="nil"/>
            </w:tcBorders>
            <w:hideMark/>
          </w:tcPr>
          <w:p w14:paraId="3427783E" w14:textId="77777777" w:rsidR="00262F91" w:rsidRPr="0066333D" w:rsidRDefault="00262F91" w:rsidP="00EC2BE0">
            <w:pPr>
              <w:pStyle w:val="Normal6a"/>
            </w:pPr>
            <w:r w:rsidRPr="0066333D">
              <w:t>(9)</w:t>
            </w:r>
            <w:r w:rsidRPr="0066333D">
              <w:tab/>
              <w:t xml:space="preserve">Tendo em conta a importância de evitar perturbações das relações comerciais e de investimento entre a União e os Estados Unidos, o presente regulamento deve entrar em vigor no dia seguinte ao da sua publicação. </w:t>
            </w:r>
          </w:p>
        </w:tc>
        <w:tc>
          <w:tcPr>
            <w:tcW w:w="4876" w:type="dxa"/>
            <w:tcBorders>
              <w:top w:val="nil"/>
              <w:left w:val="nil"/>
              <w:bottom w:val="nil"/>
              <w:right w:val="nil"/>
            </w:tcBorders>
            <w:hideMark/>
          </w:tcPr>
          <w:p w14:paraId="693CC4AD" w14:textId="77777777" w:rsidR="00262F91" w:rsidRPr="0066333D" w:rsidRDefault="00262F91" w:rsidP="00EC2BE0">
            <w:pPr>
              <w:pStyle w:val="Normal6a"/>
            </w:pPr>
            <w:r w:rsidRPr="0066333D">
              <w:t>(9)</w:t>
            </w:r>
            <w:r w:rsidRPr="0066333D">
              <w:tab/>
              <w:t xml:space="preserve">Tendo em conta a importância de evitar perturbações das relações comerciais e de investimento entre a União e os Estados Unidos, o presente regulamento deve entrar em vigor no dia seguinte ao da sua publicação. </w:t>
            </w:r>
            <w:r w:rsidRPr="0066333D">
              <w:rPr>
                <w:b/>
                <w:i/>
              </w:rPr>
              <w:t xml:space="preserve">No entanto, na sequência do acórdão do Supremo Tribunal dos Estados Unidos sobre a utilização da Lei relativa aos poderes económicos de emergência internacionais para a imposição de direitos aduaneiros de base aos parceiros comerciais dos Estados Unidos e das alterações dos níveis dos </w:t>
            </w:r>
            <w:r w:rsidRPr="0066333D">
              <w:rPr>
                <w:b/>
                <w:i/>
              </w:rPr>
              <w:lastRenderedPageBreak/>
              <w:t>direitos aduaneiros sobre alguns produtos da União que excedem os limites máximos acordados na declaração conjunta, bem como após o lançamento de novos inquéritos ao abrigo da secção 301 e dos inquéritos em curso ao abrigo da secção 232, e tendo em conta a eventual utilização de qualquer outra base jurídica, juntamente com a atual incerteza comercial, é necessário prever que as preferências pautais e os contingentes pautais concedidos pela União aos produtos originários dos Estados Unidos abrangidos pelo presente regulamento só comecem a ser aplicáveis a partir da data determinada por um ato delegado, quando estiverem preenchidas as condições estabelecidas no presente regulamento.</w:t>
            </w:r>
          </w:p>
        </w:tc>
      </w:tr>
    </w:tbl>
    <w:p w14:paraId="788004C1" w14:textId="77777777" w:rsidR="00262F91" w:rsidRPr="0066333D" w:rsidRDefault="00262F91" w:rsidP="00262F91"/>
    <w:p w14:paraId="624357EC" w14:textId="77777777" w:rsidR="00262F91" w:rsidRPr="0066333D" w:rsidRDefault="00262F91" w:rsidP="00262F91">
      <w:pPr>
        <w:pStyle w:val="AmNumberTabs"/>
      </w:pPr>
      <w:r w:rsidRPr="0066333D">
        <w:t>Alteração</w:t>
      </w:r>
      <w:r w:rsidRPr="0066333D">
        <w:tab/>
      </w:r>
      <w:r w:rsidRPr="0066333D">
        <w:tab/>
        <w:t>22</w:t>
      </w:r>
    </w:p>
    <w:p w14:paraId="4C90E3A8" w14:textId="77777777" w:rsidR="00262F91" w:rsidRPr="0066333D" w:rsidRDefault="00262F91" w:rsidP="00262F91">
      <w:pPr>
        <w:pStyle w:val="NormalBold12b"/>
        <w:keepNext/>
      </w:pPr>
      <w:r w:rsidRPr="0066333D">
        <w:t>Proposta de regulamento</w:t>
      </w:r>
    </w:p>
    <w:p w14:paraId="6D7A8596" w14:textId="77777777" w:rsidR="00262F91" w:rsidRPr="0066333D" w:rsidRDefault="00262F91" w:rsidP="00262F91">
      <w:pPr>
        <w:pStyle w:val="NormalBold"/>
      </w:pPr>
      <w:r w:rsidRPr="0066333D">
        <w:t>Considerando 9</w:t>
      </w:r>
      <w:r w:rsidRPr="0066333D">
        <w:noBreakHyphen/>
        <w:t>A (novo)</w:t>
      </w:r>
    </w:p>
    <w:p w14:paraId="1063B85E" w14:textId="77777777" w:rsidR="00262F91" w:rsidRPr="0066333D" w:rsidRDefault="00262F91" w:rsidP="00262F91"/>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262F91" w:rsidRPr="0066333D" w14:paraId="326C0DB6" w14:textId="77777777" w:rsidTr="00EC2BE0">
        <w:tc>
          <w:tcPr>
            <w:tcW w:w="9752" w:type="dxa"/>
            <w:gridSpan w:val="2"/>
          </w:tcPr>
          <w:p w14:paraId="5CA49EC7" w14:textId="77777777" w:rsidR="00262F91" w:rsidRPr="0066333D" w:rsidRDefault="00262F91" w:rsidP="00EC2BE0">
            <w:pPr>
              <w:rPr>
                <w:szCs w:val="24"/>
              </w:rPr>
            </w:pPr>
          </w:p>
        </w:tc>
      </w:tr>
      <w:tr w:rsidR="00262F91" w:rsidRPr="0066333D" w14:paraId="07E3AA74" w14:textId="77777777" w:rsidTr="00EC2BE0">
        <w:tc>
          <w:tcPr>
            <w:tcW w:w="4876" w:type="dxa"/>
            <w:hideMark/>
          </w:tcPr>
          <w:p w14:paraId="7656DBA7" w14:textId="77777777" w:rsidR="00262F91" w:rsidRPr="0066333D" w:rsidRDefault="00262F91" w:rsidP="00EC2BE0">
            <w:pPr>
              <w:pStyle w:val="ColumnHeading"/>
              <w:rPr>
                <w:szCs w:val="24"/>
              </w:rPr>
            </w:pPr>
            <w:r w:rsidRPr="0066333D">
              <w:t>Texto da Comissão</w:t>
            </w:r>
          </w:p>
        </w:tc>
        <w:tc>
          <w:tcPr>
            <w:tcW w:w="4876" w:type="dxa"/>
            <w:hideMark/>
          </w:tcPr>
          <w:p w14:paraId="7D357C04" w14:textId="77777777" w:rsidR="00262F91" w:rsidRPr="0066333D" w:rsidRDefault="00262F91" w:rsidP="00EC2BE0">
            <w:pPr>
              <w:pStyle w:val="ColumnHeading"/>
              <w:rPr>
                <w:i w:val="0"/>
                <w:szCs w:val="24"/>
              </w:rPr>
            </w:pPr>
            <w:r w:rsidRPr="0066333D">
              <w:t>Alteração</w:t>
            </w:r>
          </w:p>
        </w:tc>
      </w:tr>
      <w:tr w:rsidR="00262F91" w:rsidRPr="0066333D" w14:paraId="01DD2EC1" w14:textId="77777777" w:rsidTr="00EC2BE0">
        <w:tc>
          <w:tcPr>
            <w:tcW w:w="4876" w:type="dxa"/>
          </w:tcPr>
          <w:p w14:paraId="440EE780" w14:textId="77777777" w:rsidR="00262F91" w:rsidRPr="0066333D" w:rsidRDefault="00262F91" w:rsidP="00EC2BE0">
            <w:pPr>
              <w:pStyle w:val="Normal6"/>
              <w:rPr>
                <w:szCs w:val="24"/>
              </w:rPr>
            </w:pPr>
          </w:p>
        </w:tc>
        <w:tc>
          <w:tcPr>
            <w:tcW w:w="4876" w:type="dxa"/>
          </w:tcPr>
          <w:p w14:paraId="0AD3FEA8" w14:textId="65DF8994" w:rsidR="00262F91" w:rsidRPr="0066333D" w:rsidRDefault="00262F91" w:rsidP="00EC2BE0">
            <w:pPr>
              <w:pStyle w:val="Normal6"/>
              <w:rPr>
                <w:szCs w:val="24"/>
              </w:rPr>
            </w:pPr>
            <w:r w:rsidRPr="0066333D">
              <w:rPr>
                <w:b/>
                <w:i/>
              </w:rPr>
              <w:t>(9</w:t>
            </w:r>
            <w:r w:rsidRPr="0066333D">
              <w:rPr>
                <w:b/>
                <w:i/>
              </w:rPr>
              <w:noBreakHyphen/>
              <w:t>A)</w:t>
            </w:r>
            <w:r w:rsidRPr="0066333D">
              <w:rPr>
                <w:b/>
                <w:i/>
              </w:rPr>
              <w:tab/>
              <w:t>A incidência do presente regulamento no orçamento da União foi avaliada</w:t>
            </w:r>
            <w:r w:rsidRPr="0066333D">
              <w:rPr>
                <w:b/>
                <w:i/>
                <w:vertAlign w:val="superscript"/>
              </w:rPr>
              <w:t>+</w:t>
            </w:r>
            <w:r w:rsidRPr="0066333D">
              <w:rPr>
                <w:b/>
                <w:i/>
              </w:rPr>
              <w:t xml:space="preserve"> em conformidade com o artigo 310.º, n.º 4, do Tratado sobre o Funcionamento da União Europeia. Importa afetar recursos financeiros e humanos suficientes para a sua execução de modo que tenha em conta o impacto do seu financiamento noutros programas ou políticas da União e que garanta a sua compatibilidade com o quadro financeiro plurianual, o sistema de recursos próprios e o acordo interinstitucional correspondente, bem como com os princípios orçamentais estabelecidos no Regulamento (UE, Euratom) 2024/2509 do Parlamento Europeu e do Conselho</w:t>
            </w:r>
            <w:r w:rsidRPr="0066333D">
              <w:rPr>
                <w:b/>
                <w:i/>
                <w:vertAlign w:val="superscript"/>
              </w:rPr>
              <w:t>1</w:t>
            </w:r>
            <w:r w:rsidRPr="0066333D">
              <w:rPr>
                <w:b/>
                <w:i/>
              </w:rPr>
              <w:t>.</w:t>
            </w:r>
          </w:p>
        </w:tc>
      </w:tr>
      <w:tr w:rsidR="00262F91" w:rsidRPr="0066333D" w14:paraId="65851972" w14:textId="77777777" w:rsidTr="00EC2BE0">
        <w:tc>
          <w:tcPr>
            <w:tcW w:w="4876" w:type="dxa"/>
          </w:tcPr>
          <w:p w14:paraId="1D574CAD" w14:textId="77777777" w:rsidR="00262F91" w:rsidRPr="0066333D" w:rsidRDefault="00262F91" w:rsidP="00EC2BE0">
            <w:pPr>
              <w:pStyle w:val="Normal6"/>
              <w:rPr>
                <w:szCs w:val="24"/>
              </w:rPr>
            </w:pPr>
          </w:p>
        </w:tc>
        <w:tc>
          <w:tcPr>
            <w:tcW w:w="4876" w:type="dxa"/>
          </w:tcPr>
          <w:p w14:paraId="392542EC" w14:textId="77777777" w:rsidR="00262F91" w:rsidRPr="0066333D" w:rsidRDefault="00262F91" w:rsidP="00EC2BE0">
            <w:pPr>
              <w:pStyle w:val="Normal6"/>
              <w:rPr>
                <w:b/>
                <w:i/>
              </w:rPr>
            </w:pPr>
            <w:r w:rsidRPr="0066333D">
              <w:rPr>
                <w:b/>
                <w:i/>
              </w:rPr>
              <w:t>____________________</w:t>
            </w:r>
          </w:p>
        </w:tc>
      </w:tr>
      <w:tr w:rsidR="00262F91" w:rsidRPr="0066333D" w14:paraId="7AAE2A2D" w14:textId="77777777" w:rsidTr="00EC2BE0">
        <w:tc>
          <w:tcPr>
            <w:tcW w:w="4876" w:type="dxa"/>
          </w:tcPr>
          <w:p w14:paraId="3E2E0FB8" w14:textId="77777777" w:rsidR="00262F91" w:rsidRPr="0066333D" w:rsidRDefault="00262F91" w:rsidP="00EC2BE0">
            <w:pPr>
              <w:pStyle w:val="Normal6"/>
              <w:rPr>
                <w:szCs w:val="24"/>
              </w:rPr>
            </w:pPr>
          </w:p>
        </w:tc>
        <w:tc>
          <w:tcPr>
            <w:tcW w:w="4876" w:type="dxa"/>
          </w:tcPr>
          <w:p w14:paraId="081DCF81" w14:textId="77777777" w:rsidR="00262F91" w:rsidRPr="0066333D" w:rsidRDefault="00262F91" w:rsidP="00EC2BE0">
            <w:pPr>
              <w:pStyle w:val="Normal6"/>
              <w:rPr>
                <w:b/>
                <w:i/>
              </w:rPr>
            </w:pPr>
            <w:r w:rsidRPr="0066333D">
              <w:rPr>
                <w:b/>
                <w:i/>
                <w:vertAlign w:val="superscript"/>
              </w:rPr>
              <w:t>+</w:t>
            </w:r>
            <w:r w:rsidRPr="0066333D">
              <w:rPr>
                <w:b/>
                <w:i/>
              </w:rPr>
              <w:t xml:space="preserve"> Pro memoria: Avaliação orçamental da Comissão dos Orçamentos do Parlamento Europeu, de 11 de dezembro de 2025, </w:t>
            </w:r>
            <w:r w:rsidRPr="0066333D">
              <w:rPr>
                <w:b/>
                <w:i/>
              </w:rPr>
              <w:lastRenderedPageBreak/>
              <w:t>sobre a proposta de Regulamento do Parlamento Europeu e do Conselho relativo ao ajustamento dos direitos aduaneiros sobre a importação de determinadas mercadorias originárias dos Estados Unidos da América e à abertura de contingentes pautais para a importação de determinadas mercadorias originárias dos Estados Unidos da América (COM(2025)0471).</w:t>
            </w:r>
          </w:p>
        </w:tc>
      </w:tr>
      <w:tr w:rsidR="00262F91" w:rsidRPr="0066333D" w14:paraId="63647DBC" w14:textId="77777777" w:rsidTr="00EC2BE0">
        <w:tc>
          <w:tcPr>
            <w:tcW w:w="4876" w:type="dxa"/>
          </w:tcPr>
          <w:p w14:paraId="069507E6" w14:textId="77777777" w:rsidR="00262F91" w:rsidRPr="0066333D" w:rsidRDefault="00262F91" w:rsidP="00EC2BE0">
            <w:pPr>
              <w:pStyle w:val="Normal6"/>
              <w:rPr>
                <w:szCs w:val="24"/>
              </w:rPr>
            </w:pPr>
          </w:p>
        </w:tc>
        <w:tc>
          <w:tcPr>
            <w:tcW w:w="4876" w:type="dxa"/>
          </w:tcPr>
          <w:p w14:paraId="1E5CA64C" w14:textId="68F0610D" w:rsidR="00262F91" w:rsidRPr="0066333D" w:rsidRDefault="00262F91" w:rsidP="00EC2BE0">
            <w:pPr>
              <w:pStyle w:val="Normal6"/>
              <w:rPr>
                <w:b/>
                <w:i/>
              </w:rPr>
            </w:pPr>
            <w:r w:rsidRPr="0066333D">
              <w:rPr>
                <w:b/>
                <w:i/>
                <w:vertAlign w:val="superscript"/>
              </w:rPr>
              <w:t>1</w:t>
            </w:r>
            <w:r w:rsidRPr="0066333D">
              <w:rPr>
                <w:b/>
                <w:i/>
              </w:rPr>
              <w:t xml:space="preserve"> Regulamento (UE, Euratom) 2024/2509 do Parlamento Europeu e do Conselho, de 23 de setembro de 2024, relativo às regras financeiras aplicáveis ao orçamento geral da União (JO L, 2024/2509, 26.9.2024, ELI: </w:t>
            </w:r>
            <w:hyperlink r:id="rId15" w:history="1">
              <w:r w:rsidRPr="0066333D">
                <w:rPr>
                  <w:rStyle w:val="Hyperlink"/>
                  <w:b/>
                  <w:i/>
                </w:rPr>
                <w:t>http://data.europa.eu/eli/reg/2024/2509/oj</w:t>
              </w:r>
            </w:hyperlink>
            <w:r w:rsidRPr="0066333D">
              <w:rPr>
                <w:rStyle w:val="Hyperlink"/>
                <w:b/>
                <w:i/>
              </w:rPr>
              <w:t>).</w:t>
            </w:r>
          </w:p>
        </w:tc>
      </w:tr>
    </w:tbl>
    <w:p w14:paraId="2138841E" w14:textId="77777777" w:rsidR="00262F91" w:rsidRPr="0066333D" w:rsidRDefault="00262F91" w:rsidP="00262F91"/>
    <w:p w14:paraId="10313F2E" w14:textId="77777777" w:rsidR="00262F91" w:rsidRPr="0066333D" w:rsidRDefault="00262F91" w:rsidP="00262F91">
      <w:pPr>
        <w:pStyle w:val="AmNumberTabs"/>
      </w:pPr>
      <w:r w:rsidRPr="0066333D">
        <w:t>Alteração</w:t>
      </w:r>
      <w:r w:rsidRPr="0066333D">
        <w:tab/>
      </w:r>
      <w:r w:rsidRPr="0066333D">
        <w:tab/>
        <w:t>23</w:t>
      </w:r>
    </w:p>
    <w:p w14:paraId="4C5177BD" w14:textId="77777777" w:rsidR="00262F91" w:rsidRPr="0066333D" w:rsidRDefault="00262F91" w:rsidP="00262F91">
      <w:pPr>
        <w:pStyle w:val="NormalBold"/>
      </w:pPr>
      <w:r w:rsidRPr="0066333D">
        <w:t>Proposta de regulamento</w:t>
      </w:r>
    </w:p>
    <w:p w14:paraId="6C6B780E" w14:textId="77777777" w:rsidR="00262F91" w:rsidRPr="0066333D" w:rsidRDefault="00262F91" w:rsidP="00262F91">
      <w:pPr>
        <w:pStyle w:val="NormalBold"/>
      </w:pPr>
      <w:r w:rsidRPr="0066333D">
        <w:t>Artigo 1 – título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2CDBBA49" w14:textId="77777777" w:rsidTr="00EC2BE0">
        <w:trPr>
          <w:trHeight w:hRule="exact" w:val="240"/>
          <w:jc w:val="center"/>
        </w:trPr>
        <w:tc>
          <w:tcPr>
            <w:tcW w:w="9752" w:type="dxa"/>
            <w:gridSpan w:val="2"/>
            <w:tcBorders>
              <w:top w:val="nil"/>
              <w:left w:val="nil"/>
              <w:bottom w:val="nil"/>
              <w:right w:val="nil"/>
            </w:tcBorders>
          </w:tcPr>
          <w:p w14:paraId="71E9AE97" w14:textId="77777777" w:rsidR="00262F91" w:rsidRPr="0066333D" w:rsidRDefault="00262F91" w:rsidP="00EC2BE0"/>
        </w:tc>
      </w:tr>
      <w:tr w:rsidR="00262F91" w:rsidRPr="0066333D" w14:paraId="67A742EB" w14:textId="77777777" w:rsidTr="00EC2BE0">
        <w:trPr>
          <w:trHeight w:val="240"/>
          <w:jc w:val="center"/>
        </w:trPr>
        <w:tc>
          <w:tcPr>
            <w:tcW w:w="4876" w:type="dxa"/>
            <w:tcBorders>
              <w:top w:val="nil"/>
              <w:left w:val="nil"/>
              <w:bottom w:val="nil"/>
              <w:right w:val="nil"/>
            </w:tcBorders>
          </w:tcPr>
          <w:p w14:paraId="04865DDC"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31CB8482" w14:textId="77777777" w:rsidR="00262F91" w:rsidRPr="0066333D" w:rsidRDefault="00262F91" w:rsidP="00EC2BE0">
            <w:pPr>
              <w:pStyle w:val="AmColumnHeading"/>
            </w:pPr>
            <w:r w:rsidRPr="0066333D">
              <w:t>Alteração</w:t>
            </w:r>
          </w:p>
        </w:tc>
      </w:tr>
      <w:tr w:rsidR="00262F91" w:rsidRPr="0066333D" w14:paraId="0418404F" w14:textId="77777777" w:rsidTr="00EC2BE0">
        <w:trPr>
          <w:jc w:val="center"/>
        </w:trPr>
        <w:tc>
          <w:tcPr>
            <w:tcW w:w="4876" w:type="dxa"/>
            <w:tcBorders>
              <w:top w:val="nil"/>
              <w:left w:val="nil"/>
              <w:bottom w:val="nil"/>
              <w:right w:val="nil"/>
            </w:tcBorders>
          </w:tcPr>
          <w:p w14:paraId="16BF2D75" w14:textId="77777777" w:rsidR="00262F91" w:rsidRPr="0066333D" w:rsidRDefault="00262F91" w:rsidP="00EC2BE0">
            <w:pPr>
              <w:pStyle w:val="Normal6a"/>
            </w:pPr>
            <w:r w:rsidRPr="0066333D">
              <w:t>Ajustamento dos direitos aduaneiros</w:t>
            </w:r>
          </w:p>
        </w:tc>
        <w:tc>
          <w:tcPr>
            <w:tcW w:w="4876" w:type="dxa"/>
            <w:tcBorders>
              <w:top w:val="nil"/>
              <w:left w:val="nil"/>
              <w:bottom w:val="nil"/>
              <w:right w:val="nil"/>
            </w:tcBorders>
          </w:tcPr>
          <w:p w14:paraId="3F3F8D30" w14:textId="77777777" w:rsidR="00262F91" w:rsidRPr="0066333D" w:rsidRDefault="00262F91" w:rsidP="00EC2BE0">
            <w:pPr>
              <w:pStyle w:val="Normal6a"/>
            </w:pPr>
            <w:r w:rsidRPr="0066333D">
              <w:t>Suspensão dos direitos aduaneiros</w:t>
            </w:r>
          </w:p>
        </w:tc>
      </w:tr>
    </w:tbl>
    <w:p w14:paraId="3167D052" w14:textId="77777777" w:rsidR="00262F91" w:rsidRPr="0066333D" w:rsidRDefault="00262F91" w:rsidP="00262F91"/>
    <w:p w14:paraId="76AFA769" w14:textId="77777777" w:rsidR="00262F91" w:rsidRPr="0066333D" w:rsidRDefault="00262F91" w:rsidP="00262F91">
      <w:pPr>
        <w:pStyle w:val="AmNumberTabs"/>
      </w:pPr>
      <w:r w:rsidRPr="0066333D">
        <w:t>Alteração</w:t>
      </w:r>
      <w:r w:rsidRPr="0066333D">
        <w:tab/>
      </w:r>
      <w:r w:rsidRPr="0066333D">
        <w:tab/>
        <w:t>24</w:t>
      </w:r>
    </w:p>
    <w:p w14:paraId="4BB66E3D" w14:textId="77777777" w:rsidR="00262F91" w:rsidRPr="0066333D" w:rsidRDefault="00262F91" w:rsidP="00262F91">
      <w:pPr>
        <w:pStyle w:val="NormalBold"/>
      </w:pPr>
      <w:r w:rsidRPr="0066333D">
        <w:t>Proposta de regulamento</w:t>
      </w:r>
    </w:p>
    <w:p w14:paraId="30B0072F" w14:textId="77777777" w:rsidR="00262F91" w:rsidRPr="0066333D" w:rsidRDefault="00262F91" w:rsidP="00262F91">
      <w:pPr>
        <w:pStyle w:val="NormalBold"/>
      </w:pPr>
      <w:r w:rsidRPr="0066333D">
        <w:t>Artigo 1 – n.º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498904E2" w14:textId="77777777" w:rsidTr="00EC2BE0">
        <w:trPr>
          <w:trHeight w:hRule="exact" w:val="240"/>
          <w:jc w:val="center"/>
        </w:trPr>
        <w:tc>
          <w:tcPr>
            <w:tcW w:w="9752" w:type="dxa"/>
            <w:gridSpan w:val="2"/>
            <w:tcBorders>
              <w:top w:val="nil"/>
              <w:left w:val="nil"/>
              <w:bottom w:val="nil"/>
              <w:right w:val="nil"/>
            </w:tcBorders>
          </w:tcPr>
          <w:p w14:paraId="6C105490" w14:textId="77777777" w:rsidR="00262F91" w:rsidRPr="0066333D" w:rsidRDefault="00262F91" w:rsidP="00EC2BE0"/>
        </w:tc>
      </w:tr>
      <w:tr w:rsidR="00262F91" w:rsidRPr="0066333D" w14:paraId="53FA2AF1" w14:textId="77777777" w:rsidTr="00EC2BE0">
        <w:trPr>
          <w:trHeight w:val="240"/>
          <w:jc w:val="center"/>
        </w:trPr>
        <w:tc>
          <w:tcPr>
            <w:tcW w:w="4876" w:type="dxa"/>
            <w:tcBorders>
              <w:top w:val="nil"/>
              <w:left w:val="nil"/>
              <w:bottom w:val="nil"/>
              <w:right w:val="nil"/>
            </w:tcBorders>
          </w:tcPr>
          <w:p w14:paraId="288D3396"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4C00C108" w14:textId="77777777" w:rsidR="00262F91" w:rsidRPr="0066333D" w:rsidRDefault="00262F91" w:rsidP="00EC2BE0">
            <w:pPr>
              <w:pStyle w:val="AmColumnHeading"/>
            </w:pPr>
            <w:r w:rsidRPr="0066333D">
              <w:t>Alteração</w:t>
            </w:r>
          </w:p>
        </w:tc>
      </w:tr>
      <w:tr w:rsidR="00262F91" w:rsidRPr="0066333D" w14:paraId="7BDF4792" w14:textId="77777777" w:rsidTr="00EC2BE0">
        <w:trPr>
          <w:jc w:val="center"/>
        </w:trPr>
        <w:tc>
          <w:tcPr>
            <w:tcW w:w="4876" w:type="dxa"/>
            <w:tcBorders>
              <w:top w:val="nil"/>
              <w:left w:val="nil"/>
              <w:bottom w:val="nil"/>
              <w:right w:val="nil"/>
            </w:tcBorders>
          </w:tcPr>
          <w:p w14:paraId="3F4E53FD" w14:textId="77777777" w:rsidR="00262F91" w:rsidRPr="0066333D" w:rsidRDefault="00262F91" w:rsidP="00EC2BE0">
            <w:pPr>
              <w:pStyle w:val="Normal6a"/>
            </w:pPr>
            <w:r w:rsidRPr="0066333D">
              <w:t>1.</w:t>
            </w:r>
            <w:r w:rsidRPr="0066333D">
              <w:tab/>
              <w:t>Os direitos aduaneiros da Pauta Aduaneira Comum sobre as importações na União das mercadorias classificadas nos códigos da Nomenclatura Combinada (NC) enumerados no anexo I e originárias dos Estados Unidos são de 0 %.</w:t>
            </w:r>
          </w:p>
        </w:tc>
        <w:tc>
          <w:tcPr>
            <w:tcW w:w="4876" w:type="dxa"/>
            <w:tcBorders>
              <w:top w:val="nil"/>
              <w:left w:val="nil"/>
              <w:bottom w:val="nil"/>
              <w:right w:val="nil"/>
            </w:tcBorders>
          </w:tcPr>
          <w:p w14:paraId="3AF8F517" w14:textId="77777777" w:rsidR="00262F91" w:rsidRPr="0066333D" w:rsidRDefault="00262F91" w:rsidP="00EC2BE0">
            <w:pPr>
              <w:pStyle w:val="Normal6a"/>
            </w:pPr>
            <w:r w:rsidRPr="0066333D">
              <w:t>1.</w:t>
            </w:r>
            <w:r w:rsidRPr="0066333D">
              <w:tab/>
              <w:t xml:space="preserve">Os direitos aduaneiros da Pauta Aduaneira Comum sobre as importações na União das mercadorias classificadas nos códigos da Nomenclatura Combinada (NC) enumerados no anexo I e originárias dos Estados Unidos são </w:t>
            </w:r>
            <w:r w:rsidRPr="0066333D">
              <w:rPr>
                <w:b/>
                <w:bCs/>
                <w:i/>
                <w:iCs/>
              </w:rPr>
              <w:t>suspensos</w:t>
            </w:r>
            <w:r w:rsidRPr="0066333D">
              <w:t>.</w:t>
            </w:r>
          </w:p>
        </w:tc>
      </w:tr>
    </w:tbl>
    <w:p w14:paraId="3FC9B289" w14:textId="77777777" w:rsidR="00262F91" w:rsidRPr="0066333D" w:rsidRDefault="00262F91" w:rsidP="00262F91"/>
    <w:p w14:paraId="37D30D68" w14:textId="77777777" w:rsidR="00262F91" w:rsidRPr="0066333D" w:rsidRDefault="00262F91" w:rsidP="00262F91">
      <w:pPr>
        <w:pStyle w:val="AmNumberTabs"/>
      </w:pPr>
      <w:r w:rsidRPr="0066333D">
        <w:t>Alteração</w:t>
      </w:r>
      <w:r w:rsidRPr="0066333D">
        <w:tab/>
      </w:r>
      <w:r w:rsidRPr="0066333D">
        <w:tab/>
        <w:t>25</w:t>
      </w:r>
    </w:p>
    <w:p w14:paraId="36B62E3E" w14:textId="77777777" w:rsidR="00262F91" w:rsidRPr="0066333D" w:rsidRDefault="00262F91" w:rsidP="00262F91">
      <w:pPr>
        <w:pStyle w:val="NormalBold"/>
      </w:pPr>
      <w:r w:rsidRPr="0066333D">
        <w:t>Proposta de regulamento</w:t>
      </w:r>
    </w:p>
    <w:p w14:paraId="0618C3BD" w14:textId="77777777" w:rsidR="00262F91" w:rsidRPr="0066333D" w:rsidRDefault="00262F91" w:rsidP="00262F91">
      <w:pPr>
        <w:pStyle w:val="NormalBold"/>
      </w:pPr>
      <w:r w:rsidRPr="0066333D">
        <w:t>Artigo 1 – n.º 2</w:t>
      </w:r>
      <w:r w:rsidRPr="0066333D">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1DE0BDEA" w14:textId="77777777" w:rsidTr="00EC2BE0">
        <w:trPr>
          <w:trHeight w:hRule="exact" w:val="240"/>
          <w:jc w:val="center"/>
        </w:trPr>
        <w:tc>
          <w:tcPr>
            <w:tcW w:w="9752" w:type="dxa"/>
            <w:gridSpan w:val="2"/>
            <w:tcBorders>
              <w:top w:val="nil"/>
              <w:left w:val="nil"/>
              <w:bottom w:val="nil"/>
              <w:right w:val="nil"/>
            </w:tcBorders>
          </w:tcPr>
          <w:p w14:paraId="7F19DA83" w14:textId="77777777" w:rsidR="00262F91" w:rsidRPr="0066333D" w:rsidRDefault="00262F91" w:rsidP="00EC2BE0"/>
        </w:tc>
      </w:tr>
      <w:tr w:rsidR="00262F91" w:rsidRPr="0066333D" w14:paraId="5093E53F" w14:textId="77777777" w:rsidTr="00EC2BE0">
        <w:trPr>
          <w:trHeight w:val="240"/>
          <w:jc w:val="center"/>
        </w:trPr>
        <w:tc>
          <w:tcPr>
            <w:tcW w:w="4876" w:type="dxa"/>
            <w:tcBorders>
              <w:top w:val="nil"/>
              <w:left w:val="nil"/>
              <w:bottom w:val="nil"/>
              <w:right w:val="nil"/>
            </w:tcBorders>
          </w:tcPr>
          <w:p w14:paraId="51E28A41"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ADECE0E" w14:textId="77777777" w:rsidR="00262F91" w:rsidRPr="0066333D" w:rsidRDefault="00262F91" w:rsidP="00EC2BE0">
            <w:pPr>
              <w:pStyle w:val="AmColumnHeading"/>
            </w:pPr>
            <w:r w:rsidRPr="0066333D">
              <w:t>Alteração</w:t>
            </w:r>
          </w:p>
        </w:tc>
      </w:tr>
      <w:tr w:rsidR="00262F91" w:rsidRPr="0066333D" w14:paraId="625526C3" w14:textId="77777777" w:rsidTr="00EC2BE0">
        <w:trPr>
          <w:jc w:val="center"/>
        </w:trPr>
        <w:tc>
          <w:tcPr>
            <w:tcW w:w="4876" w:type="dxa"/>
            <w:tcBorders>
              <w:top w:val="nil"/>
              <w:left w:val="nil"/>
              <w:bottom w:val="nil"/>
              <w:right w:val="nil"/>
            </w:tcBorders>
          </w:tcPr>
          <w:p w14:paraId="54CE8CF5" w14:textId="77777777" w:rsidR="00262F91" w:rsidRPr="0066333D" w:rsidRDefault="00262F91" w:rsidP="00EC2BE0">
            <w:pPr>
              <w:pStyle w:val="Normal6a"/>
            </w:pPr>
          </w:p>
        </w:tc>
        <w:tc>
          <w:tcPr>
            <w:tcW w:w="4876" w:type="dxa"/>
            <w:tcBorders>
              <w:top w:val="nil"/>
              <w:left w:val="nil"/>
              <w:bottom w:val="nil"/>
              <w:right w:val="nil"/>
            </w:tcBorders>
          </w:tcPr>
          <w:p w14:paraId="13028280" w14:textId="77777777" w:rsidR="00262F91" w:rsidRPr="0066333D" w:rsidRDefault="00262F91" w:rsidP="00EC2BE0">
            <w:pPr>
              <w:pStyle w:val="Normal6a"/>
            </w:pPr>
            <w:r w:rsidRPr="0066333D">
              <w:rPr>
                <w:b/>
                <w:i/>
              </w:rPr>
              <w:t>2</w:t>
            </w:r>
            <w:r w:rsidRPr="0066333D">
              <w:rPr>
                <w:b/>
                <w:i/>
              </w:rPr>
              <w:noBreakHyphen/>
              <w:t>A.</w:t>
            </w:r>
            <w:r w:rsidRPr="0066333D">
              <w:tab/>
            </w:r>
            <w:r w:rsidRPr="0066333D">
              <w:rPr>
                <w:b/>
                <w:i/>
              </w:rPr>
              <w:t>Sem prejuízo do disposto no artigo 4.º</w:t>
            </w:r>
            <w:r w:rsidRPr="0066333D">
              <w:rPr>
                <w:b/>
                <w:i/>
              </w:rPr>
              <w:noBreakHyphen/>
              <w:t xml:space="preserve">B, a suspensão dos direitos aduaneiros referida nos </w:t>
            </w:r>
            <w:proofErr w:type="spellStart"/>
            <w:r w:rsidRPr="0066333D">
              <w:rPr>
                <w:b/>
                <w:i/>
              </w:rPr>
              <w:t>n.</w:t>
            </w:r>
            <w:r w:rsidRPr="0066333D">
              <w:rPr>
                <w:b/>
                <w:i/>
                <w:vertAlign w:val="superscript"/>
              </w:rPr>
              <w:t>os</w:t>
            </w:r>
            <w:proofErr w:type="spellEnd"/>
            <w:r w:rsidRPr="0066333D">
              <w:rPr>
                <w:b/>
                <w:i/>
              </w:rPr>
              <w:t xml:space="preserve"> 1 e 2 do presente artigo deixa de ser aplicável a partir da data em que cessar a aplicação do presente regulamento, referida no segundo parágrafo do artigo 6.º.</w:t>
            </w:r>
          </w:p>
        </w:tc>
      </w:tr>
    </w:tbl>
    <w:p w14:paraId="77BD04DE" w14:textId="77777777" w:rsidR="00262F91" w:rsidRPr="0066333D" w:rsidRDefault="00262F91" w:rsidP="00262F91"/>
    <w:p w14:paraId="2970A66C" w14:textId="77777777" w:rsidR="00262F91" w:rsidRPr="0066333D" w:rsidRDefault="00262F91" w:rsidP="00262F91">
      <w:pPr>
        <w:pStyle w:val="AmNumberTabs"/>
      </w:pPr>
      <w:r w:rsidRPr="0066333D">
        <w:t>Alteração</w:t>
      </w:r>
      <w:r w:rsidRPr="0066333D">
        <w:tab/>
      </w:r>
      <w:r w:rsidRPr="0066333D">
        <w:tab/>
        <w:t>26</w:t>
      </w:r>
    </w:p>
    <w:p w14:paraId="61AD34C1" w14:textId="77777777" w:rsidR="00262F91" w:rsidRPr="0066333D" w:rsidRDefault="00262F91" w:rsidP="00262F91">
      <w:pPr>
        <w:pStyle w:val="NormalBold"/>
      </w:pPr>
      <w:r w:rsidRPr="0066333D">
        <w:t>Proposta de regulamento</w:t>
      </w:r>
    </w:p>
    <w:p w14:paraId="4CCDC0CE" w14:textId="77777777" w:rsidR="00262F91" w:rsidRPr="0066333D" w:rsidRDefault="00262F91" w:rsidP="00262F91">
      <w:pPr>
        <w:pStyle w:val="NormalBold"/>
      </w:pPr>
      <w:r w:rsidRPr="0066333D">
        <w:t>Artigo 3 – título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6CB84A1A" w14:textId="77777777" w:rsidTr="00EC2BE0">
        <w:trPr>
          <w:trHeight w:hRule="exact" w:val="240"/>
          <w:jc w:val="center"/>
        </w:trPr>
        <w:tc>
          <w:tcPr>
            <w:tcW w:w="9752" w:type="dxa"/>
            <w:gridSpan w:val="2"/>
            <w:tcBorders>
              <w:top w:val="nil"/>
              <w:left w:val="nil"/>
              <w:bottom w:val="nil"/>
              <w:right w:val="nil"/>
            </w:tcBorders>
          </w:tcPr>
          <w:p w14:paraId="0C6A7FDF" w14:textId="77777777" w:rsidR="00262F91" w:rsidRPr="0066333D" w:rsidRDefault="00262F91" w:rsidP="00EC2BE0"/>
        </w:tc>
      </w:tr>
      <w:tr w:rsidR="00262F91" w:rsidRPr="0066333D" w14:paraId="3A42124E" w14:textId="77777777" w:rsidTr="00EC2BE0">
        <w:trPr>
          <w:trHeight w:val="240"/>
          <w:jc w:val="center"/>
        </w:trPr>
        <w:tc>
          <w:tcPr>
            <w:tcW w:w="4876" w:type="dxa"/>
            <w:tcBorders>
              <w:top w:val="nil"/>
              <w:left w:val="nil"/>
              <w:bottom w:val="nil"/>
              <w:right w:val="nil"/>
            </w:tcBorders>
          </w:tcPr>
          <w:p w14:paraId="74FFBB35"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11BDD286" w14:textId="77777777" w:rsidR="00262F91" w:rsidRPr="0066333D" w:rsidRDefault="00262F91" w:rsidP="00EC2BE0">
            <w:pPr>
              <w:pStyle w:val="AmColumnHeading"/>
            </w:pPr>
            <w:r w:rsidRPr="0066333D">
              <w:t>Alteração</w:t>
            </w:r>
          </w:p>
        </w:tc>
      </w:tr>
      <w:tr w:rsidR="00262F91" w:rsidRPr="0066333D" w14:paraId="753776C9" w14:textId="77777777" w:rsidTr="00EC2BE0">
        <w:trPr>
          <w:jc w:val="center"/>
        </w:trPr>
        <w:tc>
          <w:tcPr>
            <w:tcW w:w="4876" w:type="dxa"/>
            <w:tcBorders>
              <w:top w:val="nil"/>
              <w:left w:val="nil"/>
              <w:bottom w:val="nil"/>
              <w:right w:val="nil"/>
            </w:tcBorders>
          </w:tcPr>
          <w:p w14:paraId="13C519F3" w14:textId="77777777" w:rsidR="00262F91" w:rsidRPr="0066333D" w:rsidRDefault="00262F91" w:rsidP="00EC2BE0">
            <w:pPr>
              <w:pStyle w:val="Normal6a"/>
            </w:pPr>
            <w:r w:rsidRPr="0066333D">
              <w:t>Suspensão</w:t>
            </w:r>
          </w:p>
        </w:tc>
        <w:tc>
          <w:tcPr>
            <w:tcW w:w="4876" w:type="dxa"/>
            <w:tcBorders>
              <w:top w:val="nil"/>
              <w:left w:val="nil"/>
              <w:bottom w:val="nil"/>
              <w:right w:val="nil"/>
            </w:tcBorders>
          </w:tcPr>
          <w:p w14:paraId="0B812A11" w14:textId="77777777" w:rsidR="00262F91" w:rsidRPr="0066333D" w:rsidRDefault="00262F91" w:rsidP="00EC2BE0">
            <w:pPr>
              <w:pStyle w:val="Normal6a"/>
            </w:pPr>
            <w:r w:rsidRPr="0066333D">
              <w:t>Suspensão da aplicação</w:t>
            </w:r>
          </w:p>
        </w:tc>
      </w:tr>
    </w:tbl>
    <w:p w14:paraId="6BD4E817" w14:textId="77777777" w:rsidR="00262F91" w:rsidRPr="0066333D" w:rsidRDefault="00262F91" w:rsidP="00262F91"/>
    <w:p w14:paraId="61D8A9EC" w14:textId="77777777" w:rsidR="00262F91" w:rsidRPr="0066333D" w:rsidRDefault="00262F91" w:rsidP="00262F91">
      <w:pPr>
        <w:pStyle w:val="AmNumberTabs"/>
      </w:pPr>
      <w:r w:rsidRPr="0066333D">
        <w:t>Alteração</w:t>
      </w:r>
      <w:r w:rsidRPr="0066333D">
        <w:tab/>
      </w:r>
      <w:r w:rsidRPr="0066333D">
        <w:tab/>
        <w:t>27</w:t>
      </w:r>
    </w:p>
    <w:p w14:paraId="4FFBAE68" w14:textId="77777777" w:rsidR="00262F91" w:rsidRPr="0066333D" w:rsidRDefault="00262F91" w:rsidP="00262F91">
      <w:pPr>
        <w:pStyle w:val="NormalBold"/>
      </w:pPr>
      <w:r w:rsidRPr="0066333D">
        <w:t>Proposta de regulamento</w:t>
      </w:r>
    </w:p>
    <w:p w14:paraId="055EA64C" w14:textId="77777777" w:rsidR="00262F91" w:rsidRPr="0066333D" w:rsidRDefault="00262F91" w:rsidP="00262F91">
      <w:pPr>
        <w:pStyle w:val="NormalBold"/>
      </w:pPr>
      <w:r w:rsidRPr="0066333D">
        <w:t>Artigo 3 – n.º 1 – parágrafo 1 – parte introdutória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7A85B2BA" w14:textId="77777777" w:rsidTr="00EC2BE0">
        <w:trPr>
          <w:trHeight w:hRule="exact" w:val="240"/>
          <w:jc w:val="center"/>
        </w:trPr>
        <w:tc>
          <w:tcPr>
            <w:tcW w:w="9752" w:type="dxa"/>
            <w:gridSpan w:val="2"/>
            <w:tcBorders>
              <w:top w:val="nil"/>
              <w:left w:val="nil"/>
              <w:bottom w:val="nil"/>
              <w:right w:val="nil"/>
            </w:tcBorders>
          </w:tcPr>
          <w:p w14:paraId="1B1E7546" w14:textId="77777777" w:rsidR="00262F91" w:rsidRPr="0066333D" w:rsidRDefault="00262F91" w:rsidP="00EC2BE0"/>
        </w:tc>
      </w:tr>
      <w:tr w:rsidR="00262F91" w:rsidRPr="0066333D" w14:paraId="5449474E" w14:textId="77777777" w:rsidTr="00EC2BE0">
        <w:trPr>
          <w:trHeight w:val="240"/>
          <w:jc w:val="center"/>
        </w:trPr>
        <w:tc>
          <w:tcPr>
            <w:tcW w:w="4876" w:type="dxa"/>
            <w:tcBorders>
              <w:top w:val="nil"/>
              <w:left w:val="nil"/>
              <w:bottom w:val="nil"/>
              <w:right w:val="nil"/>
            </w:tcBorders>
          </w:tcPr>
          <w:p w14:paraId="76268187"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3E4410E7" w14:textId="77777777" w:rsidR="00262F91" w:rsidRPr="0066333D" w:rsidRDefault="00262F91" w:rsidP="00EC2BE0">
            <w:pPr>
              <w:pStyle w:val="AmColumnHeading"/>
            </w:pPr>
            <w:r w:rsidRPr="0066333D">
              <w:t>Alteração</w:t>
            </w:r>
          </w:p>
        </w:tc>
      </w:tr>
      <w:tr w:rsidR="00262F91" w:rsidRPr="0066333D" w14:paraId="64C7512C" w14:textId="77777777" w:rsidTr="00EC2BE0">
        <w:trPr>
          <w:jc w:val="center"/>
        </w:trPr>
        <w:tc>
          <w:tcPr>
            <w:tcW w:w="4876" w:type="dxa"/>
            <w:tcBorders>
              <w:top w:val="nil"/>
              <w:left w:val="nil"/>
              <w:bottom w:val="nil"/>
              <w:right w:val="nil"/>
            </w:tcBorders>
          </w:tcPr>
          <w:p w14:paraId="1A416FED" w14:textId="77777777" w:rsidR="00262F91" w:rsidRPr="0066333D" w:rsidRDefault="00262F91" w:rsidP="00EC2BE0">
            <w:pPr>
              <w:pStyle w:val="Normal6a"/>
            </w:pPr>
            <w:r w:rsidRPr="0066333D">
              <w:t>A Comissão pode adotar um ato de execução que suspenda, total ou parcialmente, a aplicação do artigo 1.º ou do artigo 2.º, nas seguintes circunstâncias:</w:t>
            </w:r>
          </w:p>
        </w:tc>
        <w:tc>
          <w:tcPr>
            <w:tcW w:w="4876" w:type="dxa"/>
            <w:tcBorders>
              <w:top w:val="nil"/>
              <w:left w:val="nil"/>
              <w:bottom w:val="nil"/>
              <w:right w:val="nil"/>
            </w:tcBorders>
          </w:tcPr>
          <w:p w14:paraId="5B6FA2D9" w14:textId="2784E764" w:rsidR="00262F91" w:rsidRPr="0066333D" w:rsidRDefault="00262F91" w:rsidP="00EC2BE0">
            <w:pPr>
              <w:pStyle w:val="Normal6a"/>
            </w:pPr>
            <w:r w:rsidRPr="0066333D">
              <w:t xml:space="preserve">A Comissão </w:t>
            </w:r>
            <w:r w:rsidRPr="0066333D">
              <w:rPr>
                <w:b/>
                <w:bCs/>
                <w:i/>
                <w:iCs/>
              </w:rPr>
              <w:t>fica habilitada a</w:t>
            </w:r>
            <w:r w:rsidRPr="0066333D">
              <w:t xml:space="preserve"> adotar</w:t>
            </w:r>
            <w:r w:rsidRPr="0066333D">
              <w:rPr>
                <w:b/>
                <w:bCs/>
                <w:i/>
                <w:iCs/>
              </w:rPr>
              <w:t>, nos termos do artigo 4.º</w:t>
            </w:r>
            <w:r w:rsidRPr="0066333D">
              <w:rPr>
                <w:b/>
                <w:bCs/>
                <w:i/>
                <w:iCs/>
              </w:rPr>
              <w:noBreakHyphen/>
            </w:r>
            <w:r w:rsidR="00C83ACD" w:rsidRPr="0066333D">
              <w:rPr>
                <w:b/>
                <w:bCs/>
                <w:i/>
                <w:iCs/>
              </w:rPr>
              <w:t>D</w:t>
            </w:r>
            <w:r w:rsidRPr="0066333D">
              <w:rPr>
                <w:b/>
                <w:bCs/>
                <w:i/>
                <w:iCs/>
              </w:rPr>
              <w:t>, atos delegados que alterem o anexo I, II ou III do presente regulamento a fim de suspender, total ou</w:t>
            </w:r>
            <w:r w:rsidRPr="0066333D">
              <w:t xml:space="preserve"> parcialmente, a aplicação do artigo 1.º ou do artigo 2.º</w:t>
            </w:r>
            <w:r w:rsidRPr="0066333D">
              <w:rPr>
                <w:b/>
                <w:bCs/>
                <w:i/>
                <w:iCs/>
              </w:rPr>
              <w:t>, após um exame baseado em informações fundamentadas recolhidas por sua própria iniciativa ou recebidas de qualquer fonte fiável, incluindo um Estado</w:t>
            </w:r>
            <w:r w:rsidRPr="0066333D">
              <w:rPr>
                <w:b/>
                <w:bCs/>
                <w:i/>
                <w:iCs/>
              </w:rPr>
              <w:noBreakHyphen/>
              <w:t>Membro, o Parlamento Europeu ou produtores da União,</w:t>
            </w:r>
            <w:r w:rsidRPr="0066333D">
              <w:t xml:space="preserve"> nas seguintes circunstâncias:</w:t>
            </w:r>
          </w:p>
        </w:tc>
      </w:tr>
    </w:tbl>
    <w:p w14:paraId="4D81E5DE" w14:textId="77777777" w:rsidR="00262F91" w:rsidRPr="0066333D" w:rsidRDefault="00262F91" w:rsidP="00262F91"/>
    <w:p w14:paraId="0B5C4A2C" w14:textId="77777777" w:rsidR="00262F91" w:rsidRPr="0066333D" w:rsidRDefault="00262F91" w:rsidP="00262F91">
      <w:pPr>
        <w:pStyle w:val="AmNumberTabs"/>
      </w:pPr>
      <w:r w:rsidRPr="0066333D">
        <w:t>Alteração</w:t>
      </w:r>
      <w:r w:rsidRPr="0066333D">
        <w:tab/>
      </w:r>
      <w:r w:rsidRPr="0066333D">
        <w:tab/>
        <w:t>28</w:t>
      </w:r>
    </w:p>
    <w:p w14:paraId="6E962943" w14:textId="77777777" w:rsidR="00262F91" w:rsidRPr="0066333D" w:rsidRDefault="00262F91" w:rsidP="00262F91">
      <w:pPr>
        <w:pStyle w:val="NormalBold"/>
      </w:pPr>
      <w:r w:rsidRPr="0066333D">
        <w:t>Proposta de regulamento</w:t>
      </w:r>
    </w:p>
    <w:p w14:paraId="11B9E0C9" w14:textId="77777777" w:rsidR="00262F91" w:rsidRPr="0066333D" w:rsidRDefault="00262F91" w:rsidP="00262F91">
      <w:pPr>
        <w:pStyle w:val="NormalBold"/>
      </w:pPr>
      <w:r w:rsidRPr="0066333D">
        <w:t>Artigo 3 – n.º 1 – parágrafo 1 – alínea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1A36834B" w14:textId="77777777" w:rsidTr="00EC2BE0">
        <w:trPr>
          <w:trHeight w:hRule="exact" w:val="240"/>
          <w:jc w:val="center"/>
        </w:trPr>
        <w:tc>
          <w:tcPr>
            <w:tcW w:w="9752" w:type="dxa"/>
            <w:gridSpan w:val="2"/>
            <w:tcBorders>
              <w:top w:val="nil"/>
              <w:left w:val="nil"/>
              <w:bottom w:val="nil"/>
              <w:right w:val="nil"/>
            </w:tcBorders>
          </w:tcPr>
          <w:p w14:paraId="22F132CC" w14:textId="77777777" w:rsidR="00262F91" w:rsidRPr="0066333D" w:rsidRDefault="00262F91" w:rsidP="00EC2BE0"/>
        </w:tc>
      </w:tr>
      <w:tr w:rsidR="00262F91" w:rsidRPr="0066333D" w14:paraId="4472FEDC" w14:textId="77777777" w:rsidTr="00EC2BE0">
        <w:trPr>
          <w:trHeight w:val="240"/>
          <w:jc w:val="center"/>
        </w:trPr>
        <w:tc>
          <w:tcPr>
            <w:tcW w:w="4876" w:type="dxa"/>
            <w:tcBorders>
              <w:top w:val="nil"/>
              <w:left w:val="nil"/>
              <w:bottom w:val="nil"/>
              <w:right w:val="nil"/>
            </w:tcBorders>
          </w:tcPr>
          <w:p w14:paraId="38579D27"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1434B0E5" w14:textId="77777777" w:rsidR="00262F91" w:rsidRPr="0066333D" w:rsidRDefault="00262F91" w:rsidP="00EC2BE0">
            <w:pPr>
              <w:pStyle w:val="AmColumnHeading"/>
            </w:pPr>
            <w:r w:rsidRPr="0066333D">
              <w:t>Alteração</w:t>
            </w:r>
          </w:p>
        </w:tc>
      </w:tr>
      <w:tr w:rsidR="00262F91" w:rsidRPr="0066333D" w14:paraId="690D3684" w14:textId="77777777" w:rsidTr="00EC2BE0">
        <w:trPr>
          <w:jc w:val="center"/>
        </w:trPr>
        <w:tc>
          <w:tcPr>
            <w:tcW w:w="4876" w:type="dxa"/>
            <w:tcBorders>
              <w:top w:val="nil"/>
              <w:left w:val="nil"/>
              <w:bottom w:val="nil"/>
              <w:right w:val="nil"/>
            </w:tcBorders>
          </w:tcPr>
          <w:p w14:paraId="0AA80435" w14:textId="77777777" w:rsidR="00262F91" w:rsidRPr="0066333D" w:rsidRDefault="00262F91" w:rsidP="00EC2BE0">
            <w:pPr>
              <w:pStyle w:val="Normal6a"/>
            </w:pPr>
            <w:r w:rsidRPr="0066333D">
              <w:t>a)</w:t>
            </w:r>
            <w:r w:rsidRPr="0066333D">
              <w:tab/>
              <w:t xml:space="preserve">Se os Estados Unidos não aplicarem a declaração conjunta, prejudicarem de outro modo os objetivos prosseguidos pela declaração conjunta, comprometerem o acesso dos operadores económicos da União ao mercado dos </w:t>
            </w:r>
            <w:r w:rsidRPr="0066333D">
              <w:lastRenderedPageBreak/>
              <w:t>Estados Unidos, ou perturbarem de outra forma as relações comerciais e de investimento entre a União e os Estados Unidos;</w:t>
            </w:r>
          </w:p>
        </w:tc>
        <w:tc>
          <w:tcPr>
            <w:tcW w:w="4876" w:type="dxa"/>
            <w:tcBorders>
              <w:top w:val="nil"/>
              <w:left w:val="nil"/>
              <w:bottom w:val="nil"/>
              <w:right w:val="nil"/>
            </w:tcBorders>
          </w:tcPr>
          <w:p w14:paraId="6AB62743" w14:textId="77777777" w:rsidR="00262F91" w:rsidRPr="0066333D" w:rsidRDefault="00262F91" w:rsidP="00EC2BE0">
            <w:pPr>
              <w:pStyle w:val="Normal6a"/>
            </w:pPr>
            <w:r w:rsidRPr="0066333D">
              <w:lastRenderedPageBreak/>
              <w:t>a)</w:t>
            </w:r>
            <w:r w:rsidRPr="0066333D">
              <w:tab/>
              <w:t xml:space="preserve">Se os Estados Unidos não aplicarem a declaração conjunta, prejudicarem de outro modo os objetivos </w:t>
            </w:r>
            <w:r w:rsidRPr="0066333D">
              <w:rPr>
                <w:b/>
                <w:bCs/>
                <w:i/>
                <w:iCs/>
              </w:rPr>
              <w:t>de melhorar as relações comerciais e de investimento entre a União e os Estados Unidos e os objetivos</w:t>
            </w:r>
            <w:r w:rsidRPr="0066333D">
              <w:t xml:space="preserve"> prosseguidos pela </w:t>
            </w:r>
            <w:r w:rsidRPr="0066333D">
              <w:lastRenderedPageBreak/>
              <w:t xml:space="preserve">declaração conjunta de promover um </w:t>
            </w:r>
            <w:r w:rsidRPr="0066333D">
              <w:rPr>
                <w:b/>
                <w:bCs/>
                <w:i/>
                <w:iCs/>
              </w:rPr>
              <w:t>comércio recíproco, justo e equilibrado</w:t>
            </w:r>
            <w:r w:rsidRPr="0066333D">
              <w:t xml:space="preserve">, comprometerem o acesso dos operadores económicos da União ao mercado dos Estados Unidos, </w:t>
            </w:r>
            <w:r w:rsidRPr="0066333D">
              <w:rPr>
                <w:b/>
                <w:bCs/>
                <w:i/>
                <w:iCs/>
              </w:rPr>
              <w:t>discriminarem ou visarem os operadores económicos da União que pretendam operar, ou que já operem, nos</w:t>
            </w:r>
            <w:r w:rsidRPr="0066333D">
              <w:t xml:space="preserve"> </w:t>
            </w:r>
            <w:r w:rsidRPr="0066333D">
              <w:rPr>
                <w:b/>
                <w:i/>
              </w:rPr>
              <w:t>Estados Unidos,</w:t>
            </w:r>
            <w:r w:rsidRPr="0066333D">
              <w:t xml:space="preserve"> ou perturbarem de outra forma as relações comerciais e de investimento entre a União e os Estados Unidos;</w:t>
            </w:r>
          </w:p>
        </w:tc>
      </w:tr>
    </w:tbl>
    <w:p w14:paraId="3AF1457D" w14:textId="77777777" w:rsidR="00262F91" w:rsidRPr="0066333D" w:rsidRDefault="00262F91" w:rsidP="00262F91"/>
    <w:p w14:paraId="55039697" w14:textId="77777777" w:rsidR="00262F91" w:rsidRPr="0066333D" w:rsidRDefault="00262F91" w:rsidP="00262F91">
      <w:pPr>
        <w:pStyle w:val="AmNumberTabs"/>
      </w:pPr>
      <w:r w:rsidRPr="0066333D">
        <w:t>Alteração</w:t>
      </w:r>
      <w:r w:rsidRPr="0066333D">
        <w:tab/>
      </w:r>
      <w:r w:rsidRPr="0066333D">
        <w:tab/>
        <w:t>29</w:t>
      </w:r>
    </w:p>
    <w:p w14:paraId="05B4F1F4" w14:textId="77777777" w:rsidR="00262F91" w:rsidRPr="0066333D" w:rsidRDefault="00262F91" w:rsidP="00262F91">
      <w:pPr>
        <w:pStyle w:val="NormalBold"/>
      </w:pPr>
      <w:r w:rsidRPr="0066333D">
        <w:t>Proposta de regulamento</w:t>
      </w:r>
    </w:p>
    <w:p w14:paraId="09B2E1FB" w14:textId="77777777" w:rsidR="00262F91" w:rsidRPr="0066333D" w:rsidRDefault="00262F91" w:rsidP="00262F91">
      <w:pPr>
        <w:pStyle w:val="NormalBold"/>
      </w:pPr>
      <w:r w:rsidRPr="0066333D">
        <w:t xml:space="preserve">Artigo 3 – n.º 1 – parágrafo 1 – alínea </w:t>
      </w:r>
      <w:proofErr w:type="spellStart"/>
      <w:r w:rsidRPr="0066333D">
        <w:t>a</w:t>
      </w:r>
      <w:r w:rsidRPr="0066333D">
        <w:noBreakHyphen/>
        <w:t>A</w:t>
      </w:r>
      <w:proofErr w:type="spellEnd"/>
      <w:r w:rsidRPr="0066333D">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7EE2F4D3" w14:textId="77777777" w:rsidTr="00EC2BE0">
        <w:trPr>
          <w:trHeight w:hRule="exact" w:val="240"/>
          <w:jc w:val="center"/>
        </w:trPr>
        <w:tc>
          <w:tcPr>
            <w:tcW w:w="9752" w:type="dxa"/>
            <w:gridSpan w:val="2"/>
            <w:tcBorders>
              <w:top w:val="nil"/>
              <w:left w:val="nil"/>
              <w:bottom w:val="nil"/>
              <w:right w:val="nil"/>
            </w:tcBorders>
          </w:tcPr>
          <w:p w14:paraId="2E940079" w14:textId="77777777" w:rsidR="00262F91" w:rsidRPr="0066333D" w:rsidRDefault="00262F91" w:rsidP="00EC2BE0"/>
        </w:tc>
      </w:tr>
      <w:tr w:rsidR="00262F91" w:rsidRPr="0066333D" w14:paraId="0BC1439A" w14:textId="77777777" w:rsidTr="00EC2BE0">
        <w:trPr>
          <w:trHeight w:val="240"/>
          <w:jc w:val="center"/>
        </w:trPr>
        <w:tc>
          <w:tcPr>
            <w:tcW w:w="4876" w:type="dxa"/>
            <w:tcBorders>
              <w:top w:val="nil"/>
              <w:left w:val="nil"/>
              <w:bottom w:val="nil"/>
              <w:right w:val="nil"/>
            </w:tcBorders>
          </w:tcPr>
          <w:p w14:paraId="63D73ECF"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5391644A" w14:textId="77777777" w:rsidR="00262F91" w:rsidRPr="0066333D" w:rsidRDefault="00262F91" w:rsidP="00EC2BE0">
            <w:pPr>
              <w:pStyle w:val="AmColumnHeading"/>
            </w:pPr>
            <w:r w:rsidRPr="0066333D">
              <w:t>Alteração</w:t>
            </w:r>
          </w:p>
        </w:tc>
      </w:tr>
      <w:tr w:rsidR="00262F91" w:rsidRPr="0066333D" w14:paraId="2DA6682C" w14:textId="77777777" w:rsidTr="00EC2BE0">
        <w:trPr>
          <w:jc w:val="center"/>
        </w:trPr>
        <w:tc>
          <w:tcPr>
            <w:tcW w:w="4876" w:type="dxa"/>
            <w:tcBorders>
              <w:top w:val="nil"/>
              <w:left w:val="nil"/>
              <w:bottom w:val="nil"/>
              <w:right w:val="nil"/>
            </w:tcBorders>
          </w:tcPr>
          <w:p w14:paraId="104B20D2" w14:textId="77777777" w:rsidR="00262F91" w:rsidRPr="0066333D" w:rsidRDefault="00262F91" w:rsidP="00EC2BE0">
            <w:pPr>
              <w:pStyle w:val="Normal6a"/>
            </w:pPr>
          </w:p>
        </w:tc>
        <w:tc>
          <w:tcPr>
            <w:tcW w:w="4876" w:type="dxa"/>
            <w:tcBorders>
              <w:top w:val="nil"/>
              <w:left w:val="nil"/>
              <w:bottom w:val="nil"/>
              <w:right w:val="nil"/>
            </w:tcBorders>
          </w:tcPr>
          <w:p w14:paraId="2D36E2C5" w14:textId="6B86D156" w:rsidR="00262F91" w:rsidRPr="0066333D" w:rsidRDefault="00262F91" w:rsidP="00EC2BE0">
            <w:pPr>
              <w:pStyle w:val="Normal6a"/>
            </w:pPr>
            <w:proofErr w:type="spellStart"/>
            <w:r w:rsidRPr="0066333D">
              <w:rPr>
                <w:b/>
                <w:i/>
              </w:rPr>
              <w:t>a</w:t>
            </w:r>
            <w:r w:rsidRPr="0066333D">
              <w:rPr>
                <w:b/>
                <w:i/>
              </w:rPr>
              <w:noBreakHyphen/>
              <w:t>A</w:t>
            </w:r>
            <w:proofErr w:type="spellEnd"/>
            <w:r w:rsidRPr="0066333D">
              <w:rPr>
                <w:b/>
                <w:i/>
              </w:rPr>
              <w:t>)</w:t>
            </w:r>
            <w:r w:rsidRPr="0066333D">
              <w:tab/>
            </w:r>
            <w:r w:rsidRPr="0066333D">
              <w:rPr>
                <w:b/>
                <w:i/>
              </w:rPr>
              <w:t>Sempre que os Estados Unidos imponham direitos aduaneiros adicionais às mercadorias importadas da União que excedam o teto pautal de 15 %, ou de qualquer outra forma aumentem ou imponham novos direitos aduaneiros ou outros direitos, impostos ou taxas sobre as mercadorias União enquanto os termos da declaração conjunta continuarem a ser aplicáveis, ou alterem a classificação do produto com o efeito de aumentar o nível pautal;</w:t>
            </w:r>
          </w:p>
        </w:tc>
      </w:tr>
    </w:tbl>
    <w:p w14:paraId="63F73A32" w14:textId="77777777" w:rsidR="00262F91" w:rsidRPr="0066333D" w:rsidRDefault="00262F91" w:rsidP="00262F91"/>
    <w:p w14:paraId="1E8084AE" w14:textId="77777777" w:rsidR="00262F91" w:rsidRPr="0066333D" w:rsidRDefault="00262F91" w:rsidP="00262F91">
      <w:pPr>
        <w:pStyle w:val="AmNumberTabs"/>
      </w:pPr>
      <w:r w:rsidRPr="0066333D">
        <w:t>Alteração</w:t>
      </w:r>
      <w:r w:rsidRPr="0066333D">
        <w:tab/>
      </w:r>
      <w:r w:rsidRPr="0066333D">
        <w:tab/>
        <w:t>30</w:t>
      </w:r>
    </w:p>
    <w:p w14:paraId="436ECBFF" w14:textId="77777777" w:rsidR="00262F91" w:rsidRPr="0066333D" w:rsidRDefault="00262F91" w:rsidP="00262F91">
      <w:pPr>
        <w:pStyle w:val="NormalBold"/>
      </w:pPr>
      <w:r w:rsidRPr="0066333D">
        <w:t>Proposta de regulamento</w:t>
      </w:r>
    </w:p>
    <w:p w14:paraId="0C94C5BD" w14:textId="77777777" w:rsidR="00262F91" w:rsidRPr="0066333D" w:rsidRDefault="00262F91" w:rsidP="00262F91">
      <w:pPr>
        <w:pStyle w:val="NormalBold"/>
      </w:pPr>
      <w:r w:rsidRPr="0066333D">
        <w:t>Artigo 3 – n.º 1 – parágrafo 1 – alínea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421CBFE0" w14:textId="77777777" w:rsidTr="00EC2BE0">
        <w:trPr>
          <w:trHeight w:hRule="exact" w:val="240"/>
          <w:jc w:val="center"/>
        </w:trPr>
        <w:tc>
          <w:tcPr>
            <w:tcW w:w="9752" w:type="dxa"/>
            <w:gridSpan w:val="2"/>
            <w:tcBorders>
              <w:top w:val="nil"/>
              <w:left w:val="nil"/>
              <w:bottom w:val="nil"/>
              <w:right w:val="nil"/>
            </w:tcBorders>
          </w:tcPr>
          <w:p w14:paraId="42729DCE" w14:textId="77777777" w:rsidR="00262F91" w:rsidRPr="0066333D" w:rsidRDefault="00262F91" w:rsidP="00EC2BE0"/>
        </w:tc>
      </w:tr>
      <w:tr w:rsidR="00262F91" w:rsidRPr="0066333D" w14:paraId="067BA71E" w14:textId="77777777" w:rsidTr="00EC2BE0">
        <w:trPr>
          <w:trHeight w:val="240"/>
          <w:jc w:val="center"/>
        </w:trPr>
        <w:tc>
          <w:tcPr>
            <w:tcW w:w="4876" w:type="dxa"/>
            <w:tcBorders>
              <w:top w:val="nil"/>
              <w:left w:val="nil"/>
              <w:bottom w:val="nil"/>
              <w:right w:val="nil"/>
            </w:tcBorders>
          </w:tcPr>
          <w:p w14:paraId="63F9DE9F"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03DE6955" w14:textId="77777777" w:rsidR="00262F91" w:rsidRPr="0066333D" w:rsidRDefault="00262F91" w:rsidP="00EC2BE0">
            <w:pPr>
              <w:pStyle w:val="AmColumnHeading"/>
            </w:pPr>
            <w:r w:rsidRPr="0066333D">
              <w:t>Alteração</w:t>
            </w:r>
          </w:p>
        </w:tc>
      </w:tr>
      <w:tr w:rsidR="00262F91" w:rsidRPr="0066333D" w14:paraId="6EED7E6E" w14:textId="77777777" w:rsidTr="00EC2BE0">
        <w:trPr>
          <w:jc w:val="center"/>
        </w:trPr>
        <w:tc>
          <w:tcPr>
            <w:tcW w:w="4876" w:type="dxa"/>
            <w:tcBorders>
              <w:top w:val="nil"/>
              <w:left w:val="nil"/>
              <w:bottom w:val="nil"/>
              <w:right w:val="nil"/>
            </w:tcBorders>
          </w:tcPr>
          <w:p w14:paraId="50C6D714" w14:textId="77777777" w:rsidR="00262F91" w:rsidRPr="0066333D" w:rsidRDefault="00262F91" w:rsidP="00EC2BE0">
            <w:pPr>
              <w:pStyle w:val="Normal6a"/>
            </w:pPr>
            <w:r w:rsidRPr="0066333D">
              <w:t>b)</w:t>
            </w:r>
            <w:r w:rsidRPr="0066333D">
              <w:tab/>
              <w:t>Se existirem indícios suficientes de que, no futuro, os Estados Unidos agirão da forma descrita na alínea a);</w:t>
            </w:r>
          </w:p>
        </w:tc>
        <w:tc>
          <w:tcPr>
            <w:tcW w:w="4876" w:type="dxa"/>
            <w:tcBorders>
              <w:top w:val="nil"/>
              <w:left w:val="nil"/>
              <w:bottom w:val="nil"/>
              <w:right w:val="nil"/>
            </w:tcBorders>
          </w:tcPr>
          <w:p w14:paraId="77360868" w14:textId="77777777" w:rsidR="00262F91" w:rsidRPr="0066333D" w:rsidRDefault="00262F91" w:rsidP="00EC2BE0">
            <w:pPr>
              <w:pStyle w:val="Normal6a"/>
            </w:pPr>
            <w:r w:rsidRPr="0066333D">
              <w:t>b)</w:t>
            </w:r>
            <w:r w:rsidRPr="0066333D">
              <w:tab/>
              <w:t xml:space="preserve">Se existirem indícios suficientes de que, no futuro, os Estados Unidos agirão da forma descrita na alínea a) </w:t>
            </w:r>
            <w:r w:rsidRPr="0066333D">
              <w:rPr>
                <w:b/>
                <w:bCs/>
                <w:i/>
                <w:iCs/>
              </w:rPr>
              <w:t xml:space="preserve">ou na alínea </w:t>
            </w:r>
            <w:proofErr w:type="spellStart"/>
            <w:r w:rsidRPr="0066333D">
              <w:rPr>
                <w:b/>
                <w:bCs/>
                <w:i/>
                <w:iCs/>
              </w:rPr>
              <w:t>a</w:t>
            </w:r>
            <w:r w:rsidRPr="0066333D">
              <w:rPr>
                <w:b/>
                <w:bCs/>
                <w:i/>
                <w:iCs/>
              </w:rPr>
              <w:noBreakHyphen/>
              <w:t>A</w:t>
            </w:r>
            <w:proofErr w:type="spellEnd"/>
            <w:r w:rsidRPr="0066333D">
              <w:rPr>
                <w:b/>
                <w:bCs/>
                <w:i/>
                <w:iCs/>
              </w:rPr>
              <w:t>)</w:t>
            </w:r>
            <w:r w:rsidRPr="0066333D">
              <w:t>;</w:t>
            </w:r>
          </w:p>
        </w:tc>
      </w:tr>
    </w:tbl>
    <w:p w14:paraId="28183D85" w14:textId="77777777" w:rsidR="00262F91" w:rsidRPr="0066333D" w:rsidRDefault="00262F91" w:rsidP="00262F91"/>
    <w:p w14:paraId="44FCDF06" w14:textId="77777777" w:rsidR="00262F91" w:rsidRPr="0066333D" w:rsidRDefault="00262F91" w:rsidP="00262F91">
      <w:pPr>
        <w:pStyle w:val="AmNumberTabs"/>
      </w:pPr>
      <w:r w:rsidRPr="0066333D">
        <w:t>Alteração</w:t>
      </w:r>
      <w:r w:rsidRPr="0066333D">
        <w:tab/>
      </w:r>
      <w:r w:rsidRPr="0066333D">
        <w:tab/>
        <w:t>31</w:t>
      </w:r>
    </w:p>
    <w:p w14:paraId="3404BC80" w14:textId="77777777" w:rsidR="00262F91" w:rsidRPr="0066333D" w:rsidRDefault="00262F91" w:rsidP="00262F91">
      <w:pPr>
        <w:pStyle w:val="NormalBold"/>
      </w:pPr>
      <w:r w:rsidRPr="0066333D">
        <w:t>Proposta de regulamento</w:t>
      </w:r>
    </w:p>
    <w:p w14:paraId="34C053BE" w14:textId="77777777" w:rsidR="00262F91" w:rsidRPr="0066333D" w:rsidRDefault="00262F91" w:rsidP="00262F91">
      <w:pPr>
        <w:pStyle w:val="NormalBold"/>
      </w:pPr>
      <w:r w:rsidRPr="0066333D">
        <w:t>Artigo 3 – n.º 1 – parágrafo 1 – alínea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6CD0B10E" w14:textId="77777777" w:rsidTr="00EC2BE0">
        <w:trPr>
          <w:trHeight w:hRule="exact" w:val="240"/>
          <w:jc w:val="center"/>
        </w:trPr>
        <w:tc>
          <w:tcPr>
            <w:tcW w:w="9752" w:type="dxa"/>
            <w:gridSpan w:val="2"/>
            <w:tcBorders>
              <w:top w:val="nil"/>
              <w:left w:val="nil"/>
              <w:bottom w:val="nil"/>
              <w:right w:val="nil"/>
            </w:tcBorders>
          </w:tcPr>
          <w:p w14:paraId="51596050" w14:textId="77777777" w:rsidR="00262F91" w:rsidRPr="0066333D" w:rsidRDefault="00262F91" w:rsidP="00EC2BE0"/>
        </w:tc>
      </w:tr>
      <w:tr w:rsidR="00262F91" w:rsidRPr="0066333D" w14:paraId="1849D64C" w14:textId="77777777" w:rsidTr="00EC2BE0">
        <w:trPr>
          <w:trHeight w:val="240"/>
          <w:jc w:val="center"/>
        </w:trPr>
        <w:tc>
          <w:tcPr>
            <w:tcW w:w="4876" w:type="dxa"/>
            <w:tcBorders>
              <w:top w:val="nil"/>
              <w:left w:val="nil"/>
              <w:bottom w:val="nil"/>
              <w:right w:val="nil"/>
            </w:tcBorders>
          </w:tcPr>
          <w:p w14:paraId="1D2557AE" w14:textId="77777777" w:rsidR="00262F91" w:rsidRPr="0066333D" w:rsidRDefault="00262F91" w:rsidP="00EC2BE0">
            <w:pPr>
              <w:pStyle w:val="AmColumnHeading"/>
            </w:pPr>
            <w:r w:rsidRPr="0066333D">
              <w:lastRenderedPageBreak/>
              <w:t>Texto da Comissão</w:t>
            </w:r>
          </w:p>
        </w:tc>
        <w:tc>
          <w:tcPr>
            <w:tcW w:w="4876" w:type="dxa"/>
            <w:tcBorders>
              <w:top w:val="nil"/>
              <w:left w:val="nil"/>
              <w:bottom w:val="nil"/>
              <w:right w:val="nil"/>
            </w:tcBorders>
          </w:tcPr>
          <w:p w14:paraId="3CA16FC6" w14:textId="77777777" w:rsidR="00262F91" w:rsidRPr="0066333D" w:rsidRDefault="00262F91" w:rsidP="00EC2BE0">
            <w:pPr>
              <w:pStyle w:val="AmColumnHeading"/>
            </w:pPr>
            <w:r w:rsidRPr="0066333D">
              <w:t>Alteração</w:t>
            </w:r>
          </w:p>
        </w:tc>
      </w:tr>
      <w:tr w:rsidR="00262F91" w:rsidRPr="0066333D" w14:paraId="7A8108C1" w14:textId="77777777" w:rsidTr="00EC2BE0">
        <w:trPr>
          <w:jc w:val="center"/>
        </w:trPr>
        <w:tc>
          <w:tcPr>
            <w:tcW w:w="4876" w:type="dxa"/>
            <w:tcBorders>
              <w:top w:val="nil"/>
              <w:left w:val="nil"/>
              <w:bottom w:val="nil"/>
              <w:right w:val="nil"/>
            </w:tcBorders>
          </w:tcPr>
          <w:p w14:paraId="63AEF381" w14:textId="77777777" w:rsidR="00262F91" w:rsidRPr="0066333D" w:rsidRDefault="00262F91" w:rsidP="00EC2BE0">
            <w:pPr>
              <w:pStyle w:val="Normal6a"/>
            </w:pPr>
            <w:r w:rsidRPr="0066333D">
              <w:rPr>
                <w:b/>
                <w:i/>
              </w:rPr>
              <w:t>c)</w:t>
            </w:r>
            <w:r w:rsidRPr="0066333D">
              <w:tab/>
            </w:r>
            <w:r w:rsidRPr="0066333D">
              <w:rPr>
                <w:b/>
                <w:i/>
              </w:rPr>
              <w:t>Se o ajustamento dos direitos aduaneiros referido no artigo 1.º ou a abertura de contingentes pautais referidos no artigo 2.º resultar na importação de uma mercadoria originária dos Estados Unidos em quantidades de tal forma acrescidas, em termos absolutos ou relativos no que se refere à produção interna, e em condições tais que causem ou ameacem causar um prejuízo grave à indústria interna da União;</w:t>
            </w:r>
          </w:p>
        </w:tc>
        <w:tc>
          <w:tcPr>
            <w:tcW w:w="4876" w:type="dxa"/>
            <w:tcBorders>
              <w:top w:val="nil"/>
              <w:left w:val="nil"/>
              <w:bottom w:val="nil"/>
              <w:right w:val="nil"/>
            </w:tcBorders>
          </w:tcPr>
          <w:p w14:paraId="49C08A28" w14:textId="77777777" w:rsidR="00262F91" w:rsidRPr="0066333D" w:rsidRDefault="00262F91" w:rsidP="00EC2BE0">
            <w:pPr>
              <w:pStyle w:val="Normal6a"/>
            </w:pPr>
            <w:r w:rsidRPr="0066333D">
              <w:rPr>
                <w:b/>
                <w:i/>
              </w:rPr>
              <w:t>Suprimido</w:t>
            </w:r>
          </w:p>
        </w:tc>
      </w:tr>
    </w:tbl>
    <w:p w14:paraId="4339C75A" w14:textId="77777777" w:rsidR="00262F91" w:rsidRPr="0066333D" w:rsidRDefault="00262F91" w:rsidP="00262F91"/>
    <w:p w14:paraId="1AA1AFA0" w14:textId="77777777" w:rsidR="00262F91" w:rsidRPr="0066333D" w:rsidRDefault="00262F91" w:rsidP="00262F91">
      <w:pPr>
        <w:pStyle w:val="AmNumberTabs"/>
      </w:pPr>
      <w:r w:rsidRPr="0066333D">
        <w:t>Alteração</w:t>
      </w:r>
      <w:r w:rsidRPr="0066333D">
        <w:tab/>
      </w:r>
      <w:r w:rsidRPr="0066333D">
        <w:tab/>
        <w:t>32</w:t>
      </w:r>
    </w:p>
    <w:p w14:paraId="47DB3E21" w14:textId="77777777" w:rsidR="00262F91" w:rsidRPr="0066333D" w:rsidRDefault="00262F91" w:rsidP="00262F91">
      <w:pPr>
        <w:pStyle w:val="NormalBold"/>
      </w:pPr>
      <w:r w:rsidRPr="0066333D">
        <w:t>Proposta de regulamento</w:t>
      </w:r>
    </w:p>
    <w:p w14:paraId="40EB49E3" w14:textId="77777777" w:rsidR="00262F91" w:rsidRPr="0066333D" w:rsidRDefault="00262F91" w:rsidP="00262F91">
      <w:pPr>
        <w:pStyle w:val="NormalBold"/>
      </w:pPr>
      <w:r w:rsidRPr="0066333D">
        <w:t>Artigo 3 – n.º 1 – parágrafo 1 – alínea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120577EB" w14:textId="77777777" w:rsidTr="00EC2BE0">
        <w:trPr>
          <w:trHeight w:hRule="exact" w:val="240"/>
          <w:jc w:val="center"/>
        </w:trPr>
        <w:tc>
          <w:tcPr>
            <w:tcW w:w="9752" w:type="dxa"/>
            <w:gridSpan w:val="2"/>
            <w:tcBorders>
              <w:top w:val="nil"/>
              <w:left w:val="nil"/>
              <w:bottom w:val="nil"/>
              <w:right w:val="nil"/>
            </w:tcBorders>
          </w:tcPr>
          <w:p w14:paraId="1D7E5166" w14:textId="77777777" w:rsidR="00262F91" w:rsidRPr="0066333D" w:rsidRDefault="00262F91" w:rsidP="00EC2BE0"/>
        </w:tc>
      </w:tr>
      <w:tr w:rsidR="00262F91" w:rsidRPr="0066333D" w14:paraId="3F0EB243" w14:textId="77777777" w:rsidTr="00EC2BE0">
        <w:trPr>
          <w:trHeight w:val="240"/>
          <w:jc w:val="center"/>
        </w:trPr>
        <w:tc>
          <w:tcPr>
            <w:tcW w:w="4876" w:type="dxa"/>
            <w:tcBorders>
              <w:top w:val="nil"/>
              <w:left w:val="nil"/>
              <w:bottom w:val="nil"/>
              <w:right w:val="nil"/>
            </w:tcBorders>
          </w:tcPr>
          <w:p w14:paraId="76D63F3F"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14453BAA" w14:textId="77777777" w:rsidR="00262F91" w:rsidRPr="0066333D" w:rsidRDefault="00262F91" w:rsidP="00EC2BE0">
            <w:pPr>
              <w:pStyle w:val="AmColumnHeading"/>
            </w:pPr>
            <w:r w:rsidRPr="0066333D">
              <w:t>Alteração</w:t>
            </w:r>
          </w:p>
        </w:tc>
      </w:tr>
      <w:tr w:rsidR="00262F91" w:rsidRPr="0066333D" w14:paraId="5A9D4462" w14:textId="77777777" w:rsidTr="00EC2BE0">
        <w:trPr>
          <w:jc w:val="center"/>
        </w:trPr>
        <w:tc>
          <w:tcPr>
            <w:tcW w:w="4876" w:type="dxa"/>
            <w:tcBorders>
              <w:top w:val="nil"/>
              <w:left w:val="nil"/>
              <w:bottom w:val="nil"/>
              <w:right w:val="nil"/>
            </w:tcBorders>
          </w:tcPr>
          <w:p w14:paraId="31D99573" w14:textId="77777777" w:rsidR="00262F91" w:rsidRPr="0066333D" w:rsidRDefault="00262F91" w:rsidP="00EC2BE0">
            <w:pPr>
              <w:pStyle w:val="Normal6a"/>
            </w:pPr>
            <w:r w:rsidRPr="0066333D">
              <w:t>d)</w:t>
            </w:r>
            <w:r w:rsidRPr="0066333D">
              <w:tab/>
              <w:t xml:space="preserve">Se as circunstâncias objetivas se alterarem em relação às existentes </w:t>
            </w:r>
            <w:proofErr w:type="gramStart"/>
            <w:r w:rsidRPr="0066333D">
              <w:t>no momento em que</w:t>
            </w:r>
            <w:proofErr w:type="gramEnd"/>
            <w:r w:rsidRPr="0066333D">
              <w:t xml:space="preserve"> a declaração conjunta foi assinada.</w:t>
            </w:r>
          </w:p>
        </w:tc>
        <w:tc>
          <w:tcPr>
            <w:tcW w:w="4876" w:type="dxa"/>
            <w:tcBorders>
              <w:top w:val="nil"/>
              <w:left w:val="nil"/>
              <w:bottom w:val="nil"/>
              <w:right w:val="nil"/>
            </w:tcBorders>
          </w:tcPr>
          <w:p w14:paraId="03471FD8" w14:textId="77777777" w:rsidR="00262F91" w:rsidRPr="0066333D" w:rsidRDefault="00262F91" w:rsidP="00EC2BE0">
            <w:pPr>
              <w:pStyle w:val="Normal6a"/>
            </w:pPr>
            <w:r w:rsidRPr="0066333D">
              <w:t>d)</w:t>
            </w:r>
            <w:r w:rsidRPr="0066333D">
              <w:tab/>
              <w:t xml:space="preserve">Se as circunstâncias objetivas se alterarem em relação às existentes </w:t>
            </w:r>
            <w:proofErr w:type="gramStart"/>
            <w:r w:rsidRPr="0066333D">
              <w:t>no momento em que</w:t>
            </w:r>
            <w:proofErr w:type="gramEnd"/>
            <w:r w:rsidRPr="0066333D">
              <w:t xml:space="preserve"> a declaração conjunta foi assinada</w:t>
            </w:r>
            <w:r w:rsidRPr="0066333D">
              <w:rPr>
                <w:b/>
                <w:bCs/>
                <w:i/>
                <w:iCs/>
              </w:rPr>
              <w:t>, em especial no que diz respeito a violações graves dos direitos humanos, dos princípios fundamentais da democracia e do Estado de direito, bem como a ameaças aos interesses essenciais de segurança da União ou dos seus Estados</w:t>
            </w:r>
            <w:r w:rsidRPr="0066333D">
              <w:rPr>
                <w:b/>
                <w:bCs/>
                <w:i/>
                <w:iCs/>
              </w:rPr>
              <w:noBreakHyphen/>
              <w:t>Membros, incluindo a sua integridade territorial e dimensão económica, e às suas políticas externa e de defesa.</w:t>
            </w:r>
          </w:p>
        </w:tc>
      </w:tr>
    </w:tbl>
    <w:p w14:paraId="5E55562B" w14:textId="77777777" w:rsidR="00262F91" w:rsidRPr="0066333D" w:rsidRDefault="00262F91" w:rsidP="00262F91"/>
    <w:p w14:paraId="0AD7960D" w14:textId="77777777" w:rsidR="00262F91" w:rsidRPr="0066333D" w:rsidRDefault="00262F91" w:rsidP="00262F91">
      <w:pPr>
        <w:pStyle w:val="AmNumberTabs"/>
      </w:pPr>
      <w:r w:rsidRPr="0066333D">
        <w:t>Alteração</w:t>
      </w:r>
      <w:r w:rsidRPr="0066333D">
        <w:tab/>
      </w:r>
      <w:r w:rsidRPr="0066333D">
        <w:tab/>
        <w:t>33</w:t>
      </w:r>
    </w:p>
    <w:p w14:paraId="0BA42FD1" w14:textId="77777777" w:rsidR="00262F91" w:rsidRPr="0066333D" w:rsidRDefault="00262F91" w:rsidP="00262F91">
      <w:pPr>
        <w:pStyle w:val="NormalBold"/>
      </w:pPr>
      <w:r w:rsidRPr="0066333D">
        <w:t>Proposta de regulamento</w:t>
      </w:r>
    </w:p>
    <w:p w14:paraId="34CB1628" w14:textId="77777777" w:rsidR="00262F91" w:rsidRPr="0066333D" w:rsidRDefault="00262F91" w:rsidP="00262F91">
      <w:pPr>
        <w:pStyle w:val="NormalBold"/>
      </w:pPr>
      <w:r w:rsidRPr="0066333D">
        <w:t>Artigo 3 – n.º 1 – parágrafo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05E75807" w14:textId="77777777" w:rsidTr="00EC2BE0">
        <w:trPr>
          <w:trHeight w:hRule="exact" w:val="240"/>
          <w:jc w:val="center"/>
        </w:trPr>
        <w:tc>
          <w:tcPr>
            <w:tcW w:w="9752" w:type="dxa"/>
            <w:gridSpan w:val="2"/>
            <w:tcBorders>
              <w:top w:val="nil"/>
              <w:left w:val="nil"/>
              <w:bottom w:val="nil"/>
              <w:right w:val="nil"/>
            </w:tcBorders>
          </w:tcPr>
          <w:p w14:paraId="6E1DBCF8" w14:textId="77777777" w:rsidR="00262F91" w:rsidRPr="0066333D" w:rsidRDefault="00262F91" w:rsidP="00EC2BE0"/>
        </w:tc>
      </w:tr>
      <w:tr w:rsidR="00262F91" w:rsidRPr="0066333D" w14:paraId="1299C310" w14:textId="77777777" w:rsidTr="00EC2BE0">
        <w:trPr>
          <w:trHeight w:val="240"/>
          <w:jc w:val="center"/>
        </w:trPr>
        <w:tc>
          <w:tcPr>
            <w:tcW w:w="4876" w:type="dxa"/>
            <w:tcBorders>
              <w:top w:val="nil"/>
              <w:left w:val="nil"/>
              <w:bottom w:val="nil"/>
              <w:right w:val="nil"/>
            </w:tcBorders>
          </w:tcPr>
          <w:p w14:paraId="1728C79B"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127E4E97" w14:textId="77777777" w:rsidR="00262F91" w:rsidRPr="0066333D" w:rsidRDefault="00262F91" w:rsidP="00EC2BE0">
            <w:pPr>
              <w:pStyle w:val="AmColumnHeading"/>
            </w:pPr>
            <w:r w:rsidRPr="0066333D">
              <w:t>Alteração</w:t>
            </w:r>
          </w:p>
        </w:tc>
      </w:tr>
      <w:tr w:rsidR="00262F91" w:rsidRPr="0066333D" w14:paraId="60AE5A2C" w14:textId="77777777" w:rsidTr="00EC2BE0">
        <w:trPr>
          <w:jc w:val="center"/>
        </w:trPr>
        <w:tc>
          <w:tcPr>
            <w:tcW w:w="4876" w:type="dxa"/>
            <w:tcBorders>
              <w:top w:val="nil"/>
              <w:left w:val="nil"/>
              <w:bottom w:val="nil"/>
              <w:right w:val="nil"/>
            </w:tcBorders>
          </w:tcPr>
          <w:p w14:paraId="2FDCE5E0" w14:textId="77777777" w:rsidR="00262F91" w:rsidRPr="0066333D" w:rsidRDefault="00262F91" w:rsidP="00EC2BE0">
            <w:pPr>
              <w:pStyle w:val="Normal6a"/>
            </w:pPr>
            <w:r w:rsidRPr="0066333D">
              <w:rPr>
                <w:b/>
                <w:i/>
              </w:rPr>
              <w:t>Esse ato de execução</w:t>
            </w:r>
            <w:r w:rsidRPr="0066333D">
              <w:t xml:space="preserve"> deve </w:t>
            </w:r>
            <w:r w:rsidRPr="0066333D">
              <w:rPr>
                <w:b/>
                <w:i/>
              </w:rPr>
              <w:t>ser adotado em conformidade com o procedimento de exame a que se refere o artigo 4.º, n.º 2</w:t>
            </w:r>
            <w:r w:rsidRPr="0066333D">
              <w:t>.</w:t>
            </w:r>
          </w:p>
        </w:tc>
        <w:tc>
          <w:tcPr>
            <w:tcW w:w="4876" w:type="dxa"/>
            <w:tcBorders>
              <w:top w:val="nil"/>
              <w:left w:val="nil"/>
              <w:bottom w:val="nil"/>
              <w:right w:val="nil"/>
            </w:tcBorders>
          </w:tcPr>
          <w:p w14:paraId="486B8A88" w14:textId="77777777" w:rsidR="00262F91" w:rsidRPr="0066333D" w:rsidRDefault="00262F91" w:rsidP="00EC2BE0">
            <w:pPr>
              <w:pStyle w:val="Normal6a"/>
            </w:pPr>
            <w:r w:rsidRPr="0066333D">
              <w:rPr>
                <w:b/>
                <w:i/>
              </w:rPr>
              <w:t>Sempre que suspender parcialmente a aplicação do artigo 1.º ou do artigo 2.º, a Comissão</w:t>
            </w:r>
            <w:r w:rsidRPr="0066333D">
              <w:t xml:space="preserve"> deve </w:t>
            </w:r>
            <w:r w:rsidRPr="0066333D">
              <w:rPr>
                <w:b/>
                <w:i/>
              </w:rPr>
              <w:t>alterar os anexos I, II ou III, modificando, respetivamente, os direitos aduaneiros aplicáveis, os contingentes pautais ou a lista de mercadorias abrangidas</w:t>
            </w:r>
            <w:r w:rsidRPr="0066333D">
              <w:t>.</w:t>
            </w:r>
          </w:p>
        </w:tc>
      </w:tr>
    </w:tbl>
    <w:p w14:paraId="1BC630DD" w14:textId="77777777" w:rsidR="00262F91" w:rsidRPr="0066333D" w:rsidRDefault="00262F91" w:rsidP="00262F91"/>
    <w:p w14:paraId="1D4D50D3" w14:textId="77777777" w:rsidR="00262F91" w:rsidRPr="0066333D" w:rsidRDefault="00262F91" w:rsidP="00262F91">
      <w:pPr>
        <w:pStyle w:val="AmNumberTabs"/>
      </w:pPr>
      <w:r w:rsidRPr="0066333D">
        <w:lastRenderedPageBreak/>
        <w:t>Alteração</w:t>
      </w:r>
      <w:r w:rsidRPr="0066333D">
        <w:tab/>
      </w:r>
      <w:r w:rsidRPr="0066333D">
        <w:tab/>
        <w:t>34</w:t>
      </w:r>
    </w:p>
    <w:p w14:paraId="3A226D85" w14:textId="77777777" w:rsidR="00262F91" w:rsidRPr="0066333D" w:rsidRDefault="00262F91" w:rsidP="00262F91">
      <w:pPr>
        <w:pStyle w:val="NormalBold"/>
      </w:pPr>
      <w:r w:rsidRPr="0066333D">
        <w:t>Proposta de regulamento</w:t>
      </w:r>
    </w:p>
    <w:p w14:paraId="55D04A00" w14:textId="77777777" w:rsidR="00262F91" w:rsidRPr="0066333D" w:rsidRDefault="00262F91" w:rsidP="00262F91">
      <w:pPr>
        <w:pStyle w:val="NormalBold"/>
      </w:pPr>
      <w:r w:rsidRPr="0066333D">
        <w:t>Artigo 3 – n.º 1</w:t>
      </w:r>
      <w:r w:rsidRPr="0066333D">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38058D11" w14:textId="77777777" w:rsidTr="00EC2BE0">
        <w:trPr>
          <w:trHeight w:hRule="exact" w:val="240"/>
          <w:jc w:val="center"/>
        </w:trPr>
        <w:tc>
          <w:tcPr>
            <w:tcW w:w="9752" w:type="dxa"/>
            <w:gridSpan w:val="2"/>
            <w:tcBorders>
              <w:top w:val="nil"/>
              <w:left w:val="nil"/>
              <w:bottom w:val="nil"/>
              <w:right w:val="nil"/>
            </w:tcBorders>
          </w:tcPr>
          <w:p w14:paraId="32B3D52A" w14:textId="77777777" w:rsidR="00262F91" w:rsidRPr="0066333D" w:rsidRDefault="00262F91" w:rsidP="00EC2BE0"/>
        </w:tc>
      </w:tr>
      <w:tr w:rsidR="00262F91" w:rsidRPr="0066333D" w14:paraId="246084F3" w14:textId="77777777" w:rsidTr="00EC2BE0">
        <w:trPr>
          <w:trHeight w:val="240"/>
          <w:jc w:val="center"/>
        </w:trPr>
        <w:tc>
          <w:tcPr>
            <w:tcW w:w="4876" w:type="dxa"/>
            <w:tcBorders>
              <w:top w:val="nil"/>
              <w:left w:val="nil"/>
              <w:bottom w:val="nil"/>
              <w:right w:val="nil"/>
            </w:tcBorders>
          </w:tcPr>
          <w:p w14:paraId="480192BA"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F66C355" w14:textId="77777777" w:rsidR="00262F91" w:rsidRPr="0066333D" w:rsidRDefault="00262F91" w:rsidP="00EC2BE0">
            <w:pPr>
              <w:pStyle w:val="AmColumnHeading"/>
            </w:pPr>
            <w:r w:rsidRPr="0066333D">
              <w:t>Alteração</w:t>
            </w:r>
          </w:p>
        </w:tc>
      </w:tr>
      <w:tr w:rsidR="00262F91" w:rsidRPr="0066333D" w14:paraId="5D1EA8F1" w14:textId="77777777" w:rsidTr="00EC2BE0">
        <w:trPr>
          <w:jc w:val="center"/>
        </w:trPr>
        <w:tc>
          <w:tcPr>
            <w:tcW w:w="4876" w:type="dxa"/>
            <w:tcBorders>
              <w:top w:val="nil"/>
              <w:left w:val="nil"/>
              <w:bottom w:val="nil"/>
              <w:right w:val="nil"/>
            </w:tcBorders>
          </w:tcPr>
          <w:p w14:paraId="25D91580" w14:textId="77777777" w:rsidR="00262F91" w:rsidRPr="0066333D" w:rsidRDefault="00262F91" w:rsidP="00EC2BE0">
            <w:pPr>
              <w:pStyle w:val="Normal6a"/>
            </w:pPr>
          </w:p>
        </w:tc>
        <w:tc>
          <w:tcPr>
            <w:tcW w:w="4876" w:type="dxa"/>
            <w:tcBorders>
              <w:top w:val="nil"/>
              <w:left w:val="nil"/>
              <w:bottom w:val="nil"/>
              <w:right w:val="nil"/>
            </w:tcBorders>
          </w:tcPr>
          <w:p w14:paraId="141AA452" w14:textId="30ADBD46" w:rsidR="00262F91" w:rsidRPr="0066333D" w:rsidRDefault="00262F91" w:rsidP="00EC2BE0">
            <w:pPr>
              <w:pStyle w:val="Normal6a"/>
            </w:pPr>
            <w:r w:rsidRPr="0066333D">
              <w:rPr>
                <w:b/>
                <w:i/>
              </w:rPr>
              <w:t>1</w:t>
            </w:r>
            <w:r w:rsidRPr="0066333D">
              <w:rPr>
                <w:b/>
                <w:i/>
              </w:rPr>
              <w:noBreakHyphen/>
              <w:t>A.</w:t>
            </w:r>
            <w:r w:rsidRPr="0066333D">
              <w:tab/>
            </w:r>
            <w:r w:rsidRPr="0066333D">
              <w:rPr>
                <w:b/>
                <w:i/>
              </w:rPr>
              <w:t>Sem prejuízo do Regulamento (UE) 2023/2675 do Parlamento Europeu e do Conselho, se os Estados Unidos aplicarem ou ameaçarem aplicar direitos aduaneiros adicionais, ou qualquer outra medida que afete o comércio ou o investimento, com o objetivo de impedir ou obter a revogação, a alteração ou a adoção de um ato específico por parte da União ou de um Estado</w:t>
            </w:r>
            <w:r w:rsidRPr="0066333D">
              <w:rPr>
                <w:b/>
                <w:i/>
              </w:rPr>
              <w:noBreakHyphen/>
              <w:t>Membro, interferindo assim nas legítimas escolhas soberanas da União ou de um Estado</w:t>
            </w:r>
            <w:r w:rsidRPr="0066333D">
              <w:rPr>
                <w:b/>
                <w:i/>
              </w:rPr>
              <w:noBreakHyphen/>
              <w:t>Membro, a Comissão levará a cabo, sempre que tal se justifique, um exame baseado nas informações fundamentadas recolhidas por iniciativa própria ou recebidas de quaisquer fontes fiáveis, incluindo um Estado</w:t>
            </w:r>
            <w:r w:rsidRPr="0066333D">
              <w:rPr>
                <w:b/>
                <w:i/>
              </w:rPr>
              <w:noBreakHyphen/>
              <w:t>Membro, o Parlamento Europeu ou produtores da União. Se o exame conduzir a tal conclusão, a Comissão fica habilitada, nos termos do artigo 4.º</w:t>
            </w:r>
            <w:r w:rsidRPr="0066333D">
              <w:rPr>
                <w:b/>
                <w:i/>
              </w:rPr>
              <w:noBreakHyphen/>
            </w:r>
            <w:r w:rsidR="00C83ACD" w:rsidRPr="0066333D">
              <w:rPr>
                <w:b/>
                <w:i/>
              </w:rPr>
              <w:t>D</w:t>
            </w:r>
            <w:r w:rsidRPr="0066333D">
              <w:rPr>
                <w:b/>
                <w:i/>
              </w:rPr>
              <w:t>, a adotar atos delegados que alterem os anexos I, II ou III do presente regulamento, a fim de suspender, total ou parcialmente, a aplicação do artigo 1.º ou do artigo 2.º do presente regulamento.</w:t>
            </w:r>
          </w:p>
        </w:tc>
      </w:tr>
    </w:tbl>
    <w:p w14:paraId="7C440681" w14:textId="77777777" w:rsidR="00262F91" w:rsidRPr="0066333D" w:rsidRDefault="00262F91" w:rsidP="00262F91"/>
    <w:p w14:paraId="58BA84B6" w14:textId="77777777" w:rsidR="00262F91" w:rsidRPr="0066333D" w:rsidRDefault="00262F91" w:rsidP="00262F91">
      <w:pPr>
        <w:pStyle w:val="AmNumberTabs"/>
      </w:pPr>
      <w:r w:rsidRPr="0066333D">
        <w:t>Alteração</w:t>
      </w:r>
      <w:r w:rsidRPr="0066333D">
        <w:tab/>
      </w:r>
      <w:r w:rsidRPr="0066333D">
        <w:tab/>
        <w:t>35</w:t>
      </w:r>
    </w:p>
    <w:p w14:paraId="06823215" w14:textId="77777777" w:rsidR="00262F91" w:rsidRPr="0066333D" w:rsidRDefault="00262F91" w:rsidP="00262F91">
      <w:pPr>
        <w:pStyle w:val="NormalBold"/>
      </w:pPr>
      <w:r w:rsidRPr="0066333D">
        <w:t>Proposta de regulamento</w:t>
      </w:r>
    </w:p>
    <w:p w14:paraId="4BC7FBB0" w14:textId="77777777" w:rsidR="00262F91" w:rsidRPr="0066333D" w:rsidRDefault="00262F91" w:rsidP="00262F91">
      <w:pPr>
        <w:pStyle w:val="NormalBold"/>
      </w:pPr>
      <w:r w:rsidRPr="0066333D">
        <w:t>Artigo 3 – n.º 1</w:t>
      </w:r>
      <w:r w:rsidRPr="0066333D">
        <w:noBreakHyphen/>
        <w:t>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3313F8E6" w14:textId="77777777" w:rsidTr="00EC2BE0">
        <w:trPr>
          <w:trHeight w:hRule="exact" w:val="240"/>
          <w:jc w:val="center"/>
        </w:trPr>
        <w:tc>
          <w:tcPr>
            <w:tcW w:w="9752" w:type="dxa"/>
            <w:gridSpan w:val="2"/>
            <w:tcBorders>
              <w:top w:val="nil"/>
              <w:left w:val="nil"/>
              <w:bottom w:val="nil"/>
              <w:right w:val="nil"/>
            </w:tcBorders>
          </w:tcPr>
          <w:p w14:paraId="520F6148" w14:textId="77777777" w:rsidR="00262F91" w:rsidRPr="0066333D" w:rsidRDefault="00262F91" w:rsidP="00EC2BE0"/>
        </w:tc>
      </w:tr>
      <w:tr w:rsidR="00262F91" w:rsidRPr="0066333D" w14:paraId="5F9CC943" w14:textId="77777777" w:rsidTr="00EC2BE0">
        <w:trPr>
          <w:trHeight w:val="240"/>
          <w:jc w:val="center"/>
        </w:trPr>
        <w:tc>
          <w:tcPr>
            <w:tcW w:w="4876" w:type="dxa"/>
            <w:tcBorders>
              <w:top w:val="nil"/>
              <w:left w:val="nil"/>
              <w:bottom w:val="nil"/>
              <w:right w:val="nil"/>
            </w:tcBorders>
          </w:tcPr>
          <w:p w14:paraId="20405F0E"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608B6B35" w14:textId="77777777" w:rsidR="00262F91" w:rsidRPr="0066333D" w:rsidRDefault="00262F91" w:rsidP="00EC2BE0">
            <w:pPr>
              <w:pStyle w:val="AmColumnHeading"/>
            </w:pPr>
            <w:r w:rsidRPr="0066333D">
              <w:t>Alteração</w:t>
            </w:r>
          </w:p>
        </w:tc>
      </w:tr>
      <w:tr w:rsidR="00262F91" w:rsidRPr="0066333D" w14:paraId="46E9A26B" w14:textId="77777777" w:rsidTr="00EC2BE0">
        <w:trPr>
          <w:jc w:val="center"/>
        </w:trPr>
        <w:tc>
          <w:tcPr>
            <w:tcW w:w="4876" w:type="dxa"/>
            <w:tcBorders>
              <w:top w:val="nil"/>
              <w:left w:val="nil"/>
              <w:bottom w:val="nil"/>
              <w:right w:val="nil"/>
            </w:tcBorders>
          </w:tcPr>
          <w:p w14:paraId="1CE1F698" w14:textId="77777777" w:rsidR="00262F91" w:rsidRPr="0066333D" w:rsidRDefault="00262F91" w:rsidP="00EC2BE0">
            <w:pPr>
              <w:pStyle w:val="Normal6a"/>
            </w:pPr>
          </w:p>
        </w:tc>
        <w:tc>
          <w:tcPr>
            <w:tcW w:w="4876" w:type="dxa"/>
            <w:tcBorders>
              <w:top w:val="nil"/>
              <w:left w:val="nil"/>
              <w:bottom w:val="nil"/>
              <w:right w:val="nil"/>
            </w:tcBorders>
          </w:tcPr>
          <w:p w14:paraId="23BDE43C" w14:textId="1442E705" w:rsidR="00262F91" w:rsidRPr="0066333D" w:rsidRDefault="00262F91" w:rsidP="00EC2BE0">
            <w:pPr>
              <w:pStyle w:val="Normal6a"/>
            </w:pPr>
            <w:r w:rsidRPr="0066333D">
              <w:rPr>
                <w:b/>
                <w:i/>
              </w:rPr>
              <w:t>1</w:t>
            </w:r>
            <w:r w:rsidRPr="0066333D">
              <w:rPr>
                <w:b/>
                <w:i/>
              </w:rPr>
              <w:noBreakHyphen/>
              <w:t>B.</w:t>
            </w:r>
            <w:r w:rsidRPr="0066333D">
              <w:tab/>
            </w:r>
            <w:r w:rsidRPr="0066333D">
              <w:rPr>
                <w:b/>
                <w:i/>
              </w:rPr>
              <w:t>Sempre que, em caso de alteração súbita das circunstâncias, em relação às existentes no momento da publicação da declaração conjunta, que afete gravemente os interesses essenciais da União ou dos seus Estados</w:t>
            </w:r>
            <w:r w:rsidRPr="0066333D">
              <w:rPr>
                <w:b/>
                <w:i/>
              </w:rPr>
              <w:noBreakHyphen/>
              <w:t xml:space="preserve">Membros, nomeadamente a sua integridade territorial e dimensão económica, existirem imperativos de urgência que o </w:t>
            </w:r>
            <w:r w:rsidRPr="0066333D">
              <w:rPr>
                <w:b/>
                <w:i/>
              </w:rPr>
              <w:lastRenderedPageBreak/>
              <w:t>exijam, o procedimento previsto no artigo 4.º</w:t>
            </w:r>
            <w:r w:rsidRPr="0066333D">
              <w:rPr>
                <w:b/>
                <w:i/>
              </w:rPr>
              <w:noBreakHyphen/>
            </w:r>
            <w:r w:rsidR="00C83ACD" w:rsidRPr="0066333D">
              <w:rPr>
                <w:b/>
                <w:i/>
              </w:rPr>
              <w:t xml:space="preserve">E </w:t>
            </w:r>
            <w:r w:rsidRPr="0066333D">
              <w:rPr>
                <w:b/>
                <w:i/>
              </w:rPr>
              <w:t>é aplicado aos atos delegados adotados nos termos do presente artigo.</w:t>
            </w:r>
          </w:p>
        </w:tc>
      </w:tr>
    </w:tbl>
    <w:p w14:paraId="0C08CDCC" w14:textId="77777777" w:rsidR="00262F91" w:rsidRPr="0066333D" w:rsidRDefault="00262F91" w:rsidP="00262F91"/>
    <w:p w14:paraId="48CBC64D" w14:textId="77777777" w:rsidR="00262F91" w:rsidRPr="0066333D" w:rsidRDefault="00262F91" w:rsidP="00262F91">
      <w:pPr>
        <w:pStyle w:val="AmNumberTabs"/>
      </w:pPr>
      <w:r w:rsidRPr="0066333D">
        <w:t>Alteração</w:t>
      </w:r>
      <w:r w:rsidRPr="0066333D">
        <w:tab/>
      </w:r>
      <w:r w:rsidRPr="0066333D">
        <w:tab/>
        <w:t>36</w:t>
      </w:r>
    </w:p>
    <w:p w14:paraId="4C8364D8" w14:textId="77777777" w:rsidR="00262F91" w:rsidRPr="0066333D" w:rsidRDefault="00262F91" w:rsidP="00262F91">
      <w:pPr>
        <w:pStyle w:val="NormalBold"/>
      </w:pPr>
      <w:r w:rsidRPr="0066333D">
        <w:t>Proposta de regulamento</w:t>
      </w:r>
    </w:p>
    <w:p w14:paraId="67C08962" w14:textId="77777777" w:rsidR="00262F91" w:rsidRPr="0066333D" w:rsidRDefault="00262F91" w:rsidP="00262F91">
      <w:pPr>
        <w:pStyle w:val="NormalBold"/>
      </w:pPr>
      <w:r w:rsidRPr="0066333D">
        <w:t>Artigo 3 – n.º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60CFE82A" w14:textId="77777777" w:rsidTr="00EC2BE0">
        <w:trPr>
          <w:trHeight w:hRule="exact" w:val="240"/>
          <w:jc w:val="center"/>
        </w:trPr>
        <w:tc>
          <w:tcPr>
            <w:tcW w:w="9752" w:type="dxa"/>
            <w:gridSpan w:val="2"/>
            <w:tcBorders>
              <w:top w:val="nil"/>
              <w:left w:val="nil"/>
              <w:bottom w:val="nil"/>
              <w:right w:val="nil"/>
            </w:tcBorders>
          </w:tcPr>
          <w:p w14:paraId="6063696A" w14:textId="77777777" w:rsidR="00262F91" w:rsidRPr="0066333D" w:rsidRDefault="00262F91" w:rsidP="00EC2BE0"/>
        </w:tc>
      </w:tr>
      <w:tr w:rsidR="00262F91" w:rsidRPr="0066333D" w14:paraId="36C5ACCB" w14:textId="77777777" w:rsidTr="00EC2BE0">
        <w:trPr>
          <w:trHeight w:val="240"/>
          <w:jc w:val="center"/>
        </w:trPr>
        <w:tc>
          <w:tcPr>
            <w:tcW w:w="4876" w:type="dxa"/>
            <w:tcBorders>
              <w:top w:val="nil"/>
              <w:left w:val="nil"/>
              <w:bottom w:val="nil"/>
              <w:right w:val="nil"/>
            </w:tcBorders>
          </w:tcPr>
          <w:p w14:paraId="230A793D"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63D9D4CD" w14:textId="77777777" w:rsidR="00262F91" w:rsidRPr="0066333D" w:rsidRDefault="00262F91" w:rsidP="00EC2BE0">
            <w:pPr>
              <w:pStyle w:val="AmColumnHeading"/>
            </w:pPr>
            <w:r w:rsidRPr="0066333D">
              <w:t>Alteração</w:t>
            </w:r>
          </w:p>
        </w:tc>
      </w:tr>
      <w:tr w:rsidR="00262F91" w:rsidRPr="0066333D" w14:paraId="46D5A7FE" w14:textId="77777777" w:rsidTr="00EC2BE0">
        <w:trPr>
          <w:jc w:val="center"/>
        </w:trPr>
        <w:tc>
          <w:tcPr>
            <w:tcW w:w="4876" w:type="dxa"/>
            <w:tcBorders>
              <w:top w:val="nil"/>
              <w:left w:val="nil"/>
              <w:bottom w:val="nil"/>
              <w:right w:val="nil"/>
            </w:tcBorders>
          </w:tcPr>
          <w:p w14:paraId="5882A5EF" w14:textId="77777777" w:rsidR="00262F91" w:rsidRPr="0066333D" w:rsidRDefault="00262F91" w:rsidP="00EC2BE0">
            <w:pPr>
              <w:pStyle w:val="Normal6a"/>
            </w:pPr>
            <w:r w:rsidRPr="0066333D">
              <w:t>2.</w:t>
            </w:r>
            <w:r w:rsidRPr="0066333D">
              <w:tab/>
            </w:r>
            <w:r w:rsidRPr="0066333D">
              <w:rPr>
                <w:b/>
                <w:i/>
              </w:rPr>
              <w:t>O ato de execução</w:t>
            </w:r>
            <w:r w:rsidRPr="0066333D">
              <w:t xml:space="preserve"> a que se </w:t>
            </w:r>
            <w:r w:rsidRPr="0066333D">
              <w:rPr>
                <w:b/>
                <w:i/>
              </w:rPr>
              <w:t>refere</w:t>
            </w:r>
            <w:r w:rsidRPr="0066333D">
              <w:t xml:space="preserve"> o n.º 1 </w:t>
            </w:r>
            <w:r w:rsidRPr="0066333D">
              <w:rPr>
                <w:b/>
                <w:i/>
              </w:rPr>
              <w:t>é aplicável</w:t>
            </w:r>
            <w:r w:rsidRPr="0066333D">
              <w:t xml:space="preserve"> enquanto persistirem as circunstâncias referidas no n.º 1.</w:t>
            </w:r>
          </w:p>
        </w:tc>
        <w:tc>
          <w:tcPr>
            <w:tcW w:w="4876" w:type="dxa"/>
            <w:tcBorders>
              <w:top w:val="nil"/>
              <w:left w:val="nil"/>
              <w:bottom w:val="nil"/>
              <w:right w:val="nil"/>
            </w:tcBorders>
          </w:tcPr>
          <w:p w14:paraId="2724B8E3" w14:textId="65A57452" w:rsidR="00262F91" w:rsidRPr="0066333D" w:rsidRDefault="00262F91" w:rsidP="00EC2BE0">
            <w:pPr>
              <w:pStyle w:val="Normal6a"/>
            </w:pPr>
            <w:r w:rsidRPr="0066333D">
              <w:t>2.</w:t>
            </w:r>
            <w:r w:rsidRPr="0066333D">
              <w:tab/>
            </w:r>
            <w:r w:rsidRPr="0066333D">
              <w:rPr>
                <w:b/>
                <w:i/>
              </w:rPr>
              <w:t>Os atos delegados</w:t>
            </w:r>
            <w:r w:rsidRPr="0066333D">
              <w:t xml:space="preserve"> a que se </w:t>
            </w:r>
            <w:r w:rsidRPr="0066333D">
              <w:rPr>
                <w:b/>
                <w:i/>
              </w:rPr>
              <w:t>referem</w:t>
            </w:r>
            <w:r w:rsidRPr="0066333D">
              <w:t xml:space="preserve"> o</w:t>
            </w:r>
            <w:r w:rsidR="00D34390" w:rsidRPr="0066333D">
              <w:t>s</w:t>
            </w:r>
            <w:r w:rsidRPr="0066333D">
              <w:t xml:space="preserve"> n.º</w:t>
            </w:r>
            <w:r w:rsidR="00D34390" w:rsidRPr="0066333D">
              <w:t>s</w:t>
            </w:r>
            <w:r w:rsidRPr="0066333D">
              <w:t> 1</w:t>
            </w:r>
            <w:r w:rsidRPr="0066333D">
              <w:rPr>
                <w:b/>
                <w:i/>
              </w:rPr>
              <w:t>, 1</w:t>
            </w:r>
            <w:r w:rsidRPr="0066333D">
              <w:rPr>
                <w:b/>
                <w:i/>
              </w:rPr>
              <w:noBreakHyphen/>
              <w:t>A e 1</w:t>
            </w:r>
            <w:r w:rsidRPr="0066333D">
              <w:rPr>
                <w:b/>
                <w:i/>
              </w:rPr>
              <w:noBreakHyphen/>
              <w:t>B do presente artigo são aplicáveis</w:t>
            </w:r>
            <w:r w:rsidRPr="0066333D">
              <w:t xml:space="preserve"> enquanto persistirem as circunstâncias referidas</w:t>
            </w:r>
            <w:r w:rsidRPr="0066333D">
              <w:rPr>
                <w:b/>
                <w:i/>
              </w:rPr>
              <w:t>, respetivamente,</w:t>
            </w:r>
            <w:r w:rsidRPr="0066333D">
              <w:t xml:space="preserve"> no</w:t>
            </w:r>
            <w:r w:rsidR="00D34390" w:rsidRPr="0066333D">
              <w:t>s</w:t>
            </w:r>
            <w:r w:rsidRPr="0066333D">
              <w:t xml:space="preserve"> n.º</w:t>
            </w:r>
            <w:r w:rsidR="00D34390" w:rsidRPr="0066333D">
              <w:t>s</w:t>
            </w:r>
            <w:r w:rsidRPr="0066333D">
              <w:t> 1</w:t>
            </w:r>
            <w:r w:rsidRPr="0066333D">
              <w:rPr>
                <w:b/>
                <w:i/>
              </w:rPr>
              <w:t>, 1</w:t>
            </w:r>
            <w:r w:rsidRPr="0066333D">
              <w:rPr>
                <w:b/>
                <w:i/>
              </w:rPr>
              <w:noBreakHyphen/>
              <w:t>A e 1</w:t>
            </w:r>
            <w:r w:rsidRPr="0066333D">
              <w:rPr>
                <w:b/>
                <w:i/>
              </w:rPr>
              <w:noBreakHyphen/>
              <w:t>B do presente artigo e, em qualquer caso, o mais tardar até à data em que termine a aplicação do presente regulamento referida no artigo 6.º, segundo parágrafo. Se considerar que deixaram de se aplicar os motivos que justificam uma suspensão, a Comissão fica habilitada a adotar atos delegados, nos termos do artigo 4.º</w:t>
            </w:r>
            <w:r w:rsidRPr="0066333D">
              <w:rPr>
                <w:b/>
                <w:i/>
              </w:rPr>
              <w:noBreakHyphen/>
            </w:r>
            <w:r w:rsidR="00C83ACD" w:rsidRPr="0066333D">
              <w:rPr>
                <w:b/>
                <w:i/>
              </w:rPr>
              <w:t>D</w:t>
            </w:r>
            <w:r w:rsidRPr="0066333D">
              <w:rPr>
                <w:b/>
                <w:i/>
              </w:rPr>
              <w:t>, para alterar os anexos I, II ou III do presente regulamento a fim de restabelecer a aplicação do artigo 1.º ou do artigo 2.º ou, nos casos referidos no n.º 1, segundo parágrafo, do presente artigo, restabelecer os direitos aduaneiros originais aplicáveis, os contingentes pautais ou a lista de mercadorias abrangidas que figuram nos anexos I, II ou III, respetivamente</w:t>
            </w:r>
            <w:r w:rsidRPr="0066333D">
              <w:t>.</w:t>
            </w:r>
          </w:p>
        </w:tc>
      </w:tr>
    </w:tbl>
    <w:p w14:paraId="0D9A98B6" w14:textId="77777777" w:rsidR="00262F91" w:rsidRPr="0066333D" w:rsidRDefault="00262F91" w:rsidP="00262F91"/>
    <w:p w14:paraId="7EE144FF" w14:textId="77777777" w:rsidR="00262F91" w:rsidRPr="0066333D" w:rsidRDefault="00262F91" w:rsidP="00262F91">
      <w:pPr>
        <w:pStyle w:val="AmNumberTabs"/>
      </w:pPr>
      <w:r w:rsidRPr="0066333D">
        <w:t>Alteração</w:t>
      </w:r>
      <w:r w:rsidRPr="0066333D">
        <w:tab/>
      </w:r>
      <w:r w:rsidRPr="0066333D">
        <w:tab/>
        <w:t>37</w:t>
      </w:r>
    </w:p>
    <w:p w14:paraId="2320E466" w14:textId="77777777" w:rsidR="00262F91" w:rsidRPr="0066333D" w:rsidRDefault="00262F91" w:rsidP="00262F91">
      <w:pPr>
        <w:pStyle w:val="NormalBold"/>
      </w:pPr>
      <w:r w:rsidRPr="0066333D">
        <w:t>Proposta de regulamento</w:t>
      </w:r>
    </w:p>
    <w:p w14:paraId="3FE6D6F9" w14:textId="77777777" w:rsidR="00262F91" w:rsidRPr="0066333D" w:rsidRDefault="00262F91" w:rsidP="00262F91">
      <w:pPr>
        <w:pStyle w:val="NormalBold"/>
      </w:pPr>
      <w:r w:rsidRPr="0066333D">
        <w:t>Artigo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33224241" w14:textId="77777777" w:rsidTr="00EC2BE0">
        <w:trPr>
          <w:trHeight w:hRule="exact" w:val="240"/>
          <w:jc w:val="center"/>
        </w:trPr>
        <w:tc>
          <w:tcPr>
            <w:tcW w:w="9752" w:type="dxa"/>
            <w:gridSpan w:val="2"/>
            <w:tcBorders>
              <w:top w:val="nil"/>
              <w:left w:val="nil"/>
              <w:bottom w:val="nil"/>
              <w:right w:val="nil"/>
            </w:tcBorders>
          </w:tcPr>
          <w:p w14:paraId="15D1F7F5" w14:textId="77777777" w:rsidR="00262F91" w:rsidRPr="0066333D" w:rsidRDefault="00262F91" w:rsidP="00EC2BE0"/>
        </w:tc>
      </w:tr>
      <w:tr w:rsidR="00262F91" w:rsidRPr="0066333D" w14:paraId="1DF95CDE" w14:textId="77777777" w:rsidTr="00EC2BE0">
        <w:trPr>
          <w:trHeight w:val="240"/>
          <w:jc w:val="center"/>
        </w:trPr>
        <w:tc>
          <w:tcPr>
            <w:tcW w:w="4876" w:type="dxa"/>
            <w:tcBorders>
              <w:top w:val="nil"/>
              <w:left w:val="nil"/>
              <w:bottom w:val="nil"/>
              <w:right w:val="nil"/>
            </w:tcBorders>
          </w:tcPr>
          <w:p w14:paraId="44547FB2"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8B39F76" w14:textId="77777777" w:rsidR="00262F91" w:rsidRPr="0066333D" w:rsidRDefault="00262F91" w:rsidP="00EC2BE0">
            <w:pPr>
              <w:pStyle w:val="AmColumnHeading"/>
            </w:pPr>
            <w:r w:rsidRPr="0066333D">
              <w:t>Alteração</w:t>
            </w:r>
          </w:p>
        </w:tc>
      </w:tr>
      <w:tr w:rsidR="00262F91" w:rsidRPr="0066333D" w14:paraId="04A3DC93" w14:textId="77777777" w:rsidTr="00EC2BE0">
        <w:trPr>
          <w:jc w:val="center"/>
        </w:trPr>
        <w:tc>
          <w:tcPr>
            <w:tcW w:w="4876" w:type="dxa"/>
            <w:tcBorders>
              <w:top w:val="nil"/>
              <w:left w:val="nil"/>
              <w:bottom w:val="nil"/>
              <w:right w:val="nil"/>
            </w:tcBorders>
          </w:tcPr>
          <w:p w14:paraId="026C72D0" w14:textId="77777777" w:rsidR="00262F91" w:rsidRPr="0066333D" w:rsidRDefault="00262F91" w:rsidP="00EC2BE0">
            <w:pPr>
              <w:pStyle w:val="Normal6a"/>
              <w:jc w:val="center"/>
            </w:pPr>
            <w:r w:rsidRPr="0066333D">
              <w:rPr>
                <w:b/>
                <w:i/>
              </w:rPr>
              <w:t>Artigo 4</w:t>
            </w:r>
          </w:p>
        </w:tc>
        <w:tc>
          <w:tcPr>
            <w:tcW w:w="4876" w:type="dxa"/>
            <w:tcBorders>
              <w:top w:val="nil"/>
              <w:left w:val="nil"/>
              <w:bottom w:val="nil"/>
              <w:right w:val="nil"/>
            </w:tcBorders>
          </w:tcPr>
          <w:p w14:paraId="157D57F4" w14:textId="77777777" w:rsidR="00262F91" w:rsidRPr="0066333D" w:rsidRDefault="00262F91" w:rsidP="00EC2BE0">
            <w:pPr>
              <w:pStyle w:val="Normal6a"/>
            </w:pPr>
            <w:r w:rsidRPr="0066333D">
              <w:rPr>
                <w:b/>
                <w:i/>
              </w:rPr>
              <w:t>Suprimido</w:t>
            </w:r>
          </w:p>
        </w:tc>
      </w:tr>
      <w:tr w:rsidR="00262F91" w:rsidRPr="0066333D" w14:paraId="0FB85CBB" w14:textId="77777777" w:rsidTr="00EC2BE0">
        <w:trPr>
          <w:jc w:val="center"/>
        </w:trPr>
        <w:tc>
          <w:tcPr>
            <w:tcW w:w="4876" w:type="dxa"/>
            <w:tcBorders>
              <w:top w:val="nil"/>
              <w:left w:val="nil"/>
              <w:bottom w:val="nil"/>
              <w:right w:val="nil"/>
            </w:tcBorders>
          </w:tcPr>
          <w:p w14:paraId="1D51AEF9" w14:textId="77777777" w:rsidR="00262F91" w:rsidRPr="0066333D" w:rsidRDefault="00262F91" w:rsidP="00EC2BE0">
            <w:pPr>
              <w:pStyle w:val="Normal6a"/>
              <w:jc w:val="center"/>
            </w:pPr>
            <w:r w:rsidRPr="0066333D">
              <w:rPr>
                <w:b/>
                <w:i/>
              </w:rPr>
              <w:t>Procedimento de comité</w:t>
            </w:r>
          </w:p>
        </w:tc>
        <w:tc>
          <w:tcPr>
            <w:tcW w:w="4876" w:type="dxa"/>
            <w:tcBorders>
              <w:top w:val="nil"/>
              <w:left w:val="nil"/>
              <w:bottom w:val="nil"/>
              <w:right w:val="nil"/>
            </w:tcBorders>
          </w:tcPr>
          <w:p w14:paraId="61B24971" w14:textId="77777777" w:rsidR="00262F91" w:rsidRPr="0066333D" w:rsidRDefault="00262F91" w:rsidP="00EC2BE0">
            <w:pPr>
              <w:pStyle w:val="Normal6a"/>
            </w:pPr>
          </w:p>
        </w:tc>
      </w:tr>
      <w:tr w:rsidR="00262F91" w:rsidRPr="0066333D" w14:paraId="1192E934" w14:textId="77777777" w:rsidTr="00EC2BE0">
        <w:trPr>
          <w:jc w:val="center"/>
        </w:trPr>
        <w:tc>
          <w:tcPr>
            <w:tcW w:w="4876" w:type="dxa"/>
            <w:tcBorders>
              <w:top w:val="nil"/>
              <w:left w:val="nil"/>
              <w:bottom w:val="nil"/>
              <w:right w:val="nil"/>
            </w:tcBorders>
          </w:tcPr>
          <w:p w14:paraId="2ECA1BE5" w14:textId="77777777" w:rsidR="00262F91" w:rsidRPr="0066333D" w:rsidRDefault="00262F91" w:rsidP="00EC2BE0">
            <w:pPr>
              <w:pStyle w:val="Normal6a"/>
            </w:pPr>
            <w:r w:rsidRPr="0066333D">
              <w:rPr>
                <w:b/>
                <w:i/>
              </w:rPr>
              <w:t>1.</w:t>
            </w:r>
            <w:r w:rsidRPr="0066333D">
              <w:rPr>
                <w:b/>
                <w:i/>
              </w:rPr>
              <w:tab/>
              <w:t>A Comissão é assistida pelo comité «Entraves ao Comércio» criado pelo artigo 7.º do Regulamento (UE) n.º 2015/1843 do Parlamento Europeu e do Conselho</w:t>
            </w:r>
            <w:r w:rsidRPr="0066333D">
              <w:rPr>
                <w:b/>
                <w:i/>
                <w:vertAlign w:val="superscript"/>
              </w:rPr>
              <w:t>5</w:t>
            </w:r>
            <w:r w:rsidRPr="0066333D">
              <w:rPr>
                <w:b/>
                <w:i/>
              </w:rPr>
              <w:t>.</w:t>
            </w:r>
          </w:p>
        </w:tc>
        <w:tc>
          <w:tcPr>
            <w:tcW w:w="4876" w:type="dxa"/>
            <w:tcBorders>
              <w:top w:val="nil"/>
              <w:left w:val="nil"/>
              <w:bottom w:val="nil"/>
              <w:right w:val="nil"/>
            </w:tcBorders>
          </w:tcPr>
          <w:p w14:paraId="1A9CEF3E" w14:textId="77777777" w:rsidR="00262F91" w:rsidRPr="0066333D" w:rsidRDefault="00262F91" w:rsidP="00EC2BE0">
            <w:pPr>
              <w:pStyle w:val="Normal6a"/>
            </w:pPr>
          </w:p>
        </w:tc>
      </w:tr>
      <w:tr w:rsidR="00262F91" w:rsidRPr="0066333D" w14:paraId="4D9C8218" w14:textId="77777777" w:rsidTr="00EC2BE0">
        <w:trPr>
          <w:jc w:val="center"/>
        </w:trPr>
        <w:tc>
          <w:tcPr>
            <w:tcW w:w="4876" w:type="dxa"/>
            <w:tcBorders>
              <w:top w:val="nil"/>
              <w:left w:val="nil"/>
              <w:bottom w:val="nil"/>
              <w:right w:val="nil"/>
            </w:tcBorders>
          </w:tcPr>
          <w:p w14:paraId="4C0934E6" w14:textId="77777777" w:rsidR="00262F91" w:rsidRPr="0066333D" w:rsidRDefault="00262F91" w:rsidP="00EC2BE0">
            <w:pPr>
              <w:pStyle w:val="Normal6a"/>
            </w:pPr>
            <w:r w:rsidRPr="0066333D">
              <w:rPr>
                <w:b/>
                <w:i/>
              </w:rPr>
              <w:lastRenderedPageBreak/>
              <w:t>2.</w:t>
            </w:r>
            <w:r w:rsidRPr="0066333D">
              <w:rPr>
                <w:b/>
                <w:i/>
              </w:rPr>
              <w:tab/>
              <w:t>Caso se faça referência ao presente número, aplica</w:t>
            </w:r>
            <w:r w:rsidRPr="0066333D">
              <w:rPr>
                <w:b/>
                <w:i/>
              </w:rPr>
              <w:noBreakHyphen/>
              <w:t>se o artigo 5.º do Regulamento (UE) n.º 182/2011.</w:t>
            </w:r>
          </w:p>
        </w:tc>
        <w:tc>
          <w:tcPr>
            <w:tcW w:w="4876" w:type="dxa"/>
            <w:tcBorders>
              <w:top w:val="nil"/>
              <w:left w:val="nil"/>
              <w:bottom w:val="nil"/>
              <w:right w:val="nil"/>
            </w:tcBorders>
          </w:tcPr>
          <w:p w14:paraId="183F4090" w14:textId="77777777" w:rsidR="00262F91" w:rsidRPr="0066333D" w:rsidRDefault="00262F91" w:rsidP="00EC2BE0">
            <w:pPr>
              <w:pStyle w:val="Normal6a"/>
            </w:pPr>
          </w:p>
        </w:tc>
      </w:tr>
      <w:tr w:rsidR="00262F91" w:rsidRPr="0066333D" w14:paraId="0D27E323" w14:textId="77777777" w:rsidTr="00EC2BE0">
        <w:trPr>
          <w:jc w:val="center"/>
        </w:trPr>
        <w:tc>
          <w:tcPr>
            <w:tcW w:w="4876" w:type="dxa"/>
            <w:tcBorders>
              <w:top w:val="nil"/>
              <w:left w:val="nil"/>
              <w:bottom w:val="nil"/>
              <w:right w:val="nil"/>
            </w:tcBorders>
          </w:tcPr>
          <w:p w14:paraId="0837ABE3" w14:textId="77777777" w:rsidR="00262F91" w:rsidRPr="0066333D" w:rsidRDefault="00262F91" w:rsidP="00EC2BE0">
            <w:pPr>
              <w:pStyle w:val="Normal6a"/>
            </w:pPr>
            <w:r w:rsidRPr="0066333D">
              <w:rPr>
                <w:b/>
                <w:i/>
              </w:rPr>
              <w:t>_________________</w:t>
            </w:r>
          </w:p>
        </w:tc>
        <w:tc>
          <w:tcPr>
            <w:tcW w:w="4876" w:type="dxa"/>
            <w:tcBorders>
              <w:top w:val="nil"/>
              <w:left w:val="nil"/>
              <w:bottom w:val="nil"/>
              <w:right w:val="nil"/>
            </w:tcBorders>
          </w:tcPr>
          <w:p w14:paraId="5AC9DCC9" w14:textId="77777777" w:rsidR="00262F91" w:rsidRPr="0066333D" w:rsidRDefault="00262F91" w:rsidP="00EC2BE0"/>
        </w:tc>
      </w:tr>
      <w:tr w:rsidR="00262F91" w:rsidRPr="0066333D" w14:paraId="68395F3B" w14:textId="77777777" w:rsidTr="00EC2BE0">
        <w:trPr>
          <w:jc w:val="center"/>
        </w:trPr>
        <w:tc>
          <w:tcPr>
            <w:tcW w:w="4876" w:type="dxa"/>
            <w:tcBorders>
              <w:top w:val="nil"/>
              <w:left w:val="nil"/>
              <w:bottom w:val="nil"/>
              <w:right w:val="nil"/>
            </w:tcBorders>
          </w:tcPr>
          <w:p w14:paraId="4E418091" w14:textId="77777777" w:rsidR="00262F91" w:rsidRPr="0066333D" w:rsidRDefault="00262F91" w:rsidP="00EC2BE0">
            <w:pPr>
              <w:pStyle w:val="Normal6a"/>
            </w:pPr>
            <w:r w:rsidRPr="0066333D">
              <w:rPr>
                <w:b/>
                <w:i/>
                <w:vertAlign w:val="superscript"/>
              </w:rPr>
              <w:t>5</w:t>
            </w:r>
            <w:r w:rsidRPr="0066333D">
              <w:rPr>
                <w:b/>
                <w:i/>
              </w:rPr>
              <w:t xml:space="preserve"> Regulamento (UE) 2015/1843 do Parlamento Europeu e do Conselho, de 6 de outubro de 2015, que estabelece procedimentos da União no domínio da política comercial comum para assegurar o exercício pela União dos seus direitos ao abrigo das regras do comércio internacional, nomeadamente as estabelecidas sob os auspícios da Organização Mundial do Comércio (codificação) (JO L 272, ELI: http://data.europa.eu/eli/reg/2015/1843/oj).</w:t>
            </w:r>
          </w:p>
        </w:tc>
        <w:tc>
          <w:tcPr>
            <w:tcW w:w="4876" w:type="dxa"/>
            <w:tcBorders>
              <w:top w:val="nil"/>
              <w:left w:val="nil"/>
              <w:bottom w:val="nil"/>
              <w:right w:val="nil"/>
            </w:tcBorders>
          </w:tcPr>
          <w:p w14:paraId="41EE2620" w14:textId="77777777" w:rsidR="00262F91" w:rsidRPr="0066333D" w:rsidRDefault="00262F91" w:rsidP="00EC2BE0"/>
        </w:tc>
      </w:tr>
    </w:tbl>
    <w:p w14:paraId="7C0750D1" w14:textId="77777777" w:rsidR="00262F91" w:rsidRPr="0066333D" w:rsidRDefault="00262F91" w:rsidP="00262F91"/>
    <w:p w14:paraId="3FB461D4" w14:textId="77777777" w:rsidR="00262F91" w:rsidRPr="0066333D" w:rsidRDefault="00262F91" w:rsidP="00262F91">
      <w:pPr>
        <w:pStyle w:val="AmNumberTabs"/>
      </w:pPr>
      <w:r w:rsidRPr="0066333D">
        <w:t>Alteração</w:t>
      </w:r>
      <w:r w:rsidRPr="0066333D">
        <w:tab/>
      </w:r>
      <w:r w:rsidRPr="0066333D">
        <w:tab/>
        <w:t>38</w:t>
      </w:r>
    </w:p>
    <w:p w14:paraId="0619DE42" w14:textId="77777777" w:rsidR="00262F91" w:rsidRPr="0066333D" w:rsidRDefault="00262F91" w:rsidP="00262F91">
      <w:pPr>
        <w:pStyle w:val="NormalBold"/>
      </w:pPr>
      <w:r w:rsidRPr="0066333D">
        <w:t>Proposta de regulamento</w:t>
      </w:r>
    </w:p>
    <w:p w14:paraId="29702E18" w14:textId="77777777" w:rsidR="00262F91" w:rsidRPr="0066333D" w:rsidRDefault="00262F91" w:rsidP="00262F91">
      <w:pPr>
        <w:pStyle w:val="NormalBold"/>
      </w:pPr>
      <w:r w:rsidRPr="0066333D">
        <w:t>Artigo 4</w:t>
      </w:r>
      <w:r w:rsidRPr="0066333D">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0B7CA55F" w14:textId="77777777" w:rsidTr="00EC2BE0">
        <w:trPr>
          <w:trHeight w:hRule="exact" w:val="240"/>
          <w:jc w:val="center"/>
        </w:trPr>
        <w:tc>
          <w:tcPr>
            <w:tcW w:w="9752" w:type="dxa"/>
            <w:gridSpan w:val="2"/>
            <w:tcBorders>
              <w:top w:val="nil"/>
              <w:left w:val="nil"/>
              <w:bottom w:val="nil"/>
              <w:right w:val="nil"/>
            </w:tcBorders>
          </w:tcPr>
          <w:p w14:paraId="4FA51753" w14:textId="77777777" w:rsidR="00262F91" w:rsidRPr="0066333D" w:rsidRDefault="00262F91" w:rsidP="00EC2BE0"/>
        </w:tc>
      </w:tr>
      <w:tr w:rsidR="00262F91" w:rsidRPr="0066333D" w14:paraId="665A7593" w14:textId="77777777" w:rsidTr="00EC2BE0">
        <w:trPr>
          <w:trHeight w:val="240"/>
          <w:jc w:val="center"/>
        </w:trPr>
        <w:tc>
          <w:tcPr>
            <w:tcW w:w="4876" w:type="dxa"/>
            <w:tcBorders>
              <w:top w:val="nil"/>
              <w:left w:val="nil"/>
              <w:bottom w:val="nil"/>
              <w:right w:val="nil"/>
            </w:tcBorders>
          </w:tcPr>
          <w:p w14:paraId="47E0D54C"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1763AFC2" w14:textId="77777777" w:rsidR="00262F91" w:rsidRPr="0066333D" w:rsidRDefault="00262F91" w:rsidP="00EC2BE0">
            <w:pPr>
              <w:pStyle w:val="AmColumnHeading"/>
            </w:pPr>
            <w:r w:rsidRPr="0066333D">
              <w:t>Alteração</w:t>
            </w:r>
          </w:p>
        </w:tc>
      </w:tr>
      <w:tr w:rsidR="00262F91" w:rsidRPr="0066333D" w14:paraId="186B45D3" w14:textId="77777777" w:rsidTr="00EC2BE0">
        <w:trPr>
          <w:jc w:val="center"/>
        </w:trPr>
        <w:tc>
          <w:tcPr>
            <w:tcW w:w="4876" w:type="dxa"/>
            <w:tcBorders>
              <w:top w:val="nil"/>
              <w:left w:val="nil"/>
              <w:bottom w:val="nil"/>
              <w:right w:val="nil"/>
            </w:tcBorders>
          </w:tcPr>
          <w:p w14:paraId="375D68E9" w14:textId="77777777" w:rsidR="00262F91" w:rsidRPr="0066333D" w:rsidRDefault="00262F91" w:rsidP="00EC2BE0">
            <w:pPr>
              <w:pStyle w:val="Normal6a"/>
            </w:pPr>
          </w:p>
        </w:tc>
        <w:tc>
          <w:tcPr>
            <w:tcW w:w="4876" w:type="dxa"/>
            <w:tcBorders>
              <w:top w:val="nil"/>
              <w:left w:val="nil"/>
              <w:bottom w:val="nil"/>
              <w:right w:val="nil"/>
            </w:tcBorders>
          </w:tcPr>
          <w:p w14:paraId="158E8AB0" w14:textId="77777777" w:rsidR="00262F91" w:rsidRPr="0066333D" w:rsidRDefault="00262F91" w:rsidP="00EC2BE0">
            <w:pPr>
              <w:pStyle w:val="Normal6a"/>
              <w:jc w:val="center"/>
            </w:pPr>
            <w:r w:rsidRPr="0066333D">
              <w:rPr>
                <w:b/>
                <w:i/>
              </w:rPr>
              <w:t>Artigo 4.º</w:t>
            </w:r>
            <w:r w:rsidRPr="0066333D">
              <w:rPr>
                <w:b/>
                <w:i/>
              </w:rPr>
              <w:noBreakHyphen/>
              <w:t>A</w:t>
            </w:r>
          </w:p>
        </w:tc>
      </w:tr>
      <w:tr w:rsidR="00262F91" w:rsidRPr="0066333D" w14:paraId="62A6B313" w14:textId="77777777" w:rsidTr="00EC2BE0">
        <w:trPr>
          <w:jc w:val="center"/>
        </w:trPr>
        <w:tc>
          <w:tcPr>
            <w:tcW w:w="4876" w:type="dxa"/>
            <w:tcBorders>
              <w:top w:val="nil"/>
              <w:left w:val="nil"/>
              <w:bottom w:val="nil"/>
              <w:right w:val="nil"/>
            </w:tcBorders>
          </w:tcPr>
          <w:p w14:paraId="666278DB" w14:textId="77777777" w:rsidR="00262F91" w:rsidRPr="0066333D" w:rsidRDefault="00262F91" w:rsidP="00EC2BE0">
            <w:pPr>
              <w:pStyle w:val="Normal6a"/>
            </w:pPr>
          </w:p>
        </w:tc>
        <w:tc>
          <w:tcPr>
            <w:tcW w:w="4876" w:type="dxa"/>
            <w:tcBorders>
              <w:top w:val="nil"/>
              <w:left w:val="nil"/>
              <w:bottom w:val="nil"/>
              <w:right w:val="nil"/>
            </w:tcBorders>
          </w:tcPr>
          <w:p w14:paraId="6AC35527" w14:textId="77777777" w:rsidR="00262F91" w:rsidRPr="0066333D" w:rsidRDefault="00262F91" w:rsidP="00EC2BE0">
            <w:pPr>
              <w:pStyle w:val="Normal6a"/>
              <w:jc w:val="center"/>
            </w:pPr>
            <w:r w:rsidRPr="0066333D">
              <w:rPr>
                <w:b/>
                <w:i/>
              </w:rPr>
              <w:t>Mecanismo de salvaguarda</w:t>
            </w:r>
          </w:p>
        </w:tc>
      </w:tr>
      <w:tr w:rsidR="00262F91" w:rsidRPr="0066333D" w14:paraId="2C83C16D" w14:textId="77777777" w:rsidTr="00EC2BE0">
        <w:trPr>
          <w:jc w:val="center"/>
        </w:trPr>
        <w:tc>
          <w:tcPr>
            <w:tcW w:w="4876" w:type="dxa"/>
            <w:tcBorders>
              <w:top w:val="nil"/>
              <w:left w:val="nil"/>
              <w:bottom w:val="nil"/>
              <w:right w:val="nil"/>
            </w:tcBorders>
          </w:tcPr>
          <w:p w14:paraId="3030CE0C" w14:textId="77777777" w:rsidR="00262F91" w:rsidRPr="0066333D" w:rsidRDefault="00262F91" w:rsidP="00EC2BE0">
            <w:pPr>
              <w:pStyle w:val="Normal6a"/>
            </w:pPr>
          </w:p>
        </w:tc>
        <w:tc>
          <w:tcPr>
            <w:tcW w:w="4876" w:type="dxa"/>
            <w:tcBorders>
              <w:top w:val="nil"/>
              <w:left w:val="nil"/>
              <w:bottom w:val="nil"/>
              <w:right w:val="nil"/>
            </w:tcBorders>
          </w:tcPr>
          <w:p w14:paraId="5B5D7CA6" w14:textId="176C4EE6" w:rsidR="00262F91" w:rsidRPr="0066333D" w:rsidRDefault="00262F91" w:rsidP="00EC2BE0">
            <w:pPr>
              <w:pStyle w:val="Normal6a"/>
            </w:pPr>
            <w:r w:rsidRPr="0066333D">
              <w:rPr>
                <w:b/>
                <w:i/>
              </w:rPr>
              <w:t>1.</w:t>
            </w:r>
            <w:r w:rsidRPr="0066333D">
              <w:rPr>
                <w:b/>
                <w:i/>
              </w:rPr>
              <w:tab/>
              <w:t>A Comissão acompanha regularmente o impacto do presente regulamento nos mercados da União. A Comissão está habilitada a adotar, nos termos do artigo 4.º</w:t>
            </w:r>
            <w:r w:rsidRPr="0066333D">
              <w:rPr>
                <w:b/>
                <w:i/>
              </w:rPr>
              <w:noBreakHyphen/>
            </w:r>
            <w:r w:rsidR="00C83ACD" w:rsidRPr="0066333D">
              <w:rPr>
                <w:b/>
                <w:i/>
              </w:rPr>
              <w:t>D</w:t>
            </w:r>
            <w:r w:rsidRPr="0066333D">
              <w:rPr>
                <w:b/>
                <w:i/>
              </w:rPr>
              <w:t>, atos delegados que alterem o anexos I, II ou III do presente regulamento, a fim de suspender temporariamente, no todo ou em parte, a aplicação do artigo 1.º ou do artigo 2.º, após um exame baseado em informações fundamentadas recolhidas por iniciativa própria ou recebidas de qualquer fonte fiável, incluindo um Estado</w:t>
            </w:r>
            <w:r w:rsidRPr="0066333D">
              <w:rPr>
                <w:b/>
                <w:i/>
              </w:rPr>
              <w:noBreakHyphen/>
              <w:t xml:space="preserve">Membro, o Parlamento Europeu ou produtores da União, sempre que a aplicação do artigo 1.º ou do artigo 2.º tiver por consequência a importação de uma mercadoria proveniente dos Estados Unidos em quantidades tão elevadas, em termos absolutos ou relativamente à produção interna, e em condições tais que </w:t>
            </w:r>
            <w:r w:rsidRPr="0066333D">
              <w:rPr>
                <w:b/>
                <w:i/>
              </w:rPr>
              <w:lastRenderedPageBreak/>
              <w:t>causem ou ameacem causar um prejuízo grave à indústria da União.</w:t>
            </w:r>
          </w:p>
        </w:tc>
      </w:tr>
      <w:tr w:rsidR="00262F91" w:rsidRPr="0066333D" w14:paraId="6444458C" w14:textId="77777777" w:rsidTr="00EC2BE0">
        <w:trPr>
          <w:jc w:val="center"/>
        </w:trPr>
        <w:tc>
          <w:tcPr>
            <w:tcW w:w="4876" w:type="dxa"/>
            <w:tcBorders>
              <w:top w:val="nil"/>
              <w:left w:val="nil"/>
              <w:bottom w:val="nil"/>
              <w:right w:val="nil"/>
            </w:tcBorders>
          </w:tcPr>
          <w:p w14:paraId="55A03343" w14:textId="77777777" w:rsidR="00262F91" w:rsidRPr="0066333D" w:rsidRDefault="00262F91" w:rsidP="00EC2BE0">
            <w:pPr>
              <w:pStyle w:val="Normal6a"/>
            </w:pPr>
          </w:p>
        </w:tc>
        <w:tc>
          <w:tcPr>
            <w:tcW w:w="4876" w:type="dxa"/>
            <w:tcBorders>
              <w:top w:val="nil"/>
              <w:left w:val="nil"/>
              <w:bottom w:val="nil"/>
              <w:right w:val="nil"/>
            </w:tcBorders>
          </w:tcPr>
          <w:p w14:paraId="7DDB61CF" w14:textId="311B909E" w:rsidR="00262F91" w:rsidRPr="0066333D" w:rsidRDefault="00262F91" w:rsidP="00EC2BE0">
            <w:pPr>
              <w:pStyle w:val="Normal6a"/>
            </w:pPr>
            <w:r w:rsidRPr="0066333D">
              <w:rPr>
                <w:b/>
                <w:i/>
              </w:rPr>
              <w:t>2.</w:t>
            </w:r>
            <w:r w:rsidRPr="0066333D">
              <w:rPr>
                <w:b/>
                <w:i/>
              </w:rPr>
              <w:tab/>
              <w:t>Sem prejuízo do disposto no n.º 1, a Comissão deve, em regra, e na ausência de indicações em contrário, considerar um aumento de volume das importações de uma mercadoria abrangida pelos anexos I, II ou III, superior a 10 %, numa base anual, como um elemento de prova prima facie de um prejuízo grave ou de uma ameaça de prejuízo grave para a indústria da União. Caso tal aumento do volume das importações se verifique, a Comissão procede imediatamente a um exame destinado a determinar se o referido aumento causa ou ameaça causar um prejuízo grave à indústria da União. O exame deve ser concluído no prazo de três meses a contar da data em que foi iniciado. Se o exame conduzir à conclusão de que o aumento do volume das importações causa ou ameaça causar um prejuízo grave à indústria da União, a Comissão adota um ato delegado, nos termos do artigo 4.º</w:t>
            </w:r>
            <w:r w:rsidRPr="0066333D">
              <w:rPr>
                <w:b/>
                <w:i/>
              </w:rPr>
              <w:noBreakHyphen/>
            </w:r>
            <w:r w:rsidR="00C83ACD" w:rsidRPr="0066333D">
              <w:rPr>
                <w:b/>
                <w:i/>
              </w:rPr>
              <w:t>D</w:t>
            </w:r>
            <w:r w:rsidRPr="0066333D">
              <w:rPr>
                <w:b/>
                <w:i/>
              </w:rPr>
              <w:t>.</w:t>
            </w:r>
          </w:p>
        </w:tc>
      </w:tr>
      <w:tr w:rsidR="00262F91" w:rsidRPr="0066333D" w14:paraId="27139205" w14:textId="77777777" w:rsidTr="00EC2BE0">
        <w:trPr>
          <w:jc w:val="center"/>
        </w:trPr>
        <w:tc>
          <w:tcPr>
            <w:tcW w:w="4876" w:type="dxa"/>
            <w:tcBorders>
              <w:top w:val="nil"/>
              <w:left w:val="nil"/>
              <w:bottom w:val="nil"/>
              <w:right w:val="nil"/>
            </w:tcBorders>
          </w:tcPr>
          <w:p w14:paraId="2A2CF5BC" w14:textId="77777777" w:rsidR="00262F91" w:rsidRPr="0066333D" w:rsidRDefault="00262F91" w:rsidP="00EC2BE0">
            <w:pPr>
              <w:pStyle w:val="Normal6a"/>
            </w:pPr>
          </w:p>
        </w:tc>
        <w:tc>
          <w:tcPr>
            <w:tcW w:w="4876" w:type="dxa"/>
            <w:tcBorders>
              <w:top w:val="nil"/>
              <w:left w:val="nil"/>
              <w:bottom w:val="nil"/>
              <w:right w:val="nil"/>
            </w:tcBorders>
          </w:tcPr>
          <w:p w14:paraId="19DBFA07" w14:textId="77777777" w:rsidR="00262F91" w:rsidRPr="0066333D" w:rsidRDefault="00262F91" w:rsidP="00EC2BE0">
            <w:pPr>
              <w:pStyle w:val="Normal6a"/>
            </w:pPr>
            <w:r w:rsidRPr="0066333D">
              <w:rPr>
                <w:b/>
                <w:i/>
              </w:rPr>
              <w:t>3.</w:t>
            </w:r>
            <w:r w:rsidRPr="0066333D">
              <w:rPr>
                <w:b/>
                <w:i/>
              </w:rPr>
              <w:tab/>
              <w:t>Ao adotar o ato delegado a que se refere o n.º 1 ou 2, a Comissão:</w:t>
            </w:r>
          </w:p>
        </w:tc>
      </w:tr>
      <w:tr w:rsidR="00262F91" w:rsidRPr="0066333D" w14:paraId="79C1FDB2" w14:textId="77777777" w:rsidTr="00EC2BE0">
        <w:trPr>
          <w:jc w:val="center"/>
        </w:trPr>
        <w:tc>
          <w:tcPr>
            <w:tcW w:w="4876" w:type="dxa"/>
            <w:tcBorders>
              <w:top w:val="nil"/>
              <w:left w:val="nil"/>
              <w:bottom w:val="nil"/>
              <w:right w:val="nil"/>
            </w:tcBorders>
          </w:tcPr>
          <w:p w14:paraId="34D59B7D" w14:textId="77777777" w:rsidR="00262F91" w:rsidRPr="0066333D" w:rsidRDefault="00262F91" w:rsidP="00EC2BE0">
            <w:pPr>
              <w:pStyle w:val="Normal6a"/>
            </w:pPr>
          </w:p>
        </w:tc>
        <w:tc>
          <w:tcPr>
            <w:tcW w:w="4876" w:type="dxa"/>
            <w:tcBorders>
              <w:top w:val="nil"/>
              <w:left w:val="nil"/>
              <w:bottom w:val="nil"/>
              <w:right w:val="nil"/>
            </w:tcBorders>
          </w:tcPr>
          <w:p w14:paraId="01BAE3CE" w14:textId="77777777" w:rsidR="00262F91" w:rsidRPr="0066333D" w:rsidRDefault="00262F91" w:rsidP="00EC2BE0">
            <w:pPr>
              <w:pStyle w:val="Normal6a"/>
            </w:pPr>
            <w:r w:rsidRPr="0066333D">
              <w:rPr>
                <w:b/>
                <w:i/>
              </w:rPr>
              <w:t>a)</w:t>
            </w:r>
            <w:r w:rsidRPr="0066333D">
              <w:rPr>
                <w:b/>
                <w:i/>
              </w:rPr>
              <w:tab/>
              <w:t>No que se refere às mercadorias abrangidas pelos anexos I e II, altera o anexo I ou II em conformidade, a fim de suspender as preferências pautais referidas no artigo 1.º para as importações das mercadorias em causa; ou</w:t>
            </w:r>
          </w:p>
        </w:tc>
      </w:tr>
      <w:tr w:rsidR="00262F91" w:rsidRPr="0066333D" w14:paraId="3F6BD308" w14:textId="77777777" w:rsidTr="00EC2BE0">
        <w:trPr>
          <w:jc w:val="center"/>
        </w:trPr>
        <w:tc>
          <w:tcPr>
            <w:tcW w:w="4876" w:type="dxa"/>
            <w:tcBorders>
              <w:top w:val="nil"/>
              <w:left w:val="nil"/>
              <w:bottom w:val="nil"/>
              <w:right w:val="nil"/>
            </w:tcBorders>
          </w:tcPr>
          <w:p w14:paraId="222E87C9" w14:textId="77777777" w:rsidR="00262F91" w:rsidRPr="0066333D" w:rsidRDefault="00262F91" w:rsidP="00EC2BE0">
            <w:pPr>
              <w:pStyle w:val="Normal6a"/>
            </w:pPr>
          </w:p>
        </w:tc>
        <w:tc>
          <w:tcPr>
            <w:tcW w:w="4876" w:type="dxa"/>
            <w:tcBorders>
              <w:top w:val="nil"/>
              <w:left w:val="nil"/>
              <w:bottom w:val="nil"/>
              <w:right w:val="nil"/>
            </w:tcBorders>
          </w:tcPr>
          <w:p w14:paraId="6E1BE6A2" w14:textId="77777777" w:rsidR="00262F91" w:rsidRPr="0066333D" w:rsidRDefault="00262F91" w:rsidP="00EC2BE0">
            <w:pPr>
              <w:pStyle w:val="Normal6a"/>
            </w:pPr>
            <w:r w:rsidRPr="0066333D">
              <w:rPr>
                <w:b/>
                <w:i/>
              </w:rPr>
              <w:t>b)</w:t>
            </w:r>
            <w:r w:rsidRPr="0066333D">
              <w:rPr>
                <w:b/>
                <w:i/>
              </w:rPr>
              <w:tab/>
              <w:t>No que se refere às mercadorias abrangidas pelo anexo III, altera o anexo III em conformidade, a fim de suspender a aplicação do contingente pautal aberto para as mercadorias em causa.</w:t>
            </w:r>
          </w:p>
        </w:tc>
      </w:tr>
      <w:tr w:rsidR="00262F91" w:rsidRPr="0066333D" w14:paraId="3B38DF66" w14:textId="77777777" w:rsidTr="00EC2BE0">
        <w:trPr>
          <w:jc w:val="center"/>
        </w:trPr>
        <w:tc>
          <w:tcPr>
            <w:tcW w:w="4876" w:type="dxa"/>
            <w:tcBorders>
              <w:top w:val="nil"/>
              <w:left w:val="nil"/>
              <w:bottom w:val="nil"/>
              <w:right w:val="nil"/>
            </w:tcBorders>
          </w:tcPr>
          <w:p w14:paraId="268BAF40" w14:textId="77777777" w:rsidR="00262F91" w:rsidRPr="0066333D" w:rsidRDefault="00262F91" w:rsidP="00EC2BE0">
            <w:pPr>
              <w:pStyle w:val="Normal6a"/>
            </w:pPr>
          </w:p>
        </w:tc>
        <w:tc>
          <w:tcPr>
            <w:tcW w:w="4876" w:type="dxa"/>
            <w:tcBorders>
              <w:top w:val="nil"/>
              <w:left w:val="nil"/>
              <w:bottom w:val="nil"/>
              <w:right w:val="nil"/>
            </w:tcBorders>
          </w:tcPr>
          <w:p w14:paraId="57CEFFD1" w14:textId="0987C6AF" w:rsidR="00262F91" w:rsidRPr="0066333D" w:rsidRDefault="00262F91" w:rsidP="00EC2BE0">
            <w:pPr>
              <w:pStyle w:val="Normal6a"/>
            </w:pPr>
            <w:r w:rsidRPr="0066333D">
              <w:rPr>
                <w:b/>
                <w:i/>
              </w:rPr>
              <w:t>4.</w:t>
            </w:r>
            <w:r w:rsidRPr="0066333D">
              <w:rPr>
                <w:b/>
                <w:i/>
              </w:rPr>
              <w:tab/>
              <w:t xml:space="preserve">Os atos delegados a que se refere o n.º 3 do presente artigo são aplicáveis até à data em que termina a aplicação do presente regulamento referida no artigo 6.º, segundo parágrafo. Caso a Comissão considere que os motivos que justificam a suspensão deixaram de se aplicar, fica habilitada a adotar atos </w:t>
            </w:r>
            <w:r w:rsidRPr="0066333D">
              <w:rPr>
                <w:b/>
                <w:i/>
              </w:rPr>
              <w:lastRenderedPageBreak/>
              <w:t>delegados, nos termos do artigo 4.º</w:t>
            </w:r>
            <w:r w:rsidRPr="0066333D">
              <w:rPr>
                <w:b/>
                <w:i/>
              </w:rPr>
              <w:noBreakHyphen/>
            </w:r>
            <w:r w:rsidR="00C83ACD" w:rsidRPr="0066333D">
              <w:rPr>
                <w:b/>
                <w:i/>
              </w:rPr>
              <w:t>D</w:t>
            </w:r>
            <w:r w:rsidRPr="0066333D">
              <w:rPr>
                <w:b/>
                <w:i/>
              </w:rPr>
              <w:t>, para alterar o anexo I, II ou III do presente regulamento, respetivamente, a fim de restabelecer a aplicação do artigo 1.º ou do artigo 2.º.</w:t>
            </w:r>
          </w:p>
        </w:tc>
      </w:tr>
      <w:tr w:rsidR="00262F91" w:rsidRPr="0066333D" w14:paraId="578BF271" w14:textId="77777777" w:rsidTr="00EC2BE0">
        <w:trPr>
          <w:jc w:val="center"/>
        </w:trPr>
        <w:tc>
          <w:tcPr>
            <w:tcW w:w="4876" w:type="dxa"/>
            <w:tcBorders>
              <w:top w:val="nil"/>
              <w:left w:val="nil"/>
              <w:bottom w:val="nil"/>
              <w:right w:val="nil"/>
            </w:tcBorders>
          </w:tcPr>
          <w:p w14:paraId="0FDF2A2B" w14:textId="77777777" w:rsidR="00262F91" w:rsidRPr="0066333D" w:rsidRDefault="00262F91" w:rsidP="00EC2BE0">
            <w:pPr>
              <w:pStyle w:val="Normal6a"/>
            </w:pPr>
          </w:p>
        </w:tc>
        <w:tc>
          <w:tcPr>
            <w:tcW w:w="4876" w:type="dxa"/>
            <w:tcBorders>
              <w:top w:val="nil"/>
              <w:left w:val="nil"/>
              <w:bottom w:val="nil"/>
              <w:right w:val="nil"/>
            </w:tcBorders>
          </w:tcPr>
          <w:p w14:paraId="7F616C7D" w14:textId="77777777" w:rsidR="00262F91" w:rsidRPr="0066333D" w:rsidRDefault="00262F91" w:rsidP="00EC2BE0">
            <w:pPr>
              <w:pStyle w:val="Normal6a"/>
            </w:pPr>
            <w:r w:rsidRPr="0066333D">
              <w:rPr>
                <w:b/>
                <w:i/>
              </w:rPr>
              <w:t>5.</w:t>
            </w:r>
            <w:r w:rsidRPr="0066333D">
              <w:rPr>
                <w:b/>
                <w:i/>
              </w:rPr>
              <w:tab/>
              <w:t>Para efeitos do presente artigo, entende</w:t>
            </w:r>
            <w:r w:rsidRPr="0066333D">
              <w:rPr>
                <w:b/>
                <w:i/>
              </w:rPr>
              <w:noBreakHyphen/>
              <w:t>se por «indústria da União» o conjunto dos produtores do produto similar ou do produto que está em concorrência direta que operem no território da União, e os produtores da União cuja produção conjunta do produto similar ou do produto que está em concorrência direta representa normalmente mais de 50 % e, em circunstâncias excecionais, pelo menos 25 %, da produção total desse produto. O termo «produtores da União» inclui os produtores de bens industriais da União, bem como os produtores de produtos do mar e de produtos agrícolas da União abrangidos pelo presente regulamento.</w:t>
            </w:r>
          </w:p>
        </w:tc>
      </w:tr>
    </w:tbl>
    <w:p w14:paraId="2EE0BCC8" w14:textId="77777777" w:rsidR="00262F91" w:rsidRPr="0066333D" w:rsidRDefault="00262F91" w:rsidP="00262F91"/>
    <w:p w14:paraId="7EB7156D" w14:textId="77777777" w:rsidR="00262F91" w:rsidRPr="0066333D" w:rsidRDefault="00262F91" w:rsidP="00262F91">
      <w:pPr>
        <w:pStyle w:val="AmNumberTabs"/>
      </w:pPr>
      <w:r w:rsidRPr="0066333D">
        <w:t>Alteração</w:t>
      </w:r>
      <w:r w:rsidRPr="0066333D">
        <w:tab/>
      </w:r>
      <w:r w:rsidRPr="0066333D">
        <w:tab/>
        <w:t>39</w:t>
      </w:r>
    </w:p>
    <w:p w14:paraId="50BDEF75" w14:textId="77777777" w:rsidR="00262F91" w:rsidRPr="0066333D" w:rsidRDefault="00262F91" w:rsidP="00262F91">
      <w:pPr>
        <w:pStyle w:val="NormalBold"/>
      </w:pPr>
      <w:r w:rsidRPr="0066333D">
        <w:t>Proposta de regulamento</w:t>
      </w:r>
    </w:p>
    <w:p w14:paraId="219834E5" w14:textId="77777777" w:rsidR="00262F91" w:rsidRPr="0066333D" w:rsidRDefault="00262F91" w:rsidP="00262F91">
      <w:pPr>
        <w:pStyle w:val="NormalBold"/>
      </w:pPr>
      <w:r w:rsidRPr="0066333D">
        <w:t>Artigo 4</w:t>
      </w:r>
      <w:r w:rsidRPr="0066333D">
        <w:noBreakHyphen/>
        <w:t>B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04B9EBA1" w14:textId="77777777" w:rsidTr="00EC2BE0">
        <w:trPr>
          <w:trHeight w:hRule="exact" w:val="240"/>
          <w:jc w:val="center"/>
        </w:trPr>
        <w:tc>
          <w:tcPr>
            <w:tcW w:w="9752" w:type="dxa"/>
            <w:gridSpan w:val="2"/>
            <w:tcBorders>
              <w:top w:val="nil"/>
              <w:left w:val="nil"/>
              <w:bottom w:val="nil"/>
              <w:right w:val="nil"/>
            </w:tcBorders>
          </w:tcPr>
          <w:p w14:paraId="6732036A" w14:textId="77777777" w:rsidR="00262F91" w:rsidRPr="0066333D" w:rsidRDefault="00262F91" w:rsidP="00EC2BE0"/>
        </w:tc>
      </w:tr>
      <w:tr w:rsidR="00262F91" w:rsidRPr="0066333D" w14:paraId="25DC661D" w14:textId="77777777" w:rsidTr="00EC2BE0">
        <w:trPr>
          <w:trHeight w:val="240"/>
          <w:jc w:val="center"/>
        </w:trPr>
        <w:tc>
          <w:tcPr>
            <w:tcW w:w="4876" w:type="dxa"/>
            <w:tcBorders>
              <w:top w:val="nil"/>
              <w:left w:val="nil"/>
              <w:bottom w:val="nil"/>
              <w:right w:val="nil"/>
            </w:tcBorders>
          </w:tcPr>
          <w:p w14:paraId="6B91251A"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3A493754" w14:textId="77777777" w:rsidR="00262F91" w:rsidRPr="0066333D" w:rsidRDefault="00262F91" w:rsidP="00EC2BE0">
            <w:pPr>
              <w:pStyle w:val="AmColumnHeading"/>
            </w:pPr>
            <w:r w:rsidRPr="0066333D">
              <w:t>Alteração</w:t>
            </w:r>
          </w:p>
        </w:tc>
      </w:tr>
      <w:tr w:rsidR="00262F91" w:rsidRPr="0066333D" w14:paraId="207D7E30" w14:textId="77777777" w:rsidTr="00EC2BE0">
        <w:trPr>
          <w:jc w:val="center"/>
        </w:trPr>
        <w:tc>
          <w:tcPr>
            <w:tcW w:w="4876" w:type="dxa"/>
            <w:tcBorders>
              <w:top w:val="nil"/>
              <w:left w:val="nil"/>
              <w:bottom w:val="nil"/>
              <w:right w:val="nil"/>
            </w:tcBorders>
          </w:tcPr>
          <w:p w14:paraId="13461CC9" w14:textId="77777777" w:rsidR="00262F91" w:rsidRPr="0066333D" w:rsidRDefault="00262F91" w:rsidP="00EC2BE0">
            <w:pPr>
              <w:pStyle w:val="Normal6a"/>
            </w:pPr>
          </w:p>
        </w:tc>
        <w:tc>
          <w:tcPr>
            <w:tcW w:w="4876" w:type="dxa"/>
            <w:tcBorders>
              <w:top w:val="nil"/>
              <w:left w:val="nil"/>
              <w:bottom w:val="nil"/>
              <w:right w:val="nil"/>
            </w:tcBorders>
          </w:tcPr>
          <w:p w14:paraId="03CB11FB" w14:textId="77777777" w:rsidR="00262F91" w:rsidRPr="0066333D" w:rsidRDefault="00262F91" w:rsidP="00EC2BE0">
            <w:pPr>
              <w:pStyle w:val="Normal6a"/>
              <w:jc w:val="center"/>
            </w:pPr>
            <w:r w:rsidRPr="0066333D">
              <w:rPr>
                <w:b/>
                <w:i/>
              </w:rPr>
              <w:t>Artigo 4.º</w:t>
            </w:r>
            <w:r w:rsidRPr="0066333D">
              <w:rPr>
                <w:b/>
                <w:i/>
              </w:rPr>
              <w:noBreakHyphen/>
              <w:t>B</w:t>
            </w:r>
          </w:p>
        </w:tc>
      </w:tr>
      <w:tr w:rsidR="00262F91" w:rsidRPr="0066333D" w14:paraId="182DE953" w14:textId="77777777" w:rsidTr="00EC2BE0">
        <w:trPr>
          <w:jc w:val="center"/>
        </w:trPr>
        <w:tc>
          <w:tcPr>
            <w:tcW w:w="4876" w:type="dxa"/>
            <w:tcBorders>
              <w:top w:val="nil"/>
              <w:left w:val="nil"/>
              <w:bottom w:val="nil"/>
              <w:right w:val="nil"/>
            </w:tcBorders>
          </w:tcPr>
          <w:p w14:paraId="095EAD2A" w14:textId="77777777" w:rsidR="00262F91" w:rsidRPr="0066333D" w:rsidRDefault="00262F91" w:rsidP="00EC2BE0">
            <w:pPr>
              <w:pStyle w:val="Normal6a"/>
            </w:pPr>
          </w:p>
        </w:tc>
        <w:tc>
          <w:tcPr>
            <w:tcW w:w="4876" w:type="dxa"/>
            <w:tcBorders>
              <w:top w:val="nil"/>
              <w:left w:val="nil"/>
              <w:bottom w:val="nil"/>
              <w:right w:val="nil"/>
            </w:tcBorders>
          </w:tcPr>
          <w:p w14:paraId="1025E0CE" w14:textId="77777777" w:rsidR="00262F91" w:rsidRPr="0066333D" w:rsidRDefault="00262F91" w:rsidP="00EC2BE0">
            <w:pPr>
              <w:pStyle w:val="Normal6a"/>
              <w:jc w:val="center"/>
            </w:pPr>
            <w:r w:rsidRPr="0066333D">
              <w:rPr>
                <w:b/>
                <w:i/>
              </w:rPr>
              <w:t>Disposições específicas para o aço, alumínio e respetivos produtos derivados</w:t>
            </w:r>
          </w:p>
        </w:tc>
      </w:tr>
      <w:tr w:rsidR="00262F91" w:rsidRPr="0066333D" w14:paraId="208BDED5" w14:textId="77777777" w:rsidTr="00EC2BE0">
        <w:trPr>
          <w:jc w:val="center"/>
        </w:trPr>
        <w:tc>
          <w:tcPr>
            <w:tcW w:w="4876" w:type="dxa"/>
            <w:tcBorders>
              <w:top w:val="nil"/>
              <w:left w:val="nil"/>
              <w:bottom w:val="nil"/>
              <w:right w:val="nil"/>
            </w:tcBorders>
          </w:tcPr>
          <w:p w14:paraId="345CC841" w14:textId="77777777" w:rsidR="00262F91" w:rsidRPr="0066333D" w:rsidRDefault="00262F91" w:rsidP="00EC2BE0">
            <w:pPr>
              <w:pStyle w:val="Normal6a"/>
            </w:pPr>
          </w:p>
        </w:tc>
        <w:tc>
          <w:tcPr>
            <w:tcW w:w="4876" w:type="dxa"/>
            <w:tcBorders>
              <w:top w:val="nil"/>
              <w:left w:val="nil"/>
              <w:bottom w:val="nil"/>
              <w:right w:val="nil"/>
            </w:tcBorders>
          </w:tcPr>
          <w:p w14:paraId="667B3ACE" w14:textId="77777777" w:rsidR="00262F91" w:rsidRPr="0066333D" w:rsidRDefault="00262F91" w:rsidP="00EC2BE0">
            <w:pPr>
              <w:pStyle w:val="Normal6a"/>
            </w:pPr>
            <w:r w:rsidRPr="0066333D">
              <w:rPr>
                <w:b/>
                <w:i/>
              </w:rPr>
              <w:t>1.</w:t>
            </w:r>
            <w:r w:rsidRPr="0066333D">
              <w:rPr>
                <w:b/>
                <w:i/>
              </w:rPr>
              <w:tab/>
              <w:t>Para as categorias de mercadorias referidas no n.º 2 do presente artigo, a suspensão dos direitos aduaneiros referida no artigo 1.º, n.º 1, deixa de ser aplicável seis meses a contar da data de início da aplicação dos artigos 1.º, 2.º, 3.º, 4.º</w:t>
            </w:r>
            <w:r w:rsidRPr="0066333D">
              <w:rPr>
                <w:b/>
                <w:i/>
              </w:rPr>
              <w:noBreakHyphen/>
              <w:t>A e 4.º</w:t>
            </w:r>
            <w:r w:rsidRPr="0066333D">
              <w:rPr>
                <w:b/>
                <w:i/>
              </w:rPr>
              <w:noBreakHyphen/>
              <w:t>B referida no artigo 6.º, terceiro parágrafo.</w:t>
            </w:r>
          </w:p>
        </w:tc>
      </w:tr>
      <w:tr w:rsidR="00262F91" w:rsidRPr="0066333D" w14:paraId="4F069F86" w14:textId="77777777" w:rsidTr="00EC2BE0">
        <w:trPr>
          <w:jc w:val="center"/>
        </w:trPr>
        <w:tc>
          <w:tcPr>
            <w:tcW w:w="4876" w:type="dxa"/>
            <w:tcBorders>
              <w:top w:val="nil"/>
              <w:left w:val="nil"/>
              <w:bottom w:val="nil"/>
              <w:right w:val="nil"/>
            </w:tcBorders>
          </w:tcPr>
          <w:p w14:paraId="30F05DBB" w14:textId="77777777" w:rsidR="00262F91" w:rsidRPr="0066333D" w:rsidRDefault="00262F91" w:rsidP="00EC2BE0">
            <w:pPr>
              <w:pStyle w:val="Normal6a"/>
            </w:pPr>
          </w:p>
        </w:tc>
        <w:tc>
          <w:tcPr>
            <w:tcW w:w="4876" w:type="dxa"/>
            <w:tcBorders>
              <w:top w:val="nil"/>
              <w:left w:val="nil"/>
              <w:bottom w:val="nil"/>
              <w:right w:val="nil"/>
            </w:tcBorders>
          </w:tcPr>
          <w:p w14:paraId="1048AC4C" w14:textId="77777777" w:rsidR="00262F91" w:rsidRPr="0066333D" w:rsidRDefault="00262F91" w:rsidP="00EC2BE0">
            <w:pPr>
              <w:pStyle w:val="Normal6a"/>
            </w:pPr>
            <w:r w:rsidRPr="0066333D">
              <w:rPr>
                <w:b/>
                <w:i/>
              </w:rPr>
              <w:t>2.</w:t>
            </w:r>
            <w:r w:rsidRPr="0066333D">
              <w:rPr>
                <w:b/>
                <w:i/>
              </w:rPr>
              <w:tab/>
              <w:t>As categorias de mercadorias em causa são as seguintes:</w:t>
            </w:r>
          </w:p>
        </w:tc>
      </w:tr>
      <w:tr w:rsidR="00262F91" w:rsidRPr="0066333D" w14:paraId="6AD54CB0" w14:textId="77777777" w:rsidTr="00EC2BE0">
        <w:trPr>
          <w:jc w:val="center"/>
        </w:trPr>
        <w:tc>
          <w:tcPr>
            <w:tcW w:w="4876" w:type="dxa"/>
            <w:tcBorders>
              <w:top w:val="nil"/>
              <w:left w:val="nil"/>
              <w:bottom w:val="nil"/>
              <w:right w:val="nil"/>
            </w:tcBorders>
          </w:tcPr>
          <w:p w14:paraId="4C22AF32" w14:textId="77777777" w:rsidR="00262F91" w:rsidRPr="0066333D" w:rsidRDefault="00262F91" w:rsidP="00EC2BE0">
            <w:pPr>
              <w:pStyle w:val="Normal6a"/>
            </w:pPr>
          </w:p>
        </w:tc>
        <w:tc>
          <w:tcPr>
            <w:tcW w:w="4876" w:type="dxa"/>
            <w:tcBorders>
              <w:top w:val="nil"/>
              <w:left w:val="nil"/>
              <w:bottom w:val="nil"/>
              <w:right w:val="nil"/>
            </w:tcBorders>
          </w:tcPr>
          <w:p w14:paraId="69A7F0FF" w14:textId="77777777" w:rsidR="00262F91" w:rsidRPr="0066333D" w:rsidRDefault="00262F91" w:rsidP="00EC2BE0">
            <w:pPr>
              <w:pStyle w:val="Normal6a"/>
            </w:pPr>
            <w:r w:rsidRPr="0066333D">
              <w:rPr>
                <w:b/>
                <w:i/>
              </w:rPr>
              <w:t>a)</w:t>
            </w:r>
            <w:r w:rsidRPr="0066333D">
              <w:rPr>
                <w:b/>
                <w:i/>
              </w:rPr>
              <w:tab/>
              <w:t>Mercadorias classificadas no código 72 da Nomenclatura Combinada;</w:t>
            </w:r>
          </w:p>
        </w:tc>
      </w:tr>
      <w:tr w:rsidR="00262F91" w:rsidRPr="0066333D" w14:paraId="7CDEBEE7" w14:textId="77777777" w:rsidTr="00EC2BE0">
        <w:trPr>
          <w:jc w:val="center"/>
        </w:trPr>
        <w:tc>
          <w:tcPr>
            <w:tcW w:w="4876" w:type="dxa"/>
            <w:tcBorders>
              <w:top w:val="nil"/>
              <w:left w:val="nil"/>
              <w:bottom w:val="nil"/>
              <w:right w:val="nil"/>
            </w:tcBorders>
          </w:tcPr>
          <w:p w14:paraId="13EBE4EA" w14:textId="77777777" w:rsidR="00262F91" w:rsidRPr="0066333D" w:rsidRDefault="00262F91" w:rsidP="00EC2BE0">
            <w:pPr>
              <w:pStyle w:val="Normal6a"/>
            </w:pPr>
          </w:p>
        </w:tc>
        <w:tc>
          <w:tcPr>
            <w:tcW w:w="4876" w:type="dxa"/>
            <w:tcBorders>
              <w:top w:val="nil"/>
              <w:left w:val="nil"/>
              <w:bottom w:val="nil"/>
              <w:right w:val="nil"/>
            </w:tcBorders>
          </w:tcPr>
          <w:p w14:paraId="5BB9AAEA" w14:textId="77777777" w:rsidR="00262F91" w:rsidRPr="0066333D" w:rsidRDefault="00262F91" w:rsidP="00EC2BE0">
            <w:pPr>
              <w:pStyle w:val="Normal6a"/>
            </w:pPr>
            <w:r w:rsidRPr="0066333D">
              <w:rPr>
                <w:b/>
                <w:i/>
              </w:rPr>
              <w:t>b)</w:t>
            </w:r>
            <w:r w:rsidRPr="0066333D">
              <w:rPr>
                <w:b/>
                <w:i/>
              </w:rPr>
              <w:tab/>
              <w:t>Mercadorias classificadas no código 73 da Nomenclatura Combinada;</w:t>
            </w:r>
          </w:p>
        </w:tc>
      </w:tr>
      <w:tr w:rsidR="00262F91" w:rsidRPr="0066333D" w14:paraId="7B458493" w14:textId="77777777" w:rsidTr="00EC2BE0">
        <w:trPr>
          <w:jc w:val="center"/>
        </w:trPr>
        <w:tc>
          <w:tcPr>
            <w:tcW w:w="4876" w:type="dxa"/>
            <w:tcBorders>
              <w:top w:val="nil"/>
              <w:left w:val="nil"/>
              <w:bottom w:val="nil"/>
              <w:right w:val="nil"/>
            </w:tcBorders>
          </w:tcPr>
          <w:p w14:paraId="084E9357" w14:textId="77777777" w:rsidR="00262F91" w:rsidRPr="0066333D" w:rsidRDefault="00262F91" w:rsidP="00EC2BE0">
            <w:pPr>
              <w:pStyle w:val="Normal6a"/>
            </w:pPr>
          </w:p>
        </w:tc>
        <w:tc>
          <w:tcPr>
            <w:tcW w:w="4876" w:type="dxa"/>
            <w:tcBorders>
              <w:top w:val="nil"/>
              <w:left w:val="nil"/>
              <w:bottom w:val="nil"/>
              <w:right w:val="nil"/>
            </w:tcBorders>
          </w:tcPr>
          <w:p w14:paraId="497727FA" w14:textId="77777777" w:rsidR="00262F91" w:rsidRPr="0066333D" w:rsidRDefault="00262F91" w:rsidP="00EC2BE0">
            <w:pPr>
              <w:pStyle w:val="Normal6a"/>
            </w:pPr>
            <w:r w:rsidRPr="0066333D">
              <w:rPr>
                <w:b/>
                <w:i/>
              </w:rPr>
              <w:t>c)</w:t>
            </w:r>
            <w:r w:rsidRPr="0066333D">
              <w:rPr>
                <w:b/>
                <w:i/>
              </w:rPr>
              <w:tab/>
              <w:t>Mercadorias classificadas no código 76 da Nomenclatura Combinada.</w:t>
            </w:r>
          </w:p>
        </w:tc>
      </w:tr>
      <w:tr w:rsidR="00262F91" w:rsidRPr="0066333D" w14:paraId="67EBD5E6" w14:textId="77777777" w:rsidTr="00EC2BE0">
        <w:trPr>
          <w:jc w:val="center"/>
        </w:trPr>
        <w:tc>
          <w:tcPr>
            <w:tcW w:w="4876" w:type="dxa"/>
            <w:tcBorders>
              <w:top w:val="nil"/>
              <w:left w:val="nil"/>
              <w:bottom w:val="nil"/>
              <w:right w:val="nil"/>
            </w:tcBorders>
          </w:tcPr>
          <w:p w14:paraId="34FBE4AD" w14:textId="77777777" w:rsidR="00262F91" w:rsidRPr="0066333D" w:rsidRDefault="00262F91" w:rsidP="00EC2BE0">
            <w:pPr>
              <w:pStyle w:val="Normal6a"/>
            </w:pPr>
          </w:p>
        </w:tc>
        <w:tc>
          <w:tcPr>
            <w:tcW w:w="4876" w:type="dxa"/>
            <w:tcBorders>
              <w:top w:val="nil"/>
              <w:left w:val="nil"/>
              <w:bottom w:val="nil"/>
              <w:right w:val="nil"/>
            </w:tcBorders>
          </w:tcPr>
          <w:p w14:paraId="3E80A2A1" w14:textId="38DDCD6A" w:rsidR="00262F91" w:rsidRPr="0066333D" w:rsidRDefault="00262F91" w:rsidP="00EC2BE0">
            <w:pPr>
              <w:pStyle w:val="Normal6a"/>
            </w:pPr>
            <w:r w:rsidRPr="0066333D">
              <w:rPr>
                <w:b/>
                <w:i/>
              </w:rPr>
              <w:t>3.</w:t>
            </w:r>
            <w:r w:rsidRPr="0066333D">
              <w:rPr>
                <w:b/>
                <w:i/>
              </w:rPr>
              <w:tab/>
              <w:t>Se, antes da data em que termina a aplicação referida no n.º 1 do presente artigo, os Estados Unidos tiverem reduzido para um máximo de 15 %, incluindo o direito aduaneiro dos EUA aplicável a título do tratamento da nação mais favorecida (NMF), os seus direitos aduaneiros sobre os produtos originários da União com um teor de aço e alumínio superior a 50 %, a Comissão fica habilitada a adotar, nos termos do artigo 4.º</w:t>
            </w:r>
            <w:r w:rsidRPr="0066333D">
              <w:rPr>
                <w:b/>
                <w:i/>
              </w:rPr>
              <w:noBreakHyphen/>
            </w:r>
            <w:r w:rsidR="00C83ACD" w:rsidRPr="0066333D">
              <w:rPr>
                <w:b/>
                <w:i/>
              </w:rPr>
              <w:t>D</w:t>
            </w:r>
            <w:r w:rsidRPr="0066333D">
              <w:rPr>
                <w:b/>
                <w:i/>
              </w:rPr>
              <w:t>, um ato delegado destinado a adiar a data em que termina a aplicação referida no n.º 1 do presente artigo para uma data não posterior àquela em que termina a aplicação do presente regulamento, referida no artigo 6.º, segundo parágrafo.</w:t>
            </w:r>
          </w:p>
        </w:tc>
      </w:tr>
      <w:tr w:rsidR="00262F91" w:rsidRPr="0066333D" w14:paraId="52289580" w14:textId="77777777" w:rsidTr="00EC2BE0">
        <w:trPr>
          <w:jc w:val="center"/>
        </w:trPr>
        <w:tc>
          <w:tcPr>
            <w:tcW w:w="4876" w:type="dxa"/>
            <w:tcBorders>
              <w:top w:val="nil"/>
              <w:left w:val="nil"/>
              <w:bottom w:val="nil"/>
              <w:right w:val="nil"/>
            </w:tcBorders>
          </w:tcPr>
          <w:p w14:paraId="5D79C978" w14:textId="77777777" w:rsidR="00262F91" w:rsidRPr="0066333D" w:rsidRDefault="00262F91" w:rsidP="00EC2BE0">
            <w:pPr>
              <w:pStyle w:val="Normal6a"/>
            </w:pPr>
          </w:p>
        </w:tc>
        <w:tc>
          <w:tcPr>
            <w:tcW w:w="4876" w:type="dxa"/>
            <w:tcBorders>
              <w:top w:val="nil"/>
              <w:left w:val="nil"/>
              <w:bottom w:val="nil"/>
              <w:right w:val="nil"/>
            </w:tcBorders>
          </w:tcPr>
          <w:p w14:paraId="2432F688" w14:textId="77777777" w:rsidR="00262F91" w:rsidRPr="0066333D" w:rsidRDefault="00262F91" w:rsidP="00EC2BE0">
            <w:pPr>
              <w:pStyle w:val="Normal6a"/>
              <w:rPr>
                <w:b/>
                <w:i/>
              </w:rPr>
            </w:pPr>
            <w:r w:rsidRPr="0066333D">
              <w:rPr>
                <w:b/>
                <w:i/>
              </w:rPr>
              <w:t>A Comissão não deve adotar esse ato delegado enquanto qualquer uma das circunstâncias que tenham determinado a suspensão da aplicação referida no artigo 3.º, n.º 1 ou n.º 1</w:t>
            </w:r>
            <w:r w:rsidRPr="0066333D">
              <w:rPr>
                <w:b/>
                <w:i/>
              </w:rPr>
              <w:noBreakHyphen/>
              <w:t>A persistir.</w:t>
            </w:r>
          </w:p>
        </w:tc>
      </w:tr>
    </w:tbl>
    <w:p w14:paraId="79FC1E06" w14:textId="77777777" w:rsidR="00262F91" w:rsidRPr="0066333D" w:rsidRDefault="00262F91" w:rsidP="00262F91"/>
    <w:p w14:paraId="5818B3CE" w14:textId="77777777" w:rsidR="00262F91" w:rsidRPr="0066333D" w:rsidRDefault="00262F91" w:rsidP="00262F91">
      <w:pPr>
        <w:pStyle w:val="AmNumberTabs"/>
      </w:pPr>
      <w:r w:rsidRPr="0066333D">
        <w:t>Alteração</w:t>
      </w:r>
      <w:r w:rsidRPr="0066333D">
        <w:tab/>
      </w:r>
      <w:r w:rsidRPr="0066333D">
        <w:tab/>
        <w:t>40</w:t>
      </w:r>
    </w:p>
    <w:p w14:paraId="46B6C7C4" w14:textId="77777777" w:rsidR="00262F91" w:rsidRPr="0066333D" w:rsidRDefault="00262F91" w:rsidP="00262F91">
      <w:pPr>
        <w:pStyle w:val="NormalBold"/>
      </w:pPr>
      <w:r w:rsidRPr="0066333D">
        <w:t>Proposta de regulamento</w:t>
      </w:r>
    </w:p>
    <w:p w14:paraId="6D1A938D" w14:textId="301E2AEF" w:rsidR="00262F91" w:rsidRPr="0066333D" w:rsidRDefault="00262F91" w:rsidP="00262F91">
      <w:pPr>
        <w:pStyle w:val="NormalBold"/>
      </w:pPr>
      <w:r w:rsidRPr="0066333D">
        <w:t>Artigo 4</w:t>
      </w:r>
      <w:r w:rsidRPr="0066333D">
        <w:noBreakHyphen/>
      </w:r>
      <w:r w:rsidR="00C83ACD" w:rsidRPr="0066333D">
        <w:t>C</w:t>
      </w:r>
      <w:r w:rsidRPr="0066333D">
        <w:t xml:space="preserv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7946F7F3" w14:textId="77777777" w:rsidTr="00EC2BE0">
        <w:trPr>
          <w:trHeight w:val="240"/>
          <w:jc w:val="center"/>
        </w:trPr>
        <w:tc>
          <w:tcPr>
            <w:tcW w:w="9752" w:type="dxa"/>
            <w:gridSpan w:val="2"/>
            <w:tcBorders>
              <w:top w:val="nil"/>
              <w:left w:val="nil"/>
              <w:bottom w:val="nil"/>
              <w:right w:val="nil"/>
            </w:tcBorders>
          </w:tcPr>
          <w:p w14:paraId="2F9B70E6" w14:textId="77777777" w:rsidR="00262F91" w:rsidRPr="0066333D" w:rsidRDefault="00262F91" w:rsidP="00EC2BE0"/>
        </w:tc>
      </w:tr>
      <w:tr w:rsidR="00262F91" w:rsidRPr="0066333D" w14:paraId="7056B106" w14:textId="77777777" w:rsidTr="00EC2BE0">
        <w:trPr>
          <w:trHeight w:val="240"/>
          <w:jc w:val="center"/>
        </w:trPr>
        <w:tc>
          <w:tcPr>
            <w:tcW w:w="4876" w:type="dxa"/>
            <w:tcBorders>
              <w:top w:val="nil"/>
              <w:left w:val="nil"/>
              <w:bottom w:val="nil"/>
              <w:right w:val="nil"/>
            </w:tcBorders>
            <w:hideMark/>
          </w:tcPr>
          <w:p w14:paraId="32A321A9"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hideMark/>
          </w:tcPr>
          <w:p w14:paraId="374F17F4" w14:textId="77777777" w:rsidR="00262F91" w:rsidRPr="0066333D" w:rsidRDefault="00262F91" w:rsidP="00EC2BE0">
            <w:pPr>
              <w:pStyle w:val="AmColumnHeading"/>
            </w:pPr>
            <w:r w:rsidRPr="0066333D">
              <w:t>Alteração</w:t>
            </w:r>
          </w:p>
        </w:tc>
      </w:tr>
      <w:tr w:rsidR="00262F91" w:rsidRPr="0066333D" w14:paraId="56298784" w14:textId="77777777" w:rsidTr="00EC2BE0">
        <w:trPr>
          <w:jc w:val="center"/>
        </w:trPr>
        <w:tc>
          <w:tcPr>
            <w:tcW w:w="4876" w:type="dxa"/>
            <w:tcBorders>
              <w:top w:val="nil"/>
              <w:left w:val="nil"/>
              <w:bottom w:val="nil"/>
              <w:right w:val="nil"/>
            </w:tcBorders>
          </w:tcPr>
          <w:p w14:paraId="48D214A9" w14:textId="77777777" w:rsidR="00262F91" w:rsidRPr="0066333D" w:rsidRDefault="00262F91" w:rsidP="00EC2BE0">
            <w:pPr>
              <w:pStyle w:val="Normal6a"/>
            </w:pPr>
          </w:p>
        </w:tc>
        <w:tc>
          <w:tcPr>
            <w:tcW w:w="4876" w:type="dxa"/>
            <w:tcBorders>
              <w:top w:val="nil"/>
              <w:left w:val="nil"/>
              <w:bottom w:val="nil"/>
              <w:right w:val="nil"/>
            </w:tcBorders>
            <w:hideMark/>
          </w:tcPr>
          <w:p w14:paraId="3E6F7D5F" w14:textId="1061DAFC" w:rsidR="00262F91" w:rsidRPr="0066333D" w:rsidRDefault="00262F91" w:rsidP="00EC2BE0">
            <w:pPr>
              <w:pStyle w:val="Normal6a"/>
              <w:jc w:val="center"/>
            </w:pPr>
            <w:r w:rsidRPr="0066333D">
              <w:rPr>
                <w:b/>
                <w:i/>
              </w:rPr>
              <w:t>Artigo 4.º</w:t>
            </w:r>
            <w:r w:rsidRPr="0066333D">
              <w:rPr>
                <w:b/>
                <w:i/>
              </w:rPr>
              <w:noBreakHyphen/>
            </w:r>
            <w:r w:rsidR="00C83ACD" w:rsidRPr="0066333D">
              <w:rPr>
                <w:b/>
                <w:i/>
              </w:rPr>
              <w:t>C</w:t>
            </w:r>
          </w:p>
        </w:tc>
      </w:tr>
      <w:tr w:rsidR="00262F91" w:rsidRPr="0066333D" w14:paraId="07272E77" w14:textId="77777777" w:rsidTr="00EC2BE0">
        <w:trPr>
          <w:jc w:val="center"/>
        </w:trPr>
        <w:tc>
          <w:tcPr>
            <w:tcW w:w="4876" w:type="dxa"/>
            <w:tcBorders>
              <w:top w:val="nil"/>
              <w:left w:val="nil"/>
              <w:bottom w:val="nil"/>
              <w:right w:val="nil"/>
            </w:tcBorders>
          </w:tcPr>
          <w:p w14:paraId="1240C346" w14:textId="77777777" w:rsidR="00262F91" w:rsidRPr="0066333D" w:rsidRDefault="00262F91" w:rsidP="00EC2BE0">
            <w:pPr>
              <w:pStyle w:val="Normal6a"/>
            </w:pPr>
          </w:p>
        </w:tc>
        <w:tc>
          <w:tcPr>
            <w:tcW w:w="4876" w:type="dxa"/>
            <w:tcBorders>
              <w:top w:val="nil"/>
              <w:left w:val="nil"/>
              <w:bottom w:val="nil"/>
              <w:right w:val="nil"/>
            </w:tcBorders>
            <w:hideMark/>
          </w:tcPr>
          <w:p w14:paraId="5990129E" w14:textId="77777777" w:rsidR="00262F91" w:rsidRPr="0066333D" w:rsidRDefault="00262F91" w:rsidP="00EC2BE0">
            <w:pPr>
              <w:pStyle w:val="Normal6a"/>
              <w:jc w:val="center"/>
            </w:pPr>
            <w:r w:rsidRPr="0066333D">
              <w:rPr>
                <w:b/>
                <w:i/>
              </w:rPr>
              <w:t>Determinação da data de início da aplicação</w:t>
            </w:r>
          </w:p>
        </w:tc>
      </w:tr>
      <w:tr w:rsidR="00262F91" w:rsidRPr="0066333D" w14:paraId="16F168E0" w14:textId="77777777" w:rsidTr="00EC2BE0">
        <w:trPr>
          <w:jc w:val="center"/>
        </w:trPr>
        <w:tc>
          <w:tcPr>
            <w:tcW w:w="4876" w:type="dxa"/>
            <w:tcBorders>
              <w:top w:val="nil"/>
              <w:left w:val="nil"/>
              <w:bottom w:val="nil"/>
              <w:right w:val="nil"/>
            </w:tcBorders>
          </w:tcPr>
          <w:p w14:paraId="052E3066" w14:textId="77777777" w:rsidR="00262F91" w:rsidRPr="0066333D" w:rsidRDefault="00262F91" w:rsidP="00EC2BE0">
            <w:pPr>
              <w:pStyle w:val="Normal6a"/>
            </w:pPr>
          </w:p>
        </w:tc>
        <w:tc>
          <w:tcPr>
            <w:tcW w:w="4876" w:type="dxa"/>
            <w:tcBorders>
              <w:top w:val="nil"/>
              <w:left w:val="nil"/>
              <w:bottom w:val="nil"/>
              <w:right w:val="nil"/>
            </w:tcBorders>
          </w:tcPr>
          <w:p w14:paraId="58037020" w14:textId="151AA5F4" w:rsidR="00262F91" w:rsidRPr="0066333D" w:rsidRDefault="00262F91" w:rsidP="00EC2BE0">
            <w:pPr>
              <w:pStyle w:val="Normal6a"/>
              <w:rPr>
                <w:b/>
                <w:i/>
              </w:rPr>
            </w:pPr>
            <w:r w:rsidRPr="0066333D">
              <w:rPr>
                <w:b/>
                <w:i/>
              </w:rPr>
              <w:t>1.</w:t>
            </w:r>
            <w:r w:rsidRPr="0066333D">
              <w:rPr>
                <w:b/>
                <w:i/>
              </w:rPr>
              <w:tab/>
              <w:t>A Comissão adota, nos termos do artigo 4.º</w:t>
            </w:r>
            <w:r w:rsidRPr="0066333D">
              <w:rPr>
                <w:b/>
                <w:i/>
              </w:rPr>
              <w:noBreakHyphen/>
            </w:r>
            <w:r w:rsidR="00C83ACD" w:rsidRPr="0066333D">
              <w:rPr>
                <w:b/>
                <w:i/>
              </w:rPr>
              <w:t>D</w:t>
            </w:r>
            <w:r w:rsidRPr="0066333D">
              <w:rPr>
                <w:b/>
                <w:i/>
              </w:rPr>
              <w:t>, um ato delegado que altera o artigo 6.º, terceiro parágrafo, a fim de determinar a data a partir da qual são aplicáveis os artigos 1.º, 2.º, 3.º, 4.º</w:t>
            </w:r>
            <w:r w:rsidRPr="0066333D">
              <w:rPr>
                <w:b/>
                <w:i/>
              </w:rPr>
              <w:noBreakHyphen/>
              <w:t>A e 4.º</w:t>
            </w:r>
            <w:r w:rsidRPr="0066333D">
              <w:rPr>
                <w:b/>
                <w:i/>
              </w:rPr>
              <w:noBreakHyphen/>
              <w:t>B. A Comissão adota o referido ato delegado quando, e apenas se, estiverem preenchidas todas as seguintes condições:</w:t>
            </w:r>
          </w:p>
        </w:tc>
      </w:tr>
      <w:tr w:rsidR="00262F91" w:rsidRPr="0066333D" w14:paraId="2EF30371" w14:textId="77777777" w:rsidTr="00EC2BE0">
        <w:trPr>
          <w:jc w:val="center"/>
        </w:trPr>
        <w:tc>
          <w:tcPr>
            <w:tcW w:w="4876" w:type="dxa"/>
            <w:tcBorders>
              <w:top w:val="nil"/>
              <w:left w:val="nil"/>
              <w:bottom w:val="nil"/>
              <w:right w:val="nil"/>
            </w:tcBorders>
          </w:tcPr>
          <w:p w14:paraId="46510668" w14:textId="77777777" w:rsidR="00262F91" w:rsidRPr="0066333D" w:rsidRDefault="00262F91" w:rsidP="00EC2BE0">
            <w:pPr>
              <w:pStyle w:val="Normal6a"/>
            </w:pPr>
          </w:p>
        </w:tc>
        <w:tc>
          <w:tcPr>
            <w:tcW w:w="4876" w:type="dxa"/>
            <w:tcBorders>
              <w:top w:val="nil"/>
              <w:left w:val="nil"/>
              <w:bottom w:val="nil"/>
              <w:right w:val="nil"/>
            </w:tcBorders>
          </w:tcPr>
          <w:p w14:paraId="2D6FA3FE" w14:textId="77777777" w:rsidR="00262F91" w:rsidRPr="0066333D" w:rsidRDefault="00262F91" w:rsidP="00EC2BE0">
            <w:pPr>
              <w:pStyle w:val="Normal6a"/>
              <w:rPr>
                <w:b/>
                <w:bCs/>
                <w:i/>
                <w:iCs/>
              </w:rPr>
            </w:pPr>
            <w:r w:rsidRPr="0066333D">
              <w:rPr>
                <w:b/>
                <w:i/>
              </w:rPr>
              <w:t>a)</w:t>
            </w:r>
            <w:r w:rsidRPr="0066333D">
              <w:rPr>
                <w:b/>
                <w:i/>
              </w:rPr>
              <w:tab/>
              <w:t xml:space="preserve">Os Estados Unidos aplicarem um direito aduaneiro não superior ao direito aduaneiro NMF ou um direito aduaneiro máximo de 15 %, nomeadamente o direito </w:t>
            </w:r>
            <w:r w:rsidRPr="0066333D">
              <w:rPr>
                <w:b/>
                <w:i/>
              </w:rPr>
              <w:lastRenderedPageBreak/>
              <w:t>aduaneiro NMF, às mercadorias originárias da União;</w:t>
            </w:r>
          </w:p>
        </w:tc>
      </w:tr>
      <w:tr w:rsidR="00262F91" w:rsidRPr="0066333D" w14:paraId="3FA678DF" w14:textId="77777777" w:rsidTr="00EC2BE0">
        <w:trPr>
          <w:jc w:val="center"/>
        </w:trPr>
        <w:tc>
          <w:tcPr>
            <w:tcW w:w="4876" w:type="dxa"/>
            <w:tcBorders>
              <w:top w:val="nil"/>
              <w:left w:val="nil"/>
              <w:bottom w:val="nil"/>
              <w:right w:val="nil"/>
            </w:tcBorders>
          </w:tcPr>
          <w:p w14:paraId="3BD7DA6C" w14:textId="77777777" w:rsidR="00262F91" w:rsidRPr="0066333D" w:rsidRDefault="00262F91" w:rsidP="00EC2BE0">
            <w:pPr>
              <w:pStyle w:val="Normal6a"/>
            </w:pPr>
          </w:p>
        </w:tc>
        <w:tc>
          <w:tcPr>
            <w:tcW w:w="4876" w:type="dxa"/>
            <w:tcBorders>
              <w:top w:val="nil"/>
              <w:left w:val="nil"/>
              <w:bottom w:val="nil"/>
              <w:right w:val="nil"/>
            </w:tcBorders>
          </w:tcPr>
          <w:p w14:paraId="62E328F0" w14:textId="77777777" w:rsidR="00262F91" w:rsidRPr="0066333D" w:rsidRDefault="00262F91" w:rsidP="00EC2BE0">
            <w:pPr>
              <w:pStyle w:val="Normal6a"/>
              <w:rPr>
                <w:b/>
                <w:bCs/>
                <w:i/>
                <w:iCs/>
              </w:rPr>
            </w:pPr>
            <w:r w:rsidRPr="0066333D">
              <w:rPr>
                <w:b/>
                <w:i/>
              </w:rPr>
              <w:t>b)</w:t>
            </w:r>
            <w:r w:rsidRPr="0066333D">
              <w:rPr>
                <w:b/>
                <w:i/>
              </w:rPr>
              <w:tab/>
              <w:t>Os Estados Unidos aplicarem o direito aduaneiro NMF apenas aos seguintes produtos da União:  recursos naturais não disponíveis, incluindo a cortiça, todas as aeronaves e peças de aeronaves, produtos farmacêuticos genéricos e respetivos ingredientes e precursores químicos;</w:t>
            </w:r>
          </w:p>
        </w:tc>
      </w:tr>
      <w:tr w:rsidR="00262F91" w:rsidRPr="0066333D" w14:paraId="38709710" w14:textId="77777777" w:rsidTr="00EC2BE0">
        <w:trPr>
          <w:jc w:val="center"/>
        </w:trPr>
        <w:tc>
          <w:tcPr>
            <w:tcW w:w="4876" w:type="dxa"/>
            <w:tcBorders>
              <w:top w:val="nil"/>
              <w:left w:val="nil"/>
              <w:bottom w:val="nil"/>
              <w:right w:val="nil"/>
            </w:tcBorders>
          </w:tcPr>
          <w:p w14:paraId="7077DC40" w14:textId="77777777" w:rsidR="00262F91" w:rsidRPr="0066333D" w:rsidRDefault="00262F91" w:rsidP="00EC2BE0">
            <w:pPr>
              <w:pStyle w:val="Normal6a"/>
            </w:pPr>
          </w:p>
        </w:tc>
        <w:tc>
          <w:tcPr>
            <w:tcW w:w="4876" w:type="dxa"/>
            <w:tcBorders>
              <w:top w:val="nil"/>
              <w:left w:val="nil"/>
              <w:bottom w:val="nil"/>
              <w:right w:val="nil"/>
            </w:tcBorders>
          </w:tcPr>
          <w:p w14:paraId="414969E7" w14:textId="77777777" w:rsidR="00262F91" w:rsidRPr="0066333D" w:rsidRDefault="00262F91" w:rsidP="00EC2BE0">
            <w:pPr>
              <w:pStyle w:val="Normal6a"/>
              <w:rPr>
                <w:b/>
                <w:bCs/>
                <w:i/>
                <w:iCs/>
              </w:rPr>
            </w:pPr>
            <w:r w:rsidRPr="0066333D">
              <w:rPr>
                <w:b/>
                <w:i/>
              </w:rPr>
              <w:t>c)</w:t>
            </w:r>
            <w:r w:rsidRPr="0066333D">
              <w:rPr>
                <w:b/>
                <w:i/>
              </w:rPr>
              <w:tab/>
              <w:t>Os Estados Unidos aplicarem um direito aduaneiro máximo de 15 %, incluindo o direito aduaneiro NMF, às seguintes mercadorias originárias da União: produtos farmacêuticos, semicondutores, madeira, automóveis e peças de automóveis;</w:t>
            </w:r>
          </w:p>
        </w:tc>
      </w:tr>
      <w:tr w:rsidR="00262F91" w:rsidRPr="0066333D" w14:paraId="3C160BFB" w14:textId="77777777" w:rsidTr="00EC2BE0">
        <w:trPr>
          <w:jc w:val="center"/>
        </w:trPr>
        <w:tc>
          <w:tcPr>
            <w:tcW w:w="4876" w:type="dxa"/>
            <w:tcBorders>
              <w:top w:val="nil"/>
              <w:left w:val="nil"/>
              <w:bottom w:val="nil"/>
              <w:right w:val="nil"/>
            </w:tcBorders>
          </w:tcPr>
          <w:p w14:paraId="526019FA" w14:textId="77777777" w:rsidR="00262F91" w:rsidRPr="0066333D" w:rsidRDefault="00262F91" w:rsidP="00EC2BE0">
            <w:pPr>
              <w:pStyle w:val="Normal6a"/>
            </w:pPr>
          </w:p>
        </w:tc>
        <w:tc>
          <w:tcPr>
            <w:tcW w:w="4876" w:type="dxa"/>
            <w:tcBorders>
              <w:top w:val="nil"/>
              <w:left w:val="nil"/>
              <w:bottom w:val="nil"/>
              <w:right w:val="nil"/>
            </w:tcBorders>
          </w:tcPr>
          <w:p w14:paraId="4BD16B81" w14:textId="77777777" w:rsidR="00262F91" w:rsidRPr="0066333D" w:rsidRDefault="00262F91" w:rsidP="00EC2BE0">
            <w:pPr>
              <w:pStyle w:val="Normal6a"/>
              <w:rPr>
                <w:b/>
                <w:bCs/>
                <w:i/>
                <w:iCs/>
              </w:rPr>
            </w:pPr>
            <w:r w:rsidRPr="0066333D">
              <w:rPr>
                <w:b/>
                <w:i/>
              </w:rPr>
              <w:t>d)</w:t>
            </w:r>
            <w:r w:rsidRPr="0066333D">
              <w:rPr>
                <w:b/>
                <w:i/>
              </w:rPr>
              <w:tab/>
              <w:t>Os Estados Unidos aplicarem um direito aduaneiro máximo de 15 % aos produtos com um teor de aço e alumínio inferior a 50 %;</w:t>
            </w:r>
          </w:p>
        </w:tc>
      </w:tr>
      <w:tr w:rsidR="00262F91" w:rsidRPr="0066333D" w14:paraId="2CD0EB74" w14:textId="77777777" w:rsidTr="00EC2BE0">
        <w:trPr>
          <w:jc w:val="center"/>
        </w:trPr>
        <w:tc>
          <w:tcPr>
            <w:tcW w:w="4876" w:type="dxa"/>
            <w:tcBorders>
              <w:top w:val="nil"/>
              <w:left w:val="nil"/>
              <w:bottom w:val="nil"/>
              <w:right w:val="nil"/>
            </w:tcBorders>
          </w:tcPr>
          <w:p w14:paraId="34D6670A" w14:textId="77777777" w:rsidR="00262F91" w:rsidRPr="0066333D" w:rsidRDefault="00262F91" w:rsidP="00EC2BE0">
            <w:pPr>
              <w:pStyle w:val="Normal6a"/>
            </w:pPr>
          </w:p>
        </w:tc>
        <w:tc>
          <w:tcPr>
            <w:tcW w:w="4876" w:type="dxa"/>
            <w:tcBorders>
              <w:top w:val="nil"/>
              <w:left w:val="nil"/>
              <w:bottom w:val="nil"/>
              <w:right w:val="nil"/>
            </w:tcBorders>
          </w:tcPr>
          <w:p w14:paraId="203BAFB8" w14:textId="77777777" w:rsidR="00262F91" w:rsidRPr="0066333D" w:rsidRDefault="00262F91" w:rsidP="00EC2BE0">
            <w:pPr>
              <w:pStyle w:val="Normal6a"/>
              <w:rPr>
                <w:b/>
                <w:bCs/>
                <w:i/>
                <w:iCs/>
              </w:rPr>
            </w:pPr>
            <w:r w:rsidRPr="0066333D">
              <w:rPr>
                <w:b/>
                <w:i/>
              </w:rPr>
              <w:t>Além disso, ao adotar o ato delegado a que se refere o primeiro parágrafo, a Comissão avalia se os Estados Unidos prestaram garantias formais, claras e precisas de que as condições referidas nas alíneas a) a d) desse parágrafo foram cumpridas e de que essas condições continuarão a ser cumpridas no futuro.</w:t>
            </w:r>
          </w:p>
        </w:tc>
      </w:tr>
      <w:tr w:rsidR="00262F91" w:rsidRPr="0066333D" w14:paraId="74C35B45" w14:textId="77777777" w:rsidTr="00EC2BE0">
        <w:trPr>
          <w:jc w:val="center"/>
        </w:trPr>
        <w:tc>
          <w:tcPr>
            <w:tcW w:w="4876" w:type="dxa"/>
            <w:tcBorders>
              <w:top w:val="nil"/>
              <w:left w:val="nil"/>
              <w:bottom w:val="nil"/>
              <w:right w:val="nil"/>
            </w:tcBorders>
          </w:tcPr>
          <w:p w14:paraId="65E59129" w14:textId="77777777" w:rsidR="00262F91" w:rsidRPr="0066333D" w:rsidRDefault="00262F91" w:rsidP="00EC2BE0">
            <w:pPr>
              <w:pStyle w:val="Normal6a"/>
            </w:pPr>
          </w:p>
        </w:tc>
        <w:tc>
          <w:tcPr>
            <w:tcW w:w="4876" w:type="dxa"/>
            <w:tcBorders>
              <w:top w:val="nil"/>
              <w:left w:val="nil"/>
              <w:bottom w:val="nil"/>
              <w:right w:val="nil"/>
            </w:tcBorders>
            <w:hideMark/>
          </w:tcPr>
          <w:p w14:paraId="32FED1CC" w14:textId="392EF158" w:rsidR="00262F91" w:rsidRPr="0066333D" w:rsidRDefault="00262F91" w:rsidP="00EC2BE0">
            <w:pPr>
              <w:pStyle w:val="Normal6a"/>
            </w:pPr>
            <w:r w:rsidRPr="0066333D">
              <w:rPr>
                <w:b/>
                <w:i/>
              </w:rPr>
              <w:t>2.</w:t>
            </w:r>
            <w:r w:rsidRPr="0066333D">
              <w:rPr>
                <w:b/>
                <w:i/>
              </w:rPr>
              <w:tab/>
              <w:t xml:space="preserve">A Comissão não adota um ato delegado ao abrigo do n.º 1, primeiro parágrafo, do presente artigo enquanto persistir qualquer uma das circunstâncias que justificam a suspensão do presente regulamento referidas no artigo 3.º, n.º 1 ou </w:t>
            </w:r>
            <w:r w:rsidR="00D34390" w:rsidRPr="0066333D">
              <w:rPr>
                <w:b/>
                <w:i/>
              </w:rPr>
              <w:t xml:space="preserve">n.º </w:t>
            </w:r>
            <w:r w:rsidRPr="0066333D">
              <w:rPr>
                <w:b/>
                <w:i/>
              </w:rPr>
              <w:t>1</w:t>
            </w:r>
            <w:r w:rsidRPr="0066333D">
              <w:rPr>
                <w:b/>
                <w:i/>
              </w:rPr>
              <w:noBreakHyphen/>
              <w:t>A.</w:t>
            </w:r>
          </w:p>
        </w:tc>
      </w:tr>
    </w:tbl>
    <w:p w14:paraId="05914FF2" w14:textId="77777777" w:rsidR="00262F91" w:rsidRPr="0066333D" w:rsidRDefault="00262F91" w:rsidP="00262F91"/>
    <w:p w14:paraId="32B49D5A" w14:textId="77777777" w:rsidR="00262F91" w:rsidRPr="0066333D" w:rsidRDefault="00262F91" w:rsidP="00262F91">
      <w:pPr>
        <w:pStyle w:val="AmNumberTabs"/>
      </w:pPr>
      <w:r w:rsidRPr="0066333D">
        <w:t>Alteração</w:t>
      </w:r>
      <w:r w:rsidRPr="0066333D">
        <w:tab/>
      </w:r>
      <w:r w:rsidRPr="0066333D">
        <w:tab/>
        <w:t>41</w:t>
      </w:r>
    </w:p>
    <w:p w14:paraId="56056680" w14:textId="77777777" w:rsidR="00262F91" w:rsidRPr="0066333D" w:rsidRDefault="00262F91" w:rsidP="00262F91">
      <w:pPr>
        <w:pStyle w:val="NormalBold"/>
      </w:pPr>
      <w:r w:rsidRPr="0066333D">
        <w:t>Proposta de regulamento</w:t>
      </w:r>
    </w:p>
    <w:p w14:paraId="283A306A" w14:textId="3A5D4228" w:rsidR="00262F91" w:rsidRPr="0066333D" w:rsidRDefault="00262F91" w:rsidP="00262F91">
      <w:pPr>
        <w:pStyle w:val="NormalBold"/>
      </w:pPr>
      <w:r w:rsidRPr="0066333D">
        <w:t>Artigo 4</w:t>
      </w:r>
      <w:r w:rsidRPr="0066333D">
        <w:noBreakHyphen/>
      </w:r>
      <w:r w:rsidR="00C83ACD" w:rsidRPr="0066333D">
        <w:t xml:space="preserve">D </w:t>
      </w:r>
      <w:r w:rsidRPr="0066333D">
        <w:t>(novo)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138F4423" w14:textId="77777777" w:rsidTr="00EC2BE0">
        <w:trPr>
          <w:trHeight w:hRule="exact" w:val="240"/>
          <w:jc w:val="center"/>
        </w:trPr>
        <w:tc>
          <w:tcPr>
            <w:tcW w:w="9752" w:type="dxa"/>
            <w:gridSpan w:val="2"/>
            <w:tcBorders>
              <w:top w:val="nil"/>
              <w:left w:val="nil"/>
              <w:bottom w:val="nil"/>
              <w:right w:val="nil"/>
            </w:tcBorders>
          </w:tcPr>
          <w:p w14:paraId="5B602C45" w14:textId="77777777" w:rsidR="00262F91" w:rsidRPr="0066333D" w:rsidRDefault="00262F91" w:rsidP="00EC2BE0"/>
        </w:tc>
      </w:tr>
      <w:tr w:rsidR="00262F91" w:rsidRPr="0066333D" w14:paraId="74AF7B10" w14:textId="77777777" w:rsidTr="00EC2BE0">
        <w:trPr>
          <w:trHeight w:val="240"/>
          <w:jc w:val="center"/>
        </w:trPr>
        <w:tc>
          <w:tcPr>
            <w:tcW w:w="4876" w:type="dxa"/>
            <w:tcBorders>
              <w:top w:val="nil"/>
              <w:left w:val="nil"/>
              <w:bottom w:val="nil"/>
              <w:right w:val="nil"/>
            </w:tcBorders>
          </w:tcPr>
          <w:p w14:paraId="7A35A9DC"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77C25122" w14:textId="77777777" w:rsidR="00262F91" w:rsidRPr="0066333D" w:rsidRDefault="00262F91" w:rsidP="00EC2BE0">
            <w:pPr>
              <w:pStyle w:val="AmColumnHeading"/>
            </w:pPr>
            <w:r w:rsidRPr="0066333D">
              <w:t>Alteração</w:t>
            </w:r>
          </w:p>
        </w:tc>
      </w:tr>
      <w:tr w:rsidR="00262F91" w:rsidRPr="0066333D" w14:paraId="1A8934C0" w14:textId="77777777" w:rsidTr="00EC2BE0">
        <w:trPr>
          <w:jc w:val="center"/>
        </w:trPr>
        <w:tc>
          <w:tcPr>
            <w:tcW w:w="4876" w:type="dxa"/>
            <w:tcBorders>
              <w:top w:val="nil"/>
              <w:left w:val="nil"/>
              <w:bottom w:val="nil"/>
              <w:right w:val="nil"/>
            </w:tcBorders>
          </w:tcPr>
          <w:p w14:paraId="0B10FC71" w14:textId="77777777" w:rsidR="00262F91" w:rsidRPr="0066333D" w:rsidRDefault="00262F91" w:rsidP="00EC2BE0">
            <w:pPr>
              <w:pStyle w:val="Normal6a"/>
            </w:pPr>
          </w:p>
        </w:tc>
        <w:tc>
          <w:tcPr>
            <w:tcW w:w="4876" w:type="dxa"/>
            <w:tcBorders>
              <w:top w:val="nil"/>
              <w:left w:val="nil"/>
              <w:bottom w:val="nil"/>
              <w:right w:val="nil"/>
            </w:tcBorders>
          </w:tcPr>
          <w:p w14:paraId="25B1369F" w14:textId="26BFBB12" w:rsidR="00262F91" w:rsidRPr="0066333D" w:rsidRDefault="00262F91" w:rsidP="00EC2BE0">
            <w:pPr>
              <w:pStyle w:val="Normal6a"/>
              <w:jc w:val="center"/>
            </w:pPr>
            <w:r w:rsidRPr="0066333D">
              <w:rPr>
                <w:b/>
                <w:i/>
              </w:rPr>
              <w:t>Artigo 4.º</w:t>
            </w:r>
            <w:r w:rsidRPr="0066333D">
              <w:rPr>
                <w:b/>
                <w:i/>
              </w:rPr>
              <w:noBreakHyphen/>
            </w:r>
            <w:r w:rsidR="00C83ACD" w:rsidRPr="0066333D">
              <w:rPr>
                <w:b/>
                <w:i/>
              </w:rPr>
              <w:t>D</w:t>
            </w:r>
          </w:p>
        </w:tc>
      </w:tr>
      <w:tr w:rsidR="00262F91" w:rsidRPr="0066333D" w14:paraId="37EE77C4" w14:textId="77777777" w:rsidTr="00EC2BE0">
        <w:trPr>
          <w:jc w:val="center"/>
        </w:trPr>
        <w:tc>
          <w:tcPr>
            <w:tcW w:w="4876" w:type="dxa"/>
            <w:tcBorders>
              <w:top w:val="nil"/>
              <w:left w:val="nil"/>
              <w:bottom w:val="nil"/>
              <w:right w:val="nil"/>
            </w:tcBorders>
          </w:tcPr>
          <w:p w14:paraId="1CB96C10" w14:textId="77777777" w:rsidR="00262F91" w:rsidRPr="0066333D" w:rsidRDefault="00262F91" w:rsidP="00EC2BE0">
            <w:pPr>
              <w:pStyle w:val="Normal6a"/>
            </w:pPr>
          </w:p>
        </w:tc>
        <w:tc>
          <w:tcPr>
            <w:tcW w:w="4876" w:type="dxa"/>
            <w:tcBorders>
              <w:top w:val="nil"/>
              <w:left w:val="nil"/>
              <w:bottom w:val="nil"/>
              <w:right w:val="nil"/>
            </w:tcBorders>
          </w:tcPr>
          <w:p w14:paraId="10737224" w14:textId="77777777" w:rsidR="00262F91" w:rsidRPr="0066333D" w:rsidRDefault="00262F91" w:rsidP="00EC2BE0">
            <w:pPr>
              <w:pStyle w:val="Normal6a"/>
              <w:jc w:val="center"/>
            </w:pPr>
            <w:r w:rsidRPr="0066333D">
              <w:rPr>
                <w:b/>
                <w:i/>
              </w:rPr>
              <w:t>Exercício da delegação</w:t>
            </w:r>
          </w:p>
        </w:tc>
      </w:tr>
      <w:tr w:rsidR="00262F91" w:rsidRPr="0066333D" w14:paraId="2BF19B2D" w14:textId="77777777" w:rsidTr="00EC2BE0">
        <w:trPr>
          <w:jc w:val="center"/>
        </w:trPr>
        <w:tc>
          <w:tcPr>
            <w:tcW w:w="4876" w:type="dxa"/>
            <w:tcBorders>
              <w:top w:val="nil"/>
              <w:left w:val="nil"/>
              <w:bottom w:val="nil"/>
              <w:right w:val="nil"/>
            </w:tcBorders>
          </w:tcPr>
          <w:p w14:paraId="527565E1" w14:textId="77777777" w:rsidR="00262F91" w:rsidRPr="0066333D" w:rsidRDefault="00262F91" w:rsidP="00EC2BE0">
            <w:pPr>
              <w:pStyle w:val="Normal6a"/>
            </w:pPr>
          </w:p>
        </w:tc>
        <w:tc>
          <w:tcPr>
            <w:tcW w:w="4876" w:type="dxa"/>
            <w:tcBorders>
              <w:top w:val="nil"/>
              <w:left w:val="nil"/>
              <w:bottom w:val="nil"/>
              <w:right w:val="nil"/>
            </w:tcBorders>
          </w:tcPr>
          <w:p w14:paraId="7CD2541B" w14:textId="77777777" w:rsidR="00262F91" w:rsidRPr="0066333D" w:rsidRDefault="00262F91" w:rsidP="00EC2BE0">
            <w:pPr>
              <w:pStyle w:val="Normal6a"/>
            </w:pPr>
            <w:r w:rsidRPr="0066333D">
              <w:rPr>
                <w:b/>
                <w:i/>
              </w:rPr>
              <w:t>1.</w:t>
            </w:r>
            <w:r w:rsidRPr="0066333D">
              <w:rPr>
                <w:b/>
                <w:i/>
              </w:rPr>
              <w:tab/>
              <w:t xml:space="preserve">O poder de adotar atos delegados é </w:t>
            </w:r>
            <w:r w:rsidRPr="0066333D">
              <w:rPr>
                <w:b/>
                <w:i/>
              </w:rPr>
              <w:lastRenderedPageBreak/>
              <w:t>conferido à Comissão nas condições estabelecidas no presente artigo.</w:t>
            </w:r>
          </w:p>
        </w:tc>
      </w:tr>
      <w:tr w:rsidR="00262F91" w:rsidRPr="0066333D" w14:paraId="2C4B1206" w14:textId="77777777" w:rsidTr="00EC2BE0">
        <w:trPr>
          <w:jc w:val="center"/>
        </w:trPr>
        <w:tc>
          <w:tcPr>
            <w:tcW w:w="4876" w:type="dxa"/>
            <w:tcBorders>
              <w:top w:val="nil"/>
              <w:left w:val="nil"/>
              <w:bottom w:val="nil"/>
              <w:right w:val="nil"/>
            </w:tcBorders>
          </w:tcPr>
          <w:p w14:paraId="6EDAE17D" w14:textId="77777777" w:rsidR="00262F91" w:rsidRPr="0066333D" w:rsidRDefault="00262F91" w:rsidP="00EC2BE0">
            <w:pPr>
              <w:pStyle w:val="Normal6a"/>
            </w:pPr>
          </w:p>
        </w:tc>
        <w:tc>
          <w:tcPr>
            <w:tcW w:w="4876" w:type="dxa"/>
            <w:tcBorders>
              <w:top w:val="nil"/>
              <w:left w:val="nil"/>
              <w:bottom w:val="nil"/>
              <w:right w:val="nil"/>
            </w:tcBorders>
          </w:tcPr>
          <w:p w14:paraId="5E0977F0" w14:textId="24786068" w:rsidR="00262F91" w:rsidRPr="0066333D" w:rsidRDefault="00262F91" w:rsidP="00EC2BE0">
            <w:pPr>
              <w:pStyle w:val="Normal6a"/>
            </w:pPr>
            <w:r w:rsidRPr="0066333D">
              <w:rPr>
                <w:b/>
                <w:i/>
              </w:rPr>
              <w:t>2.</w:t>
            </w:r>
            <w:r w:rsidRPr="0066333D">
              <w:rPr>
                <w:b/>
                <w:i/>
              </w:rPr>
              <w:tab/>
              <w:t>O poder de adotar atos delegados referido no artigo 3.º, n.º</w:t>
            </w:r>
            <w:r w:rsidR="00D34390" w:rsidRPr="0066333D">
              <w:rPr>
                <w:b/>
                <w:i/>
              </w:rPr>
              <w:t>s</w:t>
            </w:r>
            <w:r w:rsidRPr="0066333D">
              <w:rPr>
                <w:b/>
                <w:i/>
              </w:rPr>
              <w:t xml:space="preserve"> 1, 1</w:t>
            </w:r>
            <w:r w:rsidRPr="0066333D">
              <w:rPr>
                <w:b/>
                <w:i/>
              </w:rPr>
              <w:noBreakHyphen/>
              <w:t>A e 2, no artigo 4.º</w:t>
            </w:r>
            <w:r w:rsidRPr="0066333D">
              <w:rPr>
                <w:b/>
                <w:i/>
              </w:rPr>
              <w:noBreakHyphen/>
              <w:t>A, no artigo 4.º</w:t>
            </w:r>
            <w:r w:rsidRPr="0066333D">
              <w:rPr>
                <w:b/>
                <w:i/>
              </w:rPr>
              <w:noBreakHyphen/>
              <w:t>B e no artigo 4.º</w:t>
            </w:r>
            <w:r w:rsidRPr="0066333D">
              <w:rPr>
                <w:b/>
                <w:i/>
              </w:rPr>
              <w:noBreakHyphen/>
            </w:r>
            <w:r w:rsidR="00C83ACD" w:rsidRPr="0066333D">
              <w:rPr>
                <w:b/>
                <w:i/>
              </w:rPr>
              <w:t>C</w:t>
            </w:r>
            <w:r w:rsidRPr="0066333D">
              <w:rPr>
                <w:b/>
                <w:i/>
              </w:rPr>
              <w:t xml:space="preserve"> é conferido à Comissão a partir de</w:t>
            </w:r>
            <w:r w:rsidR="00D34390" w:rsidRPr="0066333D">
              <w:rPr>
                <w:b/>
                <w:i/>
              </w:rPr>
              <w:t xml:space="preserve"> </w:t>
            </w:r>
            <w:r w:rsidRPr="0066333D">
              <w:rPr>
                <w:b/>
                <w:i/>
              </w:rPr>
              <w:t>... [data de entrada em vigor do presente regulamento] até</w:t>
            </w:r>
            <w:r w:rsidR="00D34390" w:rsidRPr="0066333D">
              <w:rPr>
                <w:b/>
                <w:i/>
              </w:rPr>
              <w:t xml:space="preserve"> </w:t>
            </w:r>
            <w:r w:rsidRPr="0066333D">
              <w:rPr>
                <w:b/>
                <w:i/>
              </w:rPr>
              <w:t>... [data em que termina a aplicação do presente regulamento prevista no artigo 6.º, segundo parágrafo].</w:t>
            </w:r>
          </w:p>
        </w:tc>
      </w:tr>
      <w:tr w:rsidR="00262F91" w:rsidRPr="0066333D" w14:paraId="1AA7FFF6" w14:textId="77777777" w:rsidTr="00EC2BE0">
        <w:trPr>
          <w:jc w:val="center"/>
        </w:trPr>
        <w:tc>
          <w:tcPr>
            <w:tcW w:w="4876" w:type="dxa"/>
            <w:tcBorders>
              <w:top w:val="nil"/>
              <w:left w:val="nil"/>
              <w:bottom w:val="nil"/>
              <w:right w:val="nil"/>
            </w:tcBorders>
          </w:tcPr>
          <w:p w14:paraId="56FF2FDE" w14:textId="77777777" w:rsidR="00262F91" w:rsidRPr="0066333D" w:rsidRDefault="00262F91" w:rsidP="00EC2BE0">
            <w:pPr>
              <w:pStyle w:val="Normal6a"/>
            </w:pPr>
          </w:p>
        </w:tc>
        <w:tc>
          <w:tcPr>
            <w:tcW w:w="4876" w:type="dxa"/>
            <w:tcBorders>
              <w:top w:val="nil"/>
              <w:left w:val="nil"/>
              <w:bottom w:val="nil"/>
              <w:right w:val="nil"/>
            </w:tcBorders>
          </w:tcPr>
          <w:p w14:paraId="16DC40A0" w14:textId="39173878" w:rsidR="00262F91" w:rsidRPr="0066333D" w:rsidRDefault="00262F91" w:rsidP="00EC2BE0">
            <w:pPr>
              <w:pStyle w:val="Normal6a"/>
            </w:pPr>
            <w:r w:rsidRPr="0066333D">
              <w:rPr>
                <w:b/>
                <w:i/>
              </w:rPr>
              <w:t>3.</w:t>
            </w:r>
            <w:r w:rsidRPr="0066333D">
              <w:rPr>
                <w:b/>
                <w:i/>
              </w:rPr>
              <w:tab/>
              <w:t>A delegação de poderes referida no artigo 3.º, n.º</w:t>
            </w:r>
            <w:r w:rsidR="00D34390" w:rsidRPr="0066333D">
              <w:rPr>
                <w:b/>
                <w:i/>
              </w:rPr>
              <w:t>s</w:t>
            </w:r>
            <w:r w:rsidRPr="0066333D">
              <w:rPr>
                <w:b/>
                <w:i/>
              </w:rPr>
              <w:t xml:space="preserve"> 1, 1</w:t>
            </w:r>
            <w:r w:rsidRPr="0066333D">
              <w:rPr>
                <w:b/>
                <w:i/>
              </w:rPr>
              <w:noBreakHyphen/>
              <w:t>A e 2, no artigo 4.º</w:t>
            </w:r>
            <w:r w:rsidRPr="0066333D">
              <w:rPr>
                <w:b/>
                <w:i/>
              </w:rPr>
              <w:noBreakHyphen/>
              <w:t>A, no artigo 4.º</w:t>
            </w:r>
            <w:r w:rsidRPr="0066333D">
              <w:rPr>
                <w:b/>
                <w:i/>
              </w:rPr>
              <w:noBreakHyphen/>
              <w:t>B, e no artigo 4.º</w:t>
            </w:r>
            <w:r w:rsidRPr="0066333D">
              <w:rPr>
                <w:b/>
                <w:i/>
              </w:rPr>
              <w:noBreakHyphen/>
            </w:r>
            <w:r w:rsidR="00C83ACD" w:rsidRPr="0066333D">
              <w:rPr>
                <w:b/>
                <w:i/>
              </w:rPr>
              <w:t>C</w:t>
            </w:r>
            <w:r w:rsidRPr="0066333D">
              <w:rPr>
                <w:b/>
                <w:i/>
              </w:rPr>
              <w:t xml:space="preserve"> pode ser revogada a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r w:rsidR="00262F91" w:rsidRPr="0066333D" w14:paraId="430BF149" w14:textId="77777777" w:rsidTr="00EC2BE0">
        <w:trPr>
          <w:jc w:val="center"/>
        </w:trPr>
        <w:tc>
          <w:tcPr>
            <w:tcW w:w="4876" w:type="dxa"/>
            <w:tcBorders>
              <w:top w:val="nil"/>
              <w:left w:val="nil"/>
              <w:bottom w:val="nil"/>
              <w:right w:val="nil"/>
            </w:tcBorders>
          </w:tcPr>
          <w:p w14:paraId="3A133EEF" w14:textId="77777777" w:rsidR="00262F91" w:rsidRPr="0066333D" w:rsidRDefault="00262F91" w:rsidP="00EC2BE0">
            <w:pPr>
              <w:pStyle w:val="Normal6a"/>
            </w:pPr>
          </w:p>
        </w:tc>
        <w:tc>
          <w:tcPr>
            <w:tcW w:w="4876" w:type="dxa"/>
            <w:tcBorders>
              <w:top w:val="nil"/>
              <w:left w:val="nil"/>
              <w:bottom w:val="nil"/>
              <w:right w:val="nil"/>
            </w:tcBorders>
          </w:tcPr>
          <w:p w14:paraId="0F622401" w14:textId="77777777" w:rsidR="00262F91" w:rsidRPr="0066333D" w:rsidRDefault="00262F91" w:rsidP="00EC2BE0">
            <w:pPr>
              <w:pStyle w:val="Normal6a"/>
            </w:pPr>
            <w:r w:rsidRPr="0066333D">
              <w:rPr>
                <w:b/>
                <w:i/>
              </w:rPr>
              <w:t>4.</w:t>
            </w:r>
            <w:r w:rsidRPr="0066333D">
              <w:rPr>
                <w:b/>
                <w:i/>
              </w:rPr>
              <w:tab/>
              <w:t>Antes de adotar um ato delegado, a Comissão consulta os peritos designados por cada Estado</w:t>
            </w:r>
            <w:r w:rsidRPr="0066333D">
              <w:rPr>
                <w:b/>
                <w:i/>
              </w:rPr>
              <w:noBreakHyphen/>
              <w:t>Membro de acordo com os princípios estabelecidos no Acordo Interinstitucional, de 13 de abril de 2016, sobre legislar melhor.</w:t>
            </w:r>
          </w:p>
        </w:tc>
      </w:tr>
      <w:tr w:rsidR="00262F91" w:rsidRPr="0066333D" w14:paraId="2B244221" w14:textId="77777777" w:rsidTr="00EC2BE0">
        <w:trPr>
          <w:jc w:val="center"/>
        </w:trPr>
        <w:tc>
          <w:tcPr>
            <w:tcW w:w="4876" w:type="dxa"/>
            <w:tcBorders>
              <w:top w:val="nil"/>
              <w:left w:val="nil"/>
              <w:bottom w:val="nil"/>
              <w:right w:val="nil"/>
            </w:tcBorders>
          </w:tcPr>
          <w:p w14:paraId="3C345CD4" w14:textId="77777777" w:rsidR="00262F91" w:rsidRPr="0066333D" w:rsidRDefault="00262F91" w:rsidP="00EC2BE0">
            <w:pPr>
              <w:pStyle w:val="Normal6a"/>
            </w:pPr>
          </w:p>
        </w:tc>
        <w:tc>
          <w:tcPr>
            <w:tcW w:w="4876" w:type="dxa"/>
            <w:tcBorders>
              <w:top w:val="nil"/>
              <w:left w:val="nil"/>
              <w:bottom w:val="nil"/>
              <w:right w:val="nil"/>
            </w:tcBorders>
          </w:tcPr>
          <w:p w14:paraId="3FDA0CA7" w14:textId="77777777" w:rsidR="00262F91" w:rsidRPr="0066333D" w:rsidRDefault="00262F91" w:rsidP="00EC2BE0">
            <w:pPr>
              <w:pStyle w:val="Normal6a"/>
            </w:pPr>
            <w:r w:rsidRPr="0066333D">
              <w:rPr>
                <w:b/>
                <w:i/>
              </w:rPr>
              <w:t>5.</w:t>
            </w:r>
            <w:r w:rsidRPr="0066333D">
              <w:rPr>
                <w:b/>
                <w:i/>
              </w:rPr>
              <w:tab/>
              <w:t>Assim que adotar um ato delegado, a Comissão notifica</w:t>
            </w:r>
            <w:r w:rsidRPr="0066333D">
              <w:rPr>
                <w:b/>
                <w:i/>
              </w:rPr>
              <w:noBreakHyphen/>
              <w:t>o simultaneamente ao Parlamento Europeu e ao Conselho.</w:t>
            </w:r>
          </w:p>
        </w:tc>
      </w:tr>
      <w:tr w:rsidR="00262F91" w:rsidRPr="0066333D" w14:paraId="6BA97958" w14:textId="77777777" w:rsidTr="00EC2BE0">
        <w:trPr>
          <w:jc w:val="center"/>
        </w:trPr>
        <w:tc>
          <w:tcPr>
            <w:tcW w:w="4876" w:type="dxa"/>
            <w:tcBorders>
              <w:top w:val="nil"/>
              <w:left w:val="nil"/>
              <w:bottom w:val="nil"/>
              <w:right w:val="nil"/>
            </w:tcBorders>
          </w:tcPr>
          <w:p w14:paraId="2909AF33" w14:textId="77777777" w:rsidR="00262F91" w:rsidRPr="0066333D" w:rsidRDefault="00262F91" w:rsidP="00EC2BE0">
            <w:pPr>
              <w:pStyle w:val="Normal6a"/>
            </w:pPr>
          </w:p>
        </w:tc>
        <w:tc>
          <w:tcPr>
            <w:tcW w:w="4876" w:type="dxa"/>
            <w:tcBorders>
              <w:top w:val="nil"/>
              <w:left w:val="nil"/>
              <w:bottom w:val="nil"/>
              <w:right w:val="nil"/>
            </w:tcBorders>
          </w:tcPr>
          <w:p w14:paraId="73930EBE" w14:textId="4ADE2065" w:rsidR="00262F91" w:rsidRPr="0066333D" w:rsidRDefault="00262F91" w:rsidP="00EC2BE0">
            <w:pPr>
              <w:pStyle w:val="Normal6a"/>
            </w:pPr>
            <w:r w:rsidRPr="0066333D">
              <w:rPr>
                <w:b/>
                <w:i/>
              </w:rPr>
              <w:t>6.</w:t>
            </w:r>
            <w:r w:rsidRPr="0066333D">
              <w:rPr>
                <w:b/>
                <w:i/>
              </w:rPr>
              <w:tab/>
              <w:t>Os atos delegados adotados em aplicação do disposto no artigo 3.º, n.º</w:t>
            </w:r>
            <w:r w:rsidR="00D34390" w:rsidRPr="0066333D">
              <w:rPr>
                <w:b/>
                <w:i/>
              </w:rPr>
              <w:t>s</w:t>
            </w:r>
            <w:r w:rsidRPr="0066333D">
              <w:rPr>
                <w:b/>
                <w:i/>
              </w:rPr>
              <w:t xml:space="preserve"> 1, 1</w:t>
            </w:r>
            <w:r w:rsidRPr="0066333D">
              <w:rPr>
                <w:b/>
                <w:i/>
              </w:rPr>
              <w:noBreakHyphen/>
              <w:t>A e 2, no artigo 4.º</w:t>
            </w:r>
            <w:r w:rsidRPr="0066333D">
              <w:rPr>
                <w:b/>
                <w:i/>
              </w:rPr>
              <w:noBreakHyphen/>
              <w:t>A, no artigo 4.º</w:t>
            </w:r>
            <w:r w:rsidRPr="0066333D">
              <w:rPr>
                <w:b/>
                <w:i/>
              </w:rPr>
              <w:noBreakHyphen/>
              <w:t>B e no artigo 4.º</w:t>
            </w:r>
            <w:r w:rsidRPr="0066333D">
              <w:rPr>
                <w:b/>
                <w:i/>
              </w:rPr>
              <w:noBreakHyphen/>
            </w:r>
            <w:r w:rsidR="00C83ACD" w:rsidRPr="0066333D">
              <w:rPr>
                <w:b/>
                <w:i/>
              </w:rPr>
              <w:t>C</w:t>
            </w:r>
            <w:r w:rsidRPr="0066333D">
              <w:rPr>
                <w:b/>
                <w:i/>
              </w:rPr>
              <w:t xml:space="preserve"> só entram em vigor se o Parlamento Europeu e o Conselho não tiverem formulado objeções no prazo de dois meses a contar da notificação do ato a estas duas instituições, ou se, antes do termo desse prazo, o Parlamento Europeu e o Conselho informarem a Comissão de que não formularão objeções. O referido prazo é prorrogável por dois meses por iniciativa do Parlamento Europeu ou do Conselho.</w:t>
            </w:r>
          </w:p>
        </w:tc>
      </w:tr>
    </w:tbl>
    <w:p w14:paraId="5FA11B94" w14:textId="77777777" w:rsidR="00262F91" w:rsidRPr="0066333D" w:rsidRDefault="00262F91" w:rsidP="00262F91"/>
    <w:p w14:paraId="42ABEB49" w14:textId="77777777" w:rsidR="00262F91" w:rsidRPr="0066333D" w:rsidRDefault="00262F91" w:rsidP="00262F91">
      <w:pPr>
        <w:pStyle w:val="AmNumberTabs"/>
      </w:pPr>
      <w:r w:rsidRPr="0066333D">
        <w:lastRenderedPageBreak/>
        <w:t>Alteração</w:t>
      </w:r>
      <w:r w:rsidRPr="0066333D">
        <w:tab/>
      </w:r>
      <w:r w:rsidRPr="0066333D">
        <w:tab/>
        <w:t>42</w:t>
      </w:r>
    </w:p>
    <w:p w14:paraId="586E2649" w14:textId="77777777" w:rsidR="00262F91" w:rsidRPr="0066333D" w:rsidRDefault="00262F91" w:rsidP="00262F91">
      <w:pPr>
        <w:pStyle w:val="NormalBold"/>
      </w:pPr>
      <w:r w:rsidRPr="0066333D">
        <w:t>Proposta de regulamento</w:t>
      </w:r>
    </w:p>
    <w:p w14:paraId="14BFA566" w14:textId="468DA380" w:rsidR="00262F91" w:rsidRPr="0066333D" w:rsidRDefault="00262F91" w:rsidP="00262F91">
      <w:pPr>
        <w:pStyle w:val="NormalBold"/>
      </w:pPr>
      <w:r w:rsidRPr="0066333D">
        <w:t>Artigo 4</w:t>
      </w:r>
      <w:r w:rsidRPr="0066333D">
        <w:noBreakHyphen/>
      </w:r>
      <w:r w:rsidR="00C83ACD" w:rsidRPr="0066333D">
        <w:t xml:space="preserve">E </w:t>
      </w:r>
      <w:r w:rsidRPr="0066333D">
        <w:t>(novo)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003F1216" w14:textId="77777777" w:rsidTr="00EC2BE0">
        <w:trPr>
          <w:trHeight w:hRule="exact" w:val="240"/>
          <w:jc w:val="center"/>
        </w:trPr>
        <w:tc>
          <w:tcPr>
            <w:tcW w:w="9752" w:type="dxa"/>
            <w:gridSpan w:val="2"/>
            <w:tcBorders>
              <w:top w:val="nil"/>
              <w:left w:val="nil"/>
              <w:bottom w:val="nil"/>
              <w:right w:val="nil"/>
            </w:tcBorders>
          </w:tcPr>
          <w:p w14:paraId="1738FC98" w14:textId="77777777" w:rsidR="00262F91" w:rsidRPr="0066333D" w:rsidRDefault="00262F91" w:rsidP="00EC2BE0"/>
        </w:tc>
      </w:tr>
      <w:tr w:rsidR="00262F91" w:rsidRPr="0066333D" w14:paraId="66A91A43" w14:textId="77777777" w:rsidTr="00EC2BE0">
        <w:trPr>
          <w:trHeight w:val="240"/>
          <w:jc w:val="center"/>
        </w:trPr>
        <w:tc>
          <w:tcPr>
            <w:tcW w:w="4876" w:type="dxa"/>
            <w:tcBorders>
              <w:top w:val="nil"/>
              <w:left w:val="nil"/>
              <w:bottom w:val="nil"/>
              <w:right w:val="nil"/>
            </w:tcBorders>
          </w:tcPr>
          <w:p w14:paraId="0EA598AF"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01DF1805" w14:textId="77777777" w:rsidR="00262F91" w:rsidRPr="0066333D" w:rsidRDefault="00262F91" w:rsidP="00EC2BE0">
            <w:pPr>
              <w:pStyle w:val="AmColumnHeading"/>
            </w:pPr>
            <w:r w:rsidRPr="0066333D">
              <w:t>Alteração</w:t>
            </w:r>
          </w:p>
        </w:tc>
      </w:tr>
      <w:tr w:rsidR="00262F91" w:rsidRPr="0066333D" w14:paraId="2A13AA41" w14:textId="77777777" w:rsidTr="00EC2BE0">
        <w:trPr>
          <w:jc w:val="center"/>
        </w:trPr>
        <w:tc>
          <w:tcPr>
            <w:tcW w:w="4876" w:type="dxa"/>
            <w:tcBorders>
              <w:top w:val="nil"/>
              <w:left w:val="nil"/>
              <w:bottom w:val="nil"/>
              <w:right w:val="nil"/>
            </w:tcBorders>
          </w:tcPr>
          <w:p w14:paraId="00617350" w14:textId="77777777" w:rsidR="00262F91" w:rsidRPr="0066333D" w:rsidRDefault="00262F91" w:rsidP="00EC2BE0">
            <w:pPr>
              <w:pStyle w:val="Normal6a"/>
            </w:pPr>
          </w:p>
        </w:tc>
        <w:tc>
          <w:tcPr>
            <w:tcW w:w="4876" w:type="dxa"/>
            <w:tcBorders>
              <w:top w:val="nil"/>
              <w:left w:val="nil"/>
              <w:bottom w:val="nil"/>
              <w:right w:val="nil"/>
            </w:tcBorders>
          </w:tcPr>
          <w:p w14:paraId="35918121" w14:textId="42C6330D" w:rsidR="00262F91" w:rsidRPr="0066333D" w:rsidRDefault="00262F91" w:rsidP="00EC2BE0">
            <w:pPr>
              <w:pStyle w:val="Normal6a"/>
              <w:jc w:val="center"/>
            </w:pPr>
            <w:r w:rsidRPr="0066333D">
              <w:rPr>
                <w:b/>
                <w:i/>
              </w:rPr>
              <w:t>Artigo 4.º</w:t>
            </w:r>
            <w:r w:rsidRPr="0066333D">
              <w:rPr>
                <w:b/>
                <w:i/>
              </w:rPr>
              <w:noBreakHyphen/>
            </w:r>
            <w:r w:rsidR="00C83ACD" w:rsidRPr="0066333D">
              <w:rPr>
                <w:b/>
                <w:i/>
              </w:rPr>
              <w:t>E</w:t>
            </w:r>
          </w:p>
        </w:tc>
      </w:tr>
      <w:tr w:rsidR="00262F91" w:rsidRPr="0066333D" w14:paraId="0EAA869B" w14:textId="77777777" w:rsidTr="00EC2BE0">
        <w:trPr>
          <w:jc w:val="center"/>
        </w:trPr>
        <w:tc>
          <w:tcPr>
            <w:tcW w:w="4876" w:type="dxa"/>
            <w:tcBorders>
              <w:top w:val="nil"/>
              <w:left w:val="nil"/>
              <w:bottom w:val="nil"/>
              <w:right w:val="nil"/>
            </w:tcBorders>
          </w:tcPr>
          <w:p w14:paraId="4F774A9E" w14:textId="77777777" w:rsidR="00262F91" w:rsidRPr="0066333D" w:rsidRDefault="00262F91" w:rsidP="00EC2BE0">
            <w:pPr>
              <w:pStyle w:val="Normal6a"/>
            </w:pPr>
          </w:p>
        </w:tc>
        <w:tc>
          <w:tcPr>
            <w:tcW w:w="4876" w:type="dxa"/>
            <w:tcBorders>
              <w:top w:val="nil"/>
              <w:left w:val="nil"/>
              <w:bottom w:val="nil"/>
              <w:right w:val="nil"/>
            </w:tcBorders>
          </w:tcPr>
          <w:p w14:paraId="2E76626C" w14:textId="77777777" w:rsidR="00262F91" w:rsidRPr="0066333D" w:rsidRDefault="00262F91" w:rsidP="00EC2BE0">
            <w:pPr>
              <w:pStyle w:val="Normal6a"/>
              <w:jc w:val="center"/>
            </w:pPr>
            <w:r w:rsidRPr="0066333D">
              <w:rPr>
                <w:b/>
                <w:i/>
              </w:rPr>
              <w:t>Procedimento de urgência</w:t>
            </w:r>
          </w:p>
        </w:tc>
      </w:tr>
      <w:tr w:rsidR="00262F91" w:rsidRPr="0066333D" w14:paraId="564B35EB" w14:textId="77777777" w:rsidTr="00EC2BE0">
        <w:trPr>
          <w:jc w:val="center"/>
        </w:trPr>
        <w:tc>
          <w:tcPr>
            <w:tcW w:w="4876" w:type="dxa"/>
            <w:tcBorders>
              <w:top w:val="nil"/>
              <w:left w:val="nil"/>
              <w:bottom w:val="nil"/>
              <w:right w:val="nil"/>
            </w:tcBorders>
          </w:tcPr>
          <w:p w14:paraId="3EFA92B8" w14:textId="77777777" w:rsidR="00262F91" w:rsidRPr="0066333D" w:rsidRDefault="00262F91" w:rsidP="00EC2BE0">
            <w:pPr>
              <w:pStyle w:val="Normal6a"/>
            </w:pPr>
          </w:p>
        </w:tc>
        <w:tc>
          <w:tcPr>
            <w:tcW w:w="4876" w:type="dxa"/>
            <w:tcBorders>
              <w:top w:val="nil"/>
              <w:left w:val="nil"/>
              <w:bottom w:val="nil"/>
              <w:right w:val="nil"/>
            </w:tcBorders>
          </w:tcPr>
          <w:p w14:paraId="2DDB6F57" w14:textId="77777777" w:rsidR="00262F91" w:rsidRPr="0066333D" w:rsidRDefault="00262F91" w:rsidP="00EC2BE0">
            <w:pPr>
              <w:pStyle w:val="Normal6a"/>
            </w:pPr>
            <w:r w:rsidRPr="0066333D">
              <w:rPr>
                <w:b/>
                <w:i/>
              </w:rPr>
              <w:t>1.</w:t>
            </w:r>
            <w:r w:rsidRPr="0066333D">
              <w:rPr>
                <w:b/>
                <w:i/>
              </w:rPr>
              <w:tab/>
              <w:t>Os atos delegados adotados ao abrigo do presente artigo entram imediatamente em vigor e são aplicáveis desde que não tenha sido formulada qualquer objeção ao abrigo do n.º 2. Na notificação de um ato delegado ao Parlamento Europeu e ao Conselho devem expor</w:t>
            </w:r>
            <w:r w:rsidRPr="0066333D">
              <w:rPr>
                <w:b/>
                <w:i/>
              </w:rPr>
              <w:noBreakHyphen/>
              <w:t>se os motivos que justificam o recurso ao procedimento de urgência.</w:t>
            </w:r>
          </w:p>
        </w:tc>
      </w:tr>
      <w:tr w:rsidR="00262F91" w:rsidRPr="0066333D" w14:paraId="690E2A68" w14:textId="77777777" w:rsidTr="00EC2BE0">
        <w:trPr>
          <w:jc w:val="center"/>
        </w:trPr>
        <w:tc>
          <w:tcPr>
            <w:tcW w:w="4876" w:type="dxa"/>
            <w:tcBorders>
              <w:top w:val="nil"/>
              <w:left w:val="nil"/>
              <w:bottom w:val="nil"/>
              <w:right w:val="nil"/>
            </w:tcBorders>
          </w:tcPr>
          <w:p w14:paraId="1E6065FE" w14:textId="77777777" w:rsidR="00262F91" w:rsidRPr="0066333D" w:rsidRDefault="00262F91" w:rsidP="00EC2BE0">
            <w:pPr>
              <w:pStyle w:val="Normal6a"/>
            </w:pPr>
          </w:p>
        </w:tc>
        <w:tc>
          <w:tcPr>
            <w:tcW w:w="4876" w:type="dxa"/>
            <w:tcBorders>
              <w:top w:val="nil"/>
              <w:left w:val="nil"/>
              <w:bottom w:val="nil"/>
              <w:right w:val="nil"/>
            </w:tcBorders>
          </w:tcPr>
          <w:p w14:paraId="73359125" w14:textId="48A1537D" w:rsidR="00262F91" w:rsidRPr="0066333D" w:rsidRDefault="00262F91" w:rsidP="00EC2BE0">
            <w:pPr>
              <w:pStyle w:val="Normal6a"/>
            </w:pPr>
            <w:r w:rsidRPr="0066333D">
              <w:rPr>
                <w:b/>
                <w:i/>
              </w:rPr>
              <w:t>2.</w:t>
            </w:r>
            <w:r w:rsidRPr="0066333D">
              <w:rPr>
                <w:b/>
                <w:i/>
              </w:rPr>
              <w:tab/>
              <w:t>O Parlamento Europeu ou o Conselho podem formular objeções a um ato delegado de acordo com o procedimento a que se refere o artigo 4.º</w:t>
            </w:r>
            <w:r w:rsidRPr="0066333D">
              <w:rPr>
                <w:b/>
                <w:i/>
              </w:rPr>
              <w:noBreakHyphen/>
            </w:r>
            <w:r w:rsidR="00C83ACD" w:rsidRPr="0066333D">
              <w:rPr>
                <w:b/>
                <w:i/>
              </w:rPr>
              <w:t>D</w:t>
            </w:r>
            <w:r w:rsidRPr="0066333D">
              <w:rPr>
                <w:b/>
                <w:i/>
              </w:rPr>
              <w:t>, n.º 6. Nesse caso, a Comissão revoga imediatamente o ato após a notificação da decisão através da qual o Parlamento Europeu ou o Conselho tiverem formulado objeções.</w:t>
            </w:r>
          </w:p>
        </w:tc>
      </w:tr>
    </w:tbl>
    <w:p w14:paraId="5F7DBC42" w14:textId="77777777" w:rsidR="00262F91" w:rsidRPr="0066333D" w:rsidRDefault="00262F91" w:rsidP="00262F91"/>
    <w:p w14:paraId="75AC2011" w14:textId="77777777" w:rsidR="00262F91" w:rsidRPr="0066333D" w:rsidRDefault="00262F91" w:rsidP="00262F91">
      <w:pPr>
        <w:pStyle w:val="AmNumberTabs"/>
      </w:pPr>
      <w:r w:rsidRPr="0066333D">
        <w:t>Alteração</w:t>
      </w:r>
      <w:r w:rsidRPr="0066333D">
        <w:tab/>
      </w:r>
      <w:r w:rsidRPr="0066333D">
        <w:tab/>
        <w:t>43</w:t>
      </w:r>
    </w:p>
    <w:p w14:paraId="67572230" w14:textId="77777777" w:rsidR="00262F91" w:rsidRPr="0066333D" w:rsidRDefault="00262F91" w:rsidP="00262F91">
      <w:pPr>
        <w:pStyle w:val="NormalBold"/>
      </w:pPr>
      <w:r w:rsidRPr="0066333D">
        <w:t>Proposta de regulamento</w:t>
      </w:r>
    </w:p>
    <w:p w14:paraId="14C76894" w14:textId="77777777" w:rsidR="00262F91" w:rsidRPr="0066333D" w:rsidRDefault="00262F91" w:rsidP="00262F91">
      <w:pPr>
        <w:pStyle w:val="NormalBold"/>
      </w:pPr>
      <w:r w:rsidRPr="0066333D">
        <w:t>Artigo 5</w:t>
      </w:r>
      <w:r w:rsidRPr="0066333D">
        <w:noBreakHyphen/>
        <w:t>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433BAFCF" w14:textId="77777777" w:rsidTr="00EC2BE0">
        <w:trPr>
          <w:trHeight w:hRule="exact" w:val="240"/>
          <w:jc w:val="center"/>
        </w:trPr>
        <w:tc>
          <w:tcPr>
            <w:tcW w:w="9752" w:type="dxa"/>
            <w:gridSpan w:val="2"/>
            <w:tcBorders>
              <w:top w:val="nil"/>
              <w:left w:val="nil"/>
              <w:bottom w:val="nil"/>
              <w:right w:val="nil"/>
            </w:tcBorders>
          </w:tcPr>
          <w:p w14:paraId="4103A0C6" w14:textId="77777777" w:rsidR="00262F91" w:rsidRPr="0066333D" w:rsidRDefault="00262F91" w:rsidP="00EC2BE0"/>
        </w:tc>
      </w:tr>
      <w:tr w:rsidR="00262F91" w:rsidRPr="0066333D" w14:paraId="572A5B9E" w14:textId="77777777" w:rsidTr="00EC2BE0">
        <w:trPr>
          <w:trHeight w:val="240"/>
          <w:jc w:val="center"/>
        </w:trPr>
        <w:tc>
          <w:tcPr>
            <w:tcW w:w="4876" w:type="dxa"/>
            <w:tcBorders>
              <w:top w:val="nil"/>
              <w:left w:val="nil"/>
              <w:bottom w:val="nil"/>
              <w:right w:val="nil"/>
            </w:tcBorders>
          </w:tcPr>
          <w:p w14:paraId="63D476E8"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68E292E5" w14:textId="77777777" w:rsidR="00262F91" w:rsidRPr="0066333D" w:rsidRDefault="00262F91" w:rsidP="00EC2BE0">
            <w:pPr>
              <w:pStyle w:val="AmColumnHeading"/>
            </w:pPr>
            <w:r w:rsidRPr="0066333D">
              <w:t>Alteração</w:t>
            </w:r>
          </w:p>
        </w:tc>
      </w:tr>
      <w:tr w:rsidR="00262F91" w:rsidRPr="0066333D" w14:paraId="3B8BDD2F" w14:textId="77777777" w:rsidTr="00EC2BE0">
        <w:trPr>
          <w:jc w:val="center"/>
        </w:trPr>
        <w:tc>
          <w:tcPr>
            <w:tcW w:w="4876" w:type="dxa"/>
            <w:tcBorders>
              <w:top w:val="nil"/>
              <w:left w:val="nil"/>
              <w:bottom w:val="nil"/>
              <w:right w:val="nil"/>
            </w:tcBorders>
          </w:tcPr>
          <w:p w14:paraId="0F09A2FB" w14:textId="77777777" w:rsidR="00262F91" w:rsidRPr="0066333D" w:rsidRDefault="00262F91" w:rsidP="00EC2BE0">
            <w:pPr>
              <w:pStyle w:val="Normal6a"/>
            </w:pPr>
          </w:p>
        </w:tc>
        <w:tc>
          <w:tcPr>
            <w:tcW w:w="4876" w:type="dxa"/>
            <w:tcBorders>
              <w:top w:val="nil"/>
              <w:left w:val="nil"/>
              <w:bottom w:val="nil"/>
              <w:right w:val="nil"/>
            </w:tcBorders>
          </w:tcPr>
          <w:p w14:paraId="7FBE1DD8" w14:textId="7822B849" w:rsidR="00262F91" w:rsidRPr="0066333D" w:rsidRDefault="00262F91" w:rsidP="00EC2BE0">
            <w:pPr>
              <w:pStyle w:val="Normal6a"/>
              <w:jc w:val="center"/>
            </w:pPr>
            <w:r w:rsidRPr="0066333D">
              <w:rPr>
                <w:b/>
                <w:i/>
              </w:rPr>
              <w:t>Artigo 5</w:t>
            </w:r>
            <w:r w:rsidR="00D34390" w:rsidRPr="0066333D">
              <w:rPr>
                <w:b/>
                <w:i/>
              </w:rPr>
              <w:t>.º</w:t>
            </w:r>
            <w:r w:rsidRPr="0066333D">
              <w:rPr>
                <w:b/>
                <w:i/>
              </w:rPr>
              <w:noBreakHyphen/>
              <w:t>A (novo)</w:t>
            </w:r>
          </w:p>
        </w:tc>
      </w:tr>
      <w:tr w:rsidR="00262F91" w:rsidRPr="0066333D" w14:paraId="7035AF9C" w14:textId="77777777" w:rsidTr="00EC2BE0">
        <w:trPr>
          <w:jc w:val="center"/>
        </w:trPr>
        <w:tc>
          <w:tcPr>
            <w:tcW w:w="4876" w:type="dxa"/>
            <w:tcBorders>
              <w:top w:val="nil"/>
              <w:left w:val="nil"/>
              <w:bottom w:val="nil"/>
              <w:right w:val="nil"/>
            </w:tcBorders>
          </w:tcPr>
          <w:p w14:paraId="7FB11555" w14:textId="77777777" w:rsidR="00262F91" w:rsidRPr="0066333D" w:rsidRDefault="00262F91" w:rsidP="00EC2BE0">
            <w:pPr>
              <w:pStyle w:val="Normal6a"/>
            </w:pPr>
          </w:p>
        </w:tc>
        <w:tc>
          <w:tcPr>
            <w:tcW w:w="4876" w:type="dxa"/>
            <w:tcBorders>
              <w:top w:val="nil"/>
              <w:left w:val="nil"/>
              <w:bottom w:val="nil"/>
              <w:right w:val="nil"/>
            </w:tcBorders>
          </w:tcPr>
          <w:p w14:paraId="478C6619" w14:textId="77777777" w:rsidR="00262F91" w:rsidRPr="0066333D" w:rsidRDefault="00262F91" w:rsidP="00EC2BE0">
            <w:pPr>
              <w:pStyle w:val="Normal6a"/>
              <w:jc w:val="center"/>
            </w:pPr>
            <w:r w:rsidRPr="0066333D">
              <w:rPr>
                <w:b/>
                <w:i/>
              </w:rPr>
              <w:t>Avaliação e elaboração de relatórios</w:t>
            </w:r>
          </w:p>
        </w:tc>
      </w:tr>
      <w:tr w:rsidR="00262F91" w:rsidRPr="0066333D" w14:paraId="14BFF57A" w14:textId="77777777" w:rsidTr="00EC2BE0">
        <w:trPr>
          <w:jc w:val="center"/>
        </w:trPr>
        <w:tc>
          <w:tcPr>
            <w:tcW w:w="4876" w:type="dxa"/>
            <w:tcBorders>
              <w:top w:val="nil"/>
              <w:left w:val="nil"/>
              <w:bottom w:val="nil"/>
              <w:right w:val="nil"/>
            </w:tcBorders>
          </w:tcPr>
          <w:p w14:paraId="569EEE67" w14:textId="77777777" w:rsidR="00262F91" w:rsidRPr="0066333D" w:rsidRDefault="00262F91" w:rsidP="00EC2BE0">
            <w:pPr>
              <w:pStyle w:val="Normal6a"/>
            </w:pPr>
          </w:p>
        </w:tc>
        <w:tc>
          <w:tcPr>
            <w:tcW w:w="4876" w:type="dxa"/>
            <w:tcBorders>
              <w:top w:val="nil"/>
              <w:left w:val="nil"/>
              <w:bottom w:val="nil"/>
              <w:right w:val="nil"/>
            </w:tcBorders>
          </w:tcPr>
          <w:p w14:paraId="2A2CD3A4" w14:textId="24F572CC" w:rsidR="00262F91" w:rsidRPr="0066333D" w:rsidRDefault="00262F91" w:rsidP="00EC2BE0">
            <w:pPr>
              <w:pStyle w:val="Normal6a"/>
            </w:pPr>
            <w:r w:rsidRPr="0066333D">
              <w:rPr>
                <w:b/>
                <w:i/>
              </w:rPr>
              <w:t>1.</w:t>
            </w:r>
            <w:r w:rsidRPr="0066333D">
              <w:rPr>
                <w:b/>
                <w:i/>
              </w:rPr>
              <w:tab/>
              <w:t>Até</w:t>
            </w:r>
            <w:r w:rsidR="00D34390" w:rsidRPr="0066333D">
              <w:rPr>
                <w:b/>
                <w:i/>
              </w:rPr>
              <w:t xml:space="preserve"> </w:t>
            </w:r>
            <w:r w:rsidRPr="0066333D">
              <w:rPr>
                <w:b/>
                <w:i/>
              </w:rPr>
              <w:t>... [seis meses a contar da data de entrada em vigor do presente regulamento], a Comissão deve realizar uma avaliação de impacto a respeito das repercussões económicas e em matéria de segurança do presente regulamento. A avaliação de impacto deve analisar:</w:t>
            </w:r>
          </w:p>
        </w:tc>
      </w:tr>
      <w:tr w:rsidR="00262F91" w:rsidRPr="0066333D" w14:paraId="53F4D5F2" w14:textId="77777777" w:rsidTr="00EC2BE0">
        <w:trPr>
          <w:jc w:val="center"/>
        </w:trPr>
        <w:tc>
          <w:tcPr>
            <w:tcW w:w="4876" w:type="dxa"/>
            <w:tcBorders>
              <w:top w:val="nil"/>
              <w:left w:val="nil"/>
              <w:bottom w:val="nil"/>
              <w:right w:val="nil"/>
            </w:tcBorders>
          </w:tcPr>
          <w:p w14:paraId="2338F3F5" w14:textId="77777777" w:rsidR="00262F91" w:rsidRPr="0066333D" w:rsidRDefault="00262F91" w:rsidP="00EC2BE0">
            <w:pPr>
              <w:pStyle w:val="Normal6a"/>
            </w:pPr>
          </w:p>
        </w:tc>
        <w:tc>
          <w:tcPr>
            <w:tcW w:w="4876" w:type="dxa"/>
            <w:tcBorders>
              <w:top w:val="nil"/>
              <w:left w:val="nil"/>
              <w:bottom w:val="nil"/>
              <w:right w:val="nil"/>
            </w:tcBorders>
          </w:tcPr>
          <w:p w14:paraId="5AF3BF0A" w14:textId="77777777" w:rsidR="00262F91" w:rsidRPr="0066333D" w:rsidRDefault="00262F91" w:rsidP="00EC2BE0">
            <w:pPr>
              <w:pStyle w:val="Normal6a"/>
            </w:pPr>
            <w:r w:rsidRPr="0066333D">
              <w:rPr>
                <w:b/>
                <w:i/>
              </w:rPr>
              <w:t>a)</w:t>
            </w:r>
            <w:r w:rsidRPr="0066333D">
              <w:rPr>
                <w:b/>
                <w:i/>
              </w:rPr>
              <w:tab/>
              <w:t xml:space="preserve">O impacto da aplicação do presente regulamento em todas as importações e exportações entre a União e os Estados Unidos; e </w:t>
            </w:r>
          </w:p>
        </w:tc>
      </w:tr>
      <w:tr w:rsidR="00262F91" w:rsidRPr="0066333D" w14:paraId="1248F6FB" w14:textId="77777777" w:rsidTr="00EC2BE0">
        <w:trPr>
          <w:jc w:val="center"/>
        </w:trPr>
        <w:tc>
          <w:tcPr>
            <w:tcW w:w="4876" w:type="dxa"/>
            <w:tcBorders>
              <w:top w:val="nil"/>
              <w:left w:val="nil"/>
              <w:bottom w:val="nil"/>
              <w:right w:val="nil"/>
            </w:tcBorders>
          </w:tcPr>
          <w:p w14:paraId="72C093A8" w14:textId="77777777" w:rsidR="00262F91" w:rsidRPr="0066333D" w:rsidRDefault="00262F91" w:rsidP="00EC2BE0">
            <w:pPr>
              <w:pStyle w:val="Normal6a"/>
            </w:pPr>
          </w:p>
        </w:tc>
        <w:tc>
          <w:tcPr>
            <w:tcW w:w="4876" w:type="dxa"/>
            <w:tcBorders>
              <w:top w:val="nil"/>
              <w:left w:val="nil"/>
              <w:bottom w:val="nil"/>
              <w:right w:val="nil"/>
            </w:tcBorders>
          </w:tcPr>
          <w:p w14:paraId="60ED7FB4" w14:textId="77777777" w:rsidR="00262F91" w:rsidRPr="0066333D" w:rsidRDefault="00262F91" w:rsidP="00EC2BE0">
            <w:pPr>
              <w:pStyle w:val="Normal6a"/>
            </w:pPr>
            <w:r w:rsidRPr="0066333D">
              <w:rPr>
                <w:b/>
                <w:i/>
              </w:rPr>
              <w:t>b)</w:t>
            </w:r>
            <w:r w:rsidRPr="0066333D">
              <w:rPr>
                <w:b/>
                <w:i/>
              </w:rPr>
              <w:tab/>
              <w:t>As alterações dos fluxos comerciais e efeitos distributivos entre Estados</w:t>
            </w:r>
            <w:r w:rsidRPr="0066333D">
              <w:rPr>
                <w:b/>
                <w:i/>
              </w:rPr>
              <w:noBreakHyphen/>
              <w:t>Membros e setores.</w:t>
            </w:r>
          </w:p>
        </w:tc>
      </w:tr>
      <w:tr w:rsidR="00262F91" w:rsidRPr="0066333D" w14:paraId="099444C9" w14:textId="77777777" w:rsidTr="00EC2BE0">
        <w:trPr>
          <w:jc w:val="center"/>
        </w:trPr>
        <w:tc>
          <w:tcPr>
            <w:tcW w:w="4876" w:type="dxa"/>
            <w:tcBorders>
              <w:top w:val="nil"/>
              <w:left w:val="nil"/>
              <w:bottom w:val="nil"/>
              <w:right w:val="nil"/>
            </w:tcBorders>
          </w:tcPr>
          <w:p w14:paraId="1437C5D1" w14:textId="77777777" w:rsidR="00262F91" w:rsidRPr="0066333D" w:rsidRDefault="00262F91" w:rsidP="00EC2BE0">
            <w:pPr>
              <w:pStyle w:val="Normal6a"/>
            </w:pPr>
          </w:p>
        </w:tc>
        <w:tc>
          <w:tcPr>
            <w:tcW w:w="4876" w:type="dxa"/>
            <w:tcBorders>
              <w:top w:val="nil"/>
              <w:left w:val="nil"/>
              <w:bottom w:val="nil"/>
              <w:right w:val="nil"/>
            </w:tcBorders>
          </w:tcPr>
          <w:p w14:paraId="3AAC931B" w14:textId="214C2205" w:rsidR="00262F91" w:rsidRPr="0066333D" w:rsidRDefault="00262F91" w:rsidP="00EC2BE0">
            <w:pPr>
              <w:pStyle w:val="Normal6a"/>
            </w:pPr>
            <w:r w:rsidRPr="0066333D">
              <w:rPr>
                <w:b/>
                <w:i/>
              </w:rPr>
              <w:t>2.</w:t>
            </w:r>
            <w:r w:rsidRPr="0066333D">
              <w:rPr>
                <w:b/>
                <w:i/>
              </w:rPr>
              <w:tab/>
              <w:t>Até</w:t>
            </w:r>
            <w:r w:rsidR="00D34390" w:rsidRPr="0066333D">
              <w:rPr>
                <w:b/>
                <w:i/>
              </w:rPr>
              <w:t xml:space="preserve"> </w:t>
            </w:r>
            <w:r w:rsidRPr="0066333D">
              <w:rPr>
                <w:b/>
                <w:i/>
              </w:rPr>
              <w:t>... [seis meses antes da data em que termine a aplicação do presente regulamento], a Comissão deve apresentar uma avaliação de impacto exaustiva adicional. A avaliação de impacto deve centrar</w:t>
            </w:r>
            <w:r w:rsidRPr="0066333D">
              <w:rPr>
                <w:b/>
                <w:i/>
              </w:rPr>
              <w:noBreakHyphen/>
              <w:t>se, nomeadamente, no seguinte:</w:t>
            </w:r>
          </w:p>
        </w:tc>
      </w:tr>
      <w:tr w:rsidR="00262F91" w:rsidRPr="0066333D" w14:paraId="7C79858C" w14:textId="77777777" w:rsidTr="00EC2BE0">
        <w:trPr>
          <w:jc w:val="center"/>
        </w:trPr>
        <w:tc>
          <w:tcPr>
            <w:tcW w:w="4876" w:type="dxa"/>
            <w:tcBorders>
              <w:top w:val="nil"/>
              <w:left w:val="nil"/>
              <w:bottom w:val="nil"/>
              <w:right w:val="nil"/>
            </w:tcBorders>
          </w:tcPr>
          <w:p w14:paraId="181F7B8F" w14:textId="77777777" w:rsidR="00262F91" w:rsidRPr="0066333D" w:rsidRDefault="00262F91" w:rsidP="00EC2BE0">
            <w:pPr>
              <w:pStyle w:val="Normal6a"/>
            </w:pPr>
          </w:p>
        </w:tc>
        <w:tc>
          <w:tcPr>
            <w:tcW w:w="4876" w:type="dxa"/>
            <w:tcBorders>
              <w:top w:val="nil"/>
              <w:left w:val="nil"/>
              <w:bottom w:val="nil"/>
              <w:right w:val="nil"/>
            </w:tcBorders>
          </w:tcPr>
          <w:p w14:paraId="0AD3DAB2" w14:textId="77777777" w:rsidR="00262F91" w:rsidRPr="0066333D" w:rsidRDefault="00262F91" w:rsidP="00EC2BE0">
            <w:pPr>
              <w:pStyle w:val="Normal6a"/>
            </w:pPr>
            <w:r w:rsidRPr="0066333D">
              <w:rPr>
                <w:b/>
                <w:i/>
              </w:rPr>
              <w:t>a)</w:t>
            </w:r>
            <w:r w:rsidRPr="0066333D">
              <w:rPr>
                <w:b/>
                <w:i/>
              </w:rPr>
              <w:tab/>
              <w:t>Impacto da aplicação do presente regulamento em todas as importações e exportações entre a União e os Estados Unidos;</w:t>
            </w:r>
          </w:p>
        </w:tc>
      </w:tr>
      <w:tr w:rsidR="00262F91" w:rsidRPr="0066333D" w14:paraId="385653FB" w14:textId="77777777" w:rsidTr="00EC2BE0">
        <w:trPr>
          <w:jc w:val="center"/>
        </w:trPr>
        <w:tc>
          <w:tcPr>
            <w:tcW w:w="4876" w:type="dxa"/>
            <w:tcBorders>
              <w:top w:val="nil"/>
              <w:left w:val="nil"/>
              <w:bottom w:val="nil"/>
              <w:right w:val="nil"/>
            </w:tcBorders>
          </w:tcPr>
          <w:p w14:paraId="5D05567A" w14:textId="77777777" w:rsidR="00262F91" w:rsidRPr="0066333D" w:rsidRDefault="00262F91" w:rsidP="00EC2BE0">
            <w:pPr>
              <w:pStyle w:val="Normal6a"/>
            </w:pPr>
          </w:p>
        </w:tc>
        <w:tc>
          <w:tcPr>
            <w:tcW w:w="4876" w:type="dxa"/>
            <w:tcBorders>
              <w:top w:val="nil"/>
              <w:left w:val="nil"/>
              <w:bottom w:val="nil"/>
              <w:right w:val="nil"/>
            </w:tcBorders>
          </w:tcPr>
          <w:p w14:paraId="30D361A9" w14:textId="77777777" w:rsidR="00262F91" w:rsidRPr="0066333D" w:rsidRDefault="00262F91" w:rsidP="00EC2BE0">
            <w:pPr>
              <w:pStyle w:val="Normal6a"/>
            </w:pPr>
            <w:r w:rsidRPr="0066333D">
              <w:rPr>
                <w:b/>
                <w:i/>
              </w:rPr>
              <w:t>b)</w:t>
            </w:r>
            <w:r w:rsidRPr="0066333D">
              <w:rPr>
                <w:b/>
                <w:i/>
              </w:rPr>
              <w:tab/>
              <w:t>Alterações dos fluxos comerciais e efeitos distributivos entre Estados</w:t>
            </w:r>
            <w:r w:rsidRPr="0066333D">
              <w:rPr>
                <w:b/>
                <w:i/>
              </w:rPr>
              <w:noBreakHyphen/>
              <w:t>Membros e setores;</w:t>
            </w:r>
          </w:p>
        </w:tc>
      </w:tr>
      <w:tr w:rsidR="00262F91" w:rsidRPr="0066333D" w14:paraId="7EC7228C" w14:textId="77777777" w:rsidTr="00EC2BE0">
        <w:trPr>
          <w:jc w:val="center"/>
        </w:trPr>
        <w:tc>
          <w:tcPr>
            <w:tcW w:w="4876" w:type="dxa"/>
            <w:tcBorders>
              <w:top w:val="nil"/>
              <w:left w:val="nil"/>
              <w:bottom w:val="nil"/>
              <w:right w:val="nil"/>
            </w:tcBorders>
          </w:tcPr>
          <w:p w14:paraId="62E097E0" w14:textId="77777777" w:rsidR="00262F91" w:rsidRPr="0066333D" w:rsidRDefault="00262F91" w:rsidP="00EC2BE0">
            <w:pPr>
              <w:pStyle w:val="Normal6a"/>
            </w:pPr>
          </w:p>
        </w:tc>
        <w:tc>
          <w:tcPr>
            <w:tcW w:w="4876" w:type="dxa"/>
            <w:tcBorders>
              <w:top w:val="nil"/>
              <w:left w:val="nil"/>
              <w:bottom w:val="nil"/>
              <w:right w:val="nil"/>
            </w:tcBorders>
          </w:tcPr>
          <w:p w14:paraId="5D2F6874" w14:textId="77777777" w:rsidR="00262F91" w:rsidRPr="0066333D" w:rsidRDefault="00262F91" w:rsidP="00EC2BE0">
            <w:pPr>
              <w:pStyle w:val="Normal6a"/>
            </w:pPr>
            <w:r w:rsidRPr="0066333D">
              <w:rPr>
                <w:b/>
                <w:i/>
              </w:rPr>
              <w:t>c)</w:t>
            </w:r>
            <w:r w:rsidRPr="0066333D">
              <w:rPr>
                <w:b/>
                <w:i/>
              </w:rPr>
              <w:tab/>
              <w:t>Quaisquer impactos não pautais identificados, pertinentes para o mercado interno e para os consumidores;</w:t>
            </w:r>
          </w:p>
        </w:tc>
      </w:tr>
      <w:tr w:rsidR="00262F91" w:rsidRPr="0066333D" w14:paraId="18B2F9FA" w14:textId="77777777" w:rsidTr="00EC2BE0">
        <w:trPr>
          <w:jc w:val="center"/>
        </w:trPr>
        <w:tc>
          <w:tcPr>
            <w:tcW w:w="4876" w:type="dxa"/>
            <w:tcBorders>
              <w:top w:val="nil"/>
              <w:left w:val="nil"/>
              <w:bottom w:val="nil"/>
              <w:right w:val="nil"/>
            </w:tcBorders>
          </w:tcPr>
          <w:p w14:paraId="38855117" w14:textId="77777777" w:rsidR="00262F91" w:rsidRPr="0066333D" w:rsidRDefault="00262F91" w:rsidP="00EC2BE0">
            <w:pPr>
              <w:pStyle w:val="Normal6a"/>
            </w:pPr>
          </w:p>
        </w:tc>
        <w:tc>
          <w:tcPr>
            <w:tcW w:w="4876" w:type="dxa"/>
            <w:tcBorders>
              <w:top w:val="nil"/>
              <w:left w:val="nil"/>
              <w:bottom w:val="nil"/>
              <w:right w:val="nil"/>
            </w:tcBorders>
          </w:tcPr>
          <w:p w14:paraId="6D84BF7C" w14:textId="77777777" w:rsidR="00262F91" w:rsidRPr="0066333D" w:rsidRDefault="00262F91" w:rsidP="00EC2BE0">
            <w:pPr>
              <w:pStyle w:val="Normal6a"/>
            </w:pPr>
            <w:r w:rsidRPr="0066333D">
              <w:rPr>
                <w:b/>
                <w:i/>
              </w:rPr>
              <w:t>d)</w:t>
            </w:r>
            <w:r w:rsidRPr="0066333D">
              <w:rPr>
                <w:b/>
                <w:i/>
              </w:rPr>
              <w:tab/>
              <w:t>Efeitos na competitividade, nos produtores da União, incluindo nos produtores de produtos agroalimentares da União e nas PME;</w:t>
            </w:r>
          </w:p>
        </w:tc>
      </w:tr>
      <w:tr w:rsidR="00262F91" w:rsidRPr="0066333D" w14:paraId="68C61D4B" w14:textId="77777777" w:rsidTr="00EC2BE0">
        <w:trPr>
          <w:jc w:val="center"/>
        </w:trPr>
        <w:tc>
          <w:tcPr>
            <w:tcW w:w="4876" w:type="dxa"/>
            <w:tcBorders>
              <w:top w:val="nil"/>
              <w:left w:val="nil"/>
              <w:bottom w:val="nil"/>
              <w:right w:val="nil"/>
            </w:tcBorders>
          </w:tcPr>
          <w:p w14:paraId="252C9E19" w14:textId="77777777" w:rsidR="00262F91" w:rsidRPr="0066333D" w:rsidRDefault="00262F91" w:rsidP="00EC2BE0">
            <w:pPr>
              <w:pStyle w:val="Normal6a"/>
            </w:pPr>
          </w:p>
        </w:tc>
        <w:tc>
          <w:tcPr>
            <w:tcW w:w="4876" w:type="dxa"/>
            <w:tcBorders>
              <w:top w:val="nil"/>
              <w:left w:val="nil"/>
              <w:bottom w:val="nil"/>
              <w:right w:val="nil"/>
            </w:tcBorders>
          </w:tcPr>
          <w:p w14:paraId="3BB9FA5A" w14:textId="77777777" w:rsidR="00262F91" w:rsidRPr="0066333D" w:rsidRDefault="00262F91" w:rsidP="00EC2BE0">
            <w:pPr>
              <w:pStyle w:val="Normal6a"/>
            </w:pPr>
            <w:r w:rsidRPr="0066333D">
              <w:rPr>
                <w:b/>
                <w:i/>
              </w:rPr>
              <w:t>e)</w:t>
            </w:r>
            <w:r w:rsidRPr="0066333D">
              <w:rPr>
                <w:b/>
                <w:i/>
              </w:rPr>
              <w:tab/>
              <w:t>Evolução política das relações comerciais e de investimento entre a União e os Estados Unidos desde a entrada em vigor do presente regulamento;</w:t>
            </w:r>
          </w:p>
        </w:tc>
      </w:tr>
      <w:tr w:rsidR="00262F91" w:rsidRPr="0066333D" w14:paraId="17EB0FDD" w14:textId="77777777" w:rsidTr="00EC2BE0">
        <w:trPr>
          <w:jc w:val="center"/>
        </w:trPr>
        <w:tc>
          <w:tcPr>
            <w:tcW w:w="4876" w:type="dxa"/>
            <w:tcBorders>
              <w:top w:val="nil"/>
              <w:left w:val="nil"/>
              <w:bottom w:val="nil"/>
              <w:right w:val="nil"/>
            </w:tcBorders>
          </w:tcPr>
          <w:p w14:paraId="135EB4D8" w14:textId="77777777" w:rsidR="00262F91" w:rsidRPr="0066333D" w:rsidRDefault="00262F91" w:rsidP="00EC2BE0">
            <w:pPr>
              <w:pStyle w:val="Normal6a"/>
            </w:pPr>
          </w:p>
        </w:tc>
        <w:tc>
          <w:tcPr>
            <w:tcW w:w="4876" w:type="dxa"/>
            <w:tcBorders>
              <w:top w:val="nil"/>
              <w:left w:val="nil"/>
              <w:bottom w:val="nil"/>
              <w:right w:val="nil"/>
            </w:tcBorders>
          </w:tcPr>
          <w:p w14:paraId="334C79D8" w14:textId="77777777" w:rsidR="00262F91" w:rsidRPr="0066333D" w:rsidRDefault="00262F91" w:rsidP="00EC2BE0">
            <w:pPr>
              <w:pStyle w:val="Normal6a"/>
            </w:pPr>
            <w:r w:rsidRPr="0066333D">
              <w:rPr>
                <w:b/>
                <w:i/>
              </w:rPr>
              <w:t>f)</w:t>
            </w:r>
            <w:r w:rsidRPr="0066333D">
              <w:rPr>
                <w:b/>
                <w:i/>
              </w:rPr>
              <w:tab/>
              <w:t>Nível de progresso das negociações entre a União e os Estados Unidos para conseguir cumprir os compromissos descritos na declaração conjunta, incluindo a execução desses compromissos;</w:t>
            </w:r>
          </w:p>
        </w:tc>
      </w:tr>
      <w:tr w:rsidR="00262F91" w:rsidRPr="0066333D" w14:paraId="0520B676" w14:textId="77777777" w:rsidTr="00EC2BE0">
        <w:trPr>
          <w:jc w:val="center"/>
        </w:trPr>
        <w:tc>
          <w:tcPr>
            <w:tcW w:w="4876" w:type="dxa"/>
            <w:tcBorders>
              <w:top w:val="nil"/>
              <w:left w:val="nil"/>
              <w:bottom w:val="nil"/>
              <w:right w:val="nil"/>
            </w:tcBorders>
          </w:tcPr>
          <w:p w14:paraId="2FCC5433" w14:textId="77777777" w:rsidR="00262F91" w:rsidRPr="0066333D" w:rsidRDefault="00262F91" w:rsidP="00EC2BE0">
            <w:pPr>
              <w:pStyle w:val="Normal6a"/>
            </w:pPr>
          </w:p>
        </w:tc>
        <w:tc>
          <w:tcPr>
            <w:tcW w:w="4876" w:type="dxa"/>
            <w:tcBorders>
              <w:top w:val="nil"/>
              <w:left w:val="nil"/>
              <w:bottom w:val="nil"/>
              <w:right w:val="nil"/>
            </w:tcBorders>
          </w:tcPr>
          <w:p w14:paraId="4CC6E3DF" w14:textId="77777777" w:rsidR="00262F91" w:rsidRPr="0066333D" w:rsidRDefault="00262F91" w:rsidP="00EC2BE0">
            <w:pPr>
              <w:pStyle w:val="Normal6a"/>
            </w:pPr>
            <w:r w:rsidRPr="0066333D">
              <w:rPr>
                <w:b/>
                <w:i/>
              </w:rPr>
              <w:t>g)</w:t>
            </w:r>
            <w:r w:rsidRPr="0066333D">
              <w:rPr>
                <w:b/>
                <w:i/>
              </w:rPr>
              <w:tab/>
              <w:t>Se o regulamento criou prejuízos e desequilíbrios em setores específicos, nomeadamente no que diz respeito aos preços;</w:t>
            </w:r>
          </w:p>
        </w:tc>
      </w:tr>
      <w:tr w:rsidR="00262F91" w:rsidRPr="0066333D" w14:paraId="21CAA843" w14:textId="77777777" w:rsidTr="00EC2BE0">
        <w:trPr>
          <w:jc w:val="center"/>
        </w:trPr>
        <w:tc>
          <w:tcPr>
            <w:tcW w:w="4876" w:type="dxa"/>
            <w:tcBorders>
              <w:top w:val="nil"/>
              <w:left w:val="nil"/>
              <w:bottom w:val="nil"/>
              <w:right w:val="nil"/>
            </w:tcBorders>
          </w:tcPr>
          <w:p w14:paraId="5304752E" w14:textId="77777777" w:rsidR="00262F91" w:rsidRPr="0066333D" w:rsidRDefault="00262F91" w:rsidP="00EC2BE0">
            <w:pPr>
              <w:pStyle w:val="Normal6a"/>
            </w:pPr>
          </w:p>
        </w:tc>
        <w:tc>
          <w:tcPr>
            <w:tcW w:w="4876" w:type="dxa"/>
            <w:tcBorders>
              <w:top w:val="nil"/>
              <w:left w:val="nil"/>
              <w:bottom w:val="nil"/>
              <w:right w:val="nil"/>
            </w:tcBorders>
          </w:tcPr>
          <w:p w14:paraId="6D1034E8" w14:textId="77777777" w:rsidR="00262F91" w:rsidRPr="0066333D" w:rsidRDefault="00262F91" w:rsidP="00EC2BE0">
            <w:pPr>
              <w:pStyle w:val="Normal6a"/>
            </w:pPr>
            <w:r w:rsidRPr="0066333D">
              <w:rPr>
                <w:b/>
                <w:i/>
              </w:rPr>
              <w:t>h)</w:t>
            </w:r>
            <w:r w:rsidRPr="0066333D">
              <w:rPr>
                <w:b/>
                <w:i/>
              </w:rPr>
              <w:tab/>
              <w:t>Forma como os padrões comerciais da União se alteraram no que diz respeito ao comércio com países terceiros em consequência da política comercial dos Estados Unidos e dos acordos bilaterais dos Estados Unidos com países terceiros;</w:t>
            </w:r>
          </w:p>
        </w:tc>
      </w:tr>
      <w:tr w:rsidR="00262F91" w:rsidRPr="0066333D" w14:paraId="7712758F" w14:textId="77777777" w:rsidTr="00EC2BE0">
        <w:trPr>
          <w:jc w:val="center"/>
        </w:trPr>
        <w:tc>
          <w:tcPr>
            <w:tcW w:w="4876" w:type="dxa"/>
            <w:tcBorders>
              <w:top w:val="nil"/>
              <w:left w:val="nil"/>
              <w:bottom w:val="nil"/>
              <w:right w:val="nil"/>
            </w:tcBorders>
          </w:tcPr>
          <w:p w14:paraId="76A5CF1B" w14:textId="77777777" w:rsidR="00262F91" w:rsidRPr="0066333D" w:rsidRDefault="00262F91" w:rsidP="00EC2BE0">
            <w:pPr>
              <w:pStyle w:val="Normal6a"/>
            </w:pPr>
          </w:p>
        </w:tc>
        <w:tc>
          <w:tcPr>
            <w:tcW w:w="4876" w:type="dxa"/>
            <w:tcBorders>
              <w:top w:val="nil"/>
              <w:left w:val="nil"/>
              <w:bottom w:val="nil"/>
              <w:right w:val="nil"/>
            </w:tcBorders>
          </w:tcPr>
          <w:p w14:paraId="5207248F" w14:textId="77777777" w:rsidR="00262F91" w:rsidRPr="0066333D" w:rsidRDefault="00262F91" w:rsidP="00EC2BE0">
            <w:pPr>
              <w:pStyle w:val="Normal6a"/>
            </w:pPr>
            <w:r w:rsidRPr="0066333D">
              <w:rPr>
                <w:b/>
                <w:i/>
              </w:rPr>
              <w:t>i)</w:t>
            </w:r>
            <w:r w:rsidRPr="0066333D">
              <w:rPr>
                <w:b/>
                <w:i/>
              </w:rPr>
              <w:tab/>
              <w:t>Impacto e previsões do presente regulamento nos orçamentos da União e nacionais, tendo em conta a redução das receitas pautais cobradas;</w:t>
            </w:r>
          </w:p>
        </w:tc>
      </w:tr>
      <w:tr w:rsidR="00262F91" w:rsidRPr="0066333D" w14:paraId="0F4E5C0B" w14:textId="77777777" w:rsidTr="00EC2BE0">
        <w:trPr>
          <w:jc w:val="center"/>
        </w:trPr>
        <w:tc>
          <w:tcPr>
            <w:tcW w:w="4876" w:type="dxa"/>
            <w:tcBorders>
              <w:top w:val="nil"/>
              <w:left w:val="nil"/>
              <w:bottom w:val="nil"/>
              <w:right w:val="nil"/>
            </w:tcBorders>
          </w:tcPr>
          <w:p w14:paraId="1A34F992" w14:textId="77777777" w:rsidR="00262F91" w:rsidRPr="0066333D" w:rsidRDefault="00262F91" w:rsidP="00EC2BE0">
            <w:pPr>
              <w:pStyle w:val="Normal6a"/>
            </w:pPr>
          </w:p>
        </w:tc>
        <w:tc>
          <w:tcPr>
            <w:tcW w:w="4876" w:type="dxa"/>
            <w:tcBorders>
              <w:top w:val="nil"/>
              <w:left w:val="nil"/>
              <w:bottom w:val="nil"/>
              <w:right w:val="nil"/>
            </w:tcBorders>
          </w:tcPr>
          <w:p w14:paraId="7D570B03" w14:textId="77777777" w:rsidR="00262F91" w:rsidRPr="0066333D" w:rsidRDefault="00262F91" w:rsidP="00EC2BE0">
            <w:pPr>
              <w:pStyle w:val="Normal6a"/>
            </w:pPr>
            <w:r w:rsidRPr="0066333D">
              <w:rPr>
                <w:b/>
                <w:i/>
              </w:rPr>
              <w:t>j)</w:t>
            </w:r>
            <w:r w:rsidRPr="0066333D">
              <w:rPr>
                <w:b/>
                <w:i/>
              </w:rPr>
              <w:tab/>
              <w:t>Implicações para os interesses da União em matéria de segurança, bem como para a política externa, incluindo a adesão à OMC;</w:t>
            </w:r>
          </w:p>
        </w:tc>
      </w:tr>
      <w:tr w:rsidR="00262F91" w:rsidRPr="0066333D" w14:paraId="2CD4D6A0" w14:textId="77777777" w:rsidTr="00EC2BE0">
        <w:trPr>
          <w:jc w:val="center"/>
        </w:trPr>
        <w:tc>
          <w:tcPr>
            <w:tcW w:w="4876" w:type="dxa"/>
            <w:tcBorders>
              <w:top w:val="nil"/>
              <w:left w:val="nil"/>
              <w:bottom w:val="nil"/>
              <w:right w:val="nil"/>
            </w:tcBorders>
          </w:tcPr>
          <w:p w14:paraId="4C2DBF7A" w14:textId="77777777" w:rsidR="00262F91" w:rsidRPr="0066333D" w:rsidRDefault="00262F91" w:rsidP="00EC2BE0">
            <w:pPr>
              <w:pStyle w:val="Normal6a"/>
            </w:pPr>
          </w:p>
        </w:tc>
        <w:tc>
          <w:tcPr>
            <w:tcW w:w="4876" w:type="dxa"/>
            <w:tcBorders>
              <w:top w:val="nil"/>
              <w:left w:val="nil"/>
              <w:bottom w:val="nil"/>
              <w:right w:val="nil"/>
            </w:tcBorders>
          </w:tcPr>
          <w:p w14:paraId="12178EFA" w14:textId="50DA75C4" w:rsidR="00262F91" w:rsidRPr="0066333D" w:rsidRDefault="00262F91" w:rsidP="00EC2BE0">
            <w:pPr>
              <w:pStyle w:val="Normal6a"/>
            </w:pPr>
            <w:r w:rsidRPr="0066333D">
              <w:rPr>
                <w:b/>
                <w:i/>
              </w:rPr>
              <w:t>k)</w:t>
            </w:r>
            <w:r w:rsidRPr="0066333D">
              <w:rPr>
                <w:b/>
                <w:i/>
              </w:rPr>
              <w:tab/>
              <w:t>Custos dos encargos de conformidade decorrentes do cumprimento dos direitos aduaneiros dos Estados Unidos, nomeadamente no que diz respeito aos direitos previstos na secção 232.</w:t>
            </w:r>
          </w:p>
        </w:tc>
      </w:tr>
      <w:tr w:rsidR="00262F91" w:rsidRPr="0066333D" w14:paraId="5209B995" w14:textId="77777777" w:rsidTr="00EC2BE0">
        <w:trPr>
          <w:jc w:val="center"/>
        </w:trPr>
        <w:tc>
          <w:tcPr>
            <w:tcW w:w="4876" w:type="dxa"/>
            <w:tcBorders>
              <w:top w:val="nil"/>
              <w:left w:val="nil"/>
              <w:bottom w:val="nil"/>
              <w:right w:val="nil"/>
            </w:tcBorders>
          </w:tcPr>
          <w:p w14:paraId="7C3A8EBD" w14:textId="77777777" w:rsidR="00262F91" w:rsidRPr="0066333D" w:rsidRDefault="00262F91" w:rsidP="00EC2BE0">
            <w:pPr>
              <w:pStyle w:val="Normal6a"/>
            </w:pPr>
          </w:p>
        </w:tc>
        <w:tc>
          <w:tcPr>
            <w:tcW w:w="4876" w:type="dxa"/>
            <w:tcBorders>
              <w:top w:val="nil"/>
              <w:left w:val="nil"/>
              <w:bottom w:val="nil"/>
              <w:right w:val="nil"/>
            </w:tcBorders>
          </w:tcPr>
          <w:p w14:paraId="6D82E7F6" w14:textId="77777777" w:rsidR="00262F91" w:rsidRPr="0066333D" w:rsidRDefault="00262F91" w:rsidP="00EC2BE0">
            <w:pPr>
              <w:pStyle w:val="Normal6a"/>
            </w:pPr>
            <w:r w:rsidRPr="0066333D">
              <w:rPr>
                <w:b/>
                <w:i/>
              </w:rPr>
              <w:t>A Comissão deve disponibilizar ao público os dados e a metodologia subjacentes às suas avaliações de impacto.</w:t>
            </w:r>
          </w:p>
        </w:tc>
      </w:tr>
      <w:tr w:rsidR="00262F91" w:rsidRPr="0066333D" w14:paraId="180DF7CB" w14:textId="77777777" w:rsidTr="00EC2BE0">
        <w:trPr>
          <w:jc w:val="center"/>
        </w:trPr>
        <w:tc>
          <w:tcPr>
            <w:tcW w:w="4876" w:type="dxa"/>
            <w:tcBorders>
              <w:top w:val="nil"/>
              <w:left w:val="nil"/>
              <w:bottom w:val="nil"/>
              <w:right w:val="nil"/>
            </w:tcBorders>
          </w:tcPr>
          <w:p w14:paraId="5A2174A6" w14:textId="77777777" w:rsidR="00262F91" w:rsidRPr="0066333D" w:rsidRDefault="00262F91" w:rsidP="00EC2BE0">
            <w:pPr>
              <w:pStyle w:val="Normal6a"/>
            </w:pPr>
          </w:p>
        </w:tc>
        <w:tc>
          <w:tcPr>
            <w:tcW w:w="4876" w:type="dxa"/>
            <w:tcBorders>
              <w:top w:val="nil"/>
              <w:left w:val="nil"/>
              <w:bottom w:val="nil"/>
              <w:right w:val="nil"/>
            </w:tcBorders>
          </w:tcPr>
          <w:p w14:paraId="5084F73E" w14:textId="77777777" w:rsidR="00262F91" w:rsidRPr="0066333D" w:rsidRDefault="00262F91" w:rsidP="00EC2BE0">
            <w:pPr>
              <w:pStyle w:val="Normal6a"/>
            </w:pPr>
            <w:r w:rsidRPr="0066333D">
              <w:rPr>
                <w:b/>
                <w:i/>
              </w:rPr>
              <w:t>Sempre que tal se justificar, a avaliação de impacto a que se refere o primeiro parágrafo é acompanhada de uma proposta legislativa com vista a prorrogar a aplicação do presente regulamento. Nesse caso, na avaliação de impacto serão examinados todos os motivos dessa prorrogação, nomeadamente no que se refere aos interesses da União e dos seus Estados</w:t>
            </w:r>
            <w:r w:rsidRPr="0066333D">
              <w:rPr>
                <w:b/>
                <w:i/>
              </w:rPr>
              <w:noBreakHyphen/>
              <w:t>Membros em matéria de segurança.</w:t>
            </w:r>
          </w:p>
        </w:tc>
      </w:tr>
      <w:tr w:rsidR="00262F91" w:rsidRPr="0066333D" w14:paraId="4DC86298" w14:textId="77777777" w:rsidTr="00EC2BE0">
        <w:trPr>
          <w:jc w:val="center"/>
        </w:trPr>
        <w:tc>
          <w:tcPr>
            <w:tcW w:w="4876" w:type="dxa"/>
            <w:tcBorders>
              <w:top w:val="nil"/>
              <w:left w:val="nil"/>
              <w:bottom w:val="nil"/>
              <w:right w:val="nil"/>
            </w:tcBorders>
          </w:tcPr>
          <w:p w14:paraId="6AE7DA4B" w14:textId="77777777" w:rsidR="00262F91" w:rsidRPr="0066333D" w:rsidRDefault="00262F91" w:rsidP="00EC2BE0">
            <w:pPr>
              <w:pStyle w:val="Normal6a"/>
            </w:pPr>
          </w:p>
        </w:tc>
        <w:tc>
          <w:tcPr>
            <w:tcW w:w="4876" w:type="dxa"/>
            <w:tcBorders>
              <w:top w:val="nil"/>
              <w:left w:val="nil"/>
              <w:bottom w:val="nil"/>
              <w:right w:val="nil"/>
            </w:tcBorders>
          </w:tcPr>
          <w:p w14:paraId="5BAE6E40" w14:textId="77777777" w:rsidR="00262F91" w:rsidRPr="0066333D" w:rsidRDefault="00262F91" w:rsidP="00EC2BE0">
            <w:pPr>
              <w:pStyle w:val="Normal6a"/>
            </w:pPr>
            <w:r w:rsidRPr="0066333D">
              <w:rPr>
                <w:b/>
                <w:i/>
              </w:rPr>
              <w:t>3.</w:t>
            </w:r>
            <w:r w:rsidRPr="0066333D">
              <w:rPr>
                <w:b/>
                <w:i/>
              </w:rPr>
              <w:tab/>
              <w:t>A Comissão informa regularmente o Parlamento Europeu e o Conselho, em todas as fases e em tempo útil, dos progressos relevantes atinentes à aplicação do presente regulamento. À luz das informações recebidas, sempre que se justificar, o Parlamento Europeu ou o Conselho podem convidar a Comissão para uma troca de pontos de vista.</w:t>
            </w:r>
          </w:p>
        </w:tc>
      </w:tr>
    </w:tbl>
    <w:p w14:paraId="1B7B36CA" w14:textId="77777777" w:rsidR="00262F91" w:rsidRPr="0066333D" w:rsidRDefault="00262F91" w:rsidP="00262F91"/>
    <w:p w14:paraId="60F1A77E" w14:textId="77777777" w:rsidR="00262F91" w:rsidRPr="0066333D" w:rsidRDefault="00262F91" w:rsidP="00262F91">
      <w:pPr>
        <w:pStyle w:val="AmNumberTabs"/>
      </w:pPr>
      <w:r w:rsidRPr="0066333D">
        <w:t>Alteração</w:t>
      </w:r>
      <w:r w:rsidRPr="0066333D">
        <w:tab/>
      </w:r>
      <w:r w:rsidRPr="0066333D">
        <w:tab/>
        <w:t>44</w:t>
      </w:r>
    </w:p>
    <w:p w14:paraId="31B36AE2" w14:textId="77777777" w:rsidR="00262F91" w:rsidRPr="0066333D" w:rsidRDefault="00262F91" w:rsidP="00262F91">
      <w:pPr>
        <w:pStyle w:val="NormalBold"/>
      </w:pPr>
      <w:r w:rsidRPr="0066333D">
        <w:t>Proposta de regulamento</w:t>
      </w:r>
    </w:p>
    <w:p w14:paraId="4B183F56" w14:textId="77777777" w:rsidR="00262F91" w:rsidRPr="0066333D" w:rsidRDefault="00262F91" w:rsidP="00262F91">
      <w:pPr>
        <w:pStyle w:val="NormalBold"/>
      </w:pPr>
      <w:r w:rsidRPr="0066333D">
        <w:t>Artigo 6 – título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223DC03A" w14:textId="77777777" w:rsidTr="00EC2BE0">
        <w:trPr>
          <w:trHeight w:hRule="exact" w:val="240"/>
          <w:jc w:val="center"/>
        </w:trPr>
        <w:tc>
          <w:tcPr>
            <w:tcW w:w="9752" w:type="dxa"/>
            <w:gridSpan w:val="2"/>
            <w:tcBorders>
              <w:top w:val="nil"/>
              <w:left w:val="nil"/>
              <w:bottom w:val="nil"/>
              <w:right w:val="nil"/>
            </w:tcBorders>
          </w:tcPr>
          <w:p w14:paraId="7C429AE8" w14:textId="77777777" w:rsidR="00262F91" w:rsidRPr="0066333D" w:rsidRDefault="00262F91" w:rsidP="00EC2BE0"/>
        </w:tc>
      </w:tr>
      <w:tr w:rsidR="00262F91" w:rsidRPr="0066333D" w14:paraId="0B2DD047" w14:textId="77777777" w:rsidTr="00EC2BE0">
        <w:trPr>
          <w:trHeight w:val="240"/>
          <w:jc w:val="center"/>
        </w:trPr>
        <w:tc>
          <w:tcPr>
            <w:tcW w:w="4876" w:type="dxa"/>
            <w:tcBorders>
              <w:top w:val="nil"/>
              <w:left w:val="nil"/>
              <w:bottom w:val="nil"/>
              <w:right w:val="nil"/>
            </w:tcBorders>
          </w:tcPr>
          <w:p w14:paraId="360433FB"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5A4B05E4" w14:textId="77777777" w:rsidR="00262F91" w:rsidRPr="0066333D" w:rsidRDefault="00262F91" w:rsidP="00EC2BE0">
            <w:pPr>
              <w:pStyle w:val="AmColumnHeading"/>
            </w:pPr>
            <w:r w:rsidRPr="0066333D">
              <w:t>Alteração</w:t>
            </w:r>
          </w:p>
        </w:tc>
      </w:tr>
      <w:tr w:rsidR="00262F91" w:rsidRPr="0066333D" w14:paraId="0F7A716B" w14:textId="77777777" w:rsidTr="00EC2BE0">
        <w:trPr>
          <w:jc w:val="center"/>
        </w:trPr>
        <w:tc>
          <w:tcPr>
            <w:tcW w:w="4876" w:type="dxa"/>
            <w:tcBorders>
              <w:top w:val="nil"/>
              <w:left w:val="nil"/>
              <w:bottom w:val="nil"/>
              <w:right w:val="nil"/>
            </w:tcBorders>
          </w:tcPr>
          <w:p w14:paraId="779BDC1A" w14:textId="77777777" w:rsidR="00262F91" w:rsidRPr="0066333D" w:rsidRDefault="00262F91" w:rsidP="00EC2BE0">
            <w:pPr>
              <w:pStyle w:val="Normal6a"/>
            </w:pPr>
            <w:r w:rsidRPr="0066333D">
              <w:t>Entrada em vigor</w:t>
            </w:r>
          </w:p>
        </w:tc>
        <w:tc>
          <w:tcPr>
            <w:tcW w:w="4876" w:type="dxa"/>
            <w:tcBorders>
              <w:top w:val="nil"/>
              <w:left w:val="nil"/>
              <w:bottom w:val="nil"/>
              <w:right w:val="nil"/>
            </w:tcBorders>
          </w:tcPr>
          <w:p w14:paraId="3157C702" w14:textId="77777777" w:rsidR="00262F91" w:rsidRPr="0066333D" w:rsidRDefault="00262F91" w:rsidP="00EC2BE0">
            <w:pPr>
              <w:pStyle w:val="Normal6a"/>
            </w:pPr>
            <w:r w:rsidRPr="0066333D">
              <w:t xml:space="preserve">Entrada em vigor </w:t>
            </w:r>
            <w:r w:rsidRPr="0066333D">
              <w:rPr>
                <w:b/>
                <w:i/>
              </w:rPr>
              <w:t>e aplicação</w:t>
            </w:r>
          </w:p>
        </w:tc>
      </w:tr>
    </w:tbl>
    <w:p w14:paraId="675DD99B" w14:textId="77777777" w:rsidR="00262F91" w:rsidRPr="0066333D" w:rsidRDefault="00262F91" w:rsidP="00262F91"/>
    <w:p w14:paraId="1671F0F1" w14:textId="77777777" w:rsidR="00262F91" w:rsidRPr="0066333D" w:rsidRDefault="00262F91" w:rsidP="00262F91">
      <w:pPr>
        <w:pStyle w:val="AmNumberTabs"/>
      </w:pPr>
      <w:r w:rsidRPr="0066333D">
        <w:lastRenderedPageBreak/>
        <w:t>Alteração</w:t>
      </w:r>
      <w:r w:rsidRPr="0066333D">
        <w:tab/>
      </w:r>
      <w:r w:rsidRPr="0066333D">
        <w:tab/>
        <w:t>45</w:t>
      </w:r>
    </w:p>
    <w:p w14:paraId="2C351B07" w14:textId="77777777" w:rsidR="00262F91" w:rsidRPr="0066333D" w:rsidRDefault="00262F91" w:rsidP="00262F91">
      <w:pPr>
        <w:pStyle w:val="NormalBold"/>
      </w:pPr>
      <w:r w:rsidRPr="0066333D">
        <w:t>Proposta de regulamento</w:t>
      </w:r>
    </w:p>
    <w:p w14:paraId="0C5AAE58" w14:textId="700CAD1C" w:rsidR="00262F91" w:rsidRPr="0066333D" w:rsidRDefault="00262F91" w:rsidP="00262F91">
      <w:pPr>
        <w:pStyle w:val="NormalBold"/>
      </w:pPr>
      <w:r w:rsidRPr="0066333D">
        <w:t xml:space="preserve">Artigo 6 – n.º </w:t>
      </w:r>
      <w:r w:rsidR="00C83ACD" w:rsidRPr="0066333D">
        <w:t>1</w:t>
      </w:r>
      <w:r w:rsidR="00C83ACD" w:rsidRPr="0066333D">
        <w:noBreakHyphen/>
        <w:t xml:space="preserve">A </w:t>
      </w:r>
      <w:r w:rsidRPr="0066333D">
        <w:t>(novo)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41396F19" w14:textId="77777777" w:rsidTr="00EC2BE0">
        <w:trPr>
          <w:trHeight w:hRule="exact" w:val="240"/>
          <w:jc w:val="center"/>
        </w:trPr>
        <w:tc>
          <w:tcPr>
            <w:tcW w:w="9752" w:type="dxa"/>
            <w:gridSpan w:val="2"/>
            <w:tcBorders>
              <w:top w:val="nil"/>
              <w:left w:val="nil"/>
              <w:bottom w:val="nil"/>
              <w:right w:val="nil"/>
            </w:tcBorders>
          </w:tcPr>
          <w:p w14:paraId="0DDF0E6F" w14:textId="77777777" w:rsidR="00262F91" w:rsidRPr="0066333D" w:rsidRDefault="00262F91" w:rsidP="00EC2BE0"/>
        </w:tc>
      </w:tr>
      <w:tr w:rsidR="00262F91" w:rsidRPr="0066333D" w14:paraId="7F994786" w14:textId="77777777" w:rsidTr="00EC2BE0">
        <w:trPr>
          <w:trHeight w:val="240"/>
          <w:jc w:val="center"/>
        </w:trPr>
        <w:tc>
          <w:tcPr>
            <w:tcW w:w="4876" w:type="dxa"/>
            <w:tcBorders>
              <w:top w:val="nil"/>
              <w:left w:val="nil"/>
              <w:bottom w:val="nil"/>
              <w:right w:val="nil"/>
            </w:tcBorders>
          </w:tcPr>
          <w:p w14:paraId="5367E374"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tcPr>
          <w:p w14:paraId="538DBD05" w14:textId="77777777" w:rsidR="00262F91" w:rsidRPr="0066333D" w:rsidRDefault="00262F91" w:rsidP="00EC2BE0">
            <w:pPr>
              <w:pStyle w:val="AmColumnHeading"/>
            </w:pPr>
            <w:r w:rsidRPr="0066333D">
              <w:t>Alteração</w:t>
            </w:r>
          </w:p>
        </w:tc>
      </w:tr>
      <w:tr w:rsidR="00262F91" w:rsidRPr="0066333D" w14:paraId="371A05EF" w14:textId="77777777" w:rsidTr="00EC2BE0">
        <w:trPr>
          <w:jc w:val="center"/>
        </w:trPr>
        <w:tc>
          <w:tcPr>
            <w:tcW w:w="4876" w:type="dxa"/>
            <w:tcBorders>
              <w:top w:val="nil"/>
              <w:left w:val="nil"/>
              <w:bottom w:val="nil"/>
              <w:right w:val="nil"/>
            </w:tcBorders>
          </w:tcPr>
          <w:p w14:paraId="3659D04C" w14:textId="77777777" w:rsidR="00262F91" w:rsidRPr="0066333D" w:rsidRDefault="00262F91" w:rsidP="00EC2BE0">
            <w:pPr>
              <w:pStyle w:val="Normal6a"/>
            </w:pPr>
          </w:p>
        </w:tc>
        <w:tc>
          <w:tcPr>
            <w:tcW w:w="4876" w:type="dxa"/>
            <w:tcBorders>
              <w:top w:val="nil"/>
              <w:left w:val="nil"/>
              <w:bottom w:val="nil"/>
              <w:right w:val="nil"/>
            </w:tcBorders>
          </w:tcPr>
          <w:p w14:paraId="2E98CDC0" w14:textId="1A980AC4" w:rsidR="00262F91" w:rsidRPr="0066333D" w:rsidRDefault="00262F91" w:rsidP="00EC2BE0">
            <w:pPr>
              <w:pStyle w:val="Normal6a"/>
            </w:pPr>
            <w:r w:rsidRPr="0066333D">
              <w:rPr>
                <w:b/>
                <w:i/>
              </w:rPr>
              <w:t>O presente regulamento é aplicável</w:t>
            </w:r>
            <w:r w:rsidR="00D34390" w:rsidRPr="0066333D">
              <w:rPr>
                <w:b/>
                <w:i/>
              </w:rPr>
              <w:t xml:space="preserve"> </w:t>
            </w:r>
            <w:r w:rsidRPr="0066333D">
              <w:rPr>
                <w:b/>
                <w:i/>
              </w:rPr>
              <w:t>...</w:t>
            </w:r>
            <w:r w:rsidR="00D34390" w:rsidRPr="0066333D">
              <w:rPr>
                <w:b/>
                <w:i/>
              </w:rPr>
              <w:t xml:space="preserve"> </w:t>
            </w:r>
            <w:r w:rsidRPr="0066333D">
              <w:rPr>
                <w:b/>
                <w:i/>
              </w:rPr>
              <w:t>[data de entrada em vigor do presente regulamento] até 31 de março de 2028.</w:t>
            </w:r>
          </w:p>
        </w:tc>
      </w:tr>
    </w:tbl>
    <w:p w14:paraId="7C626ABA" w14:textId="77777777" w:rsidR="00262F91" w:rsidRPr="0066333D" w:rsidRDefault="00262F91" w:rsidP="00262F91"/>
    <w:p w14:paraId="66A557A8" w14:textId="77777777" w:rsidR="00262F91" w:rsidRPr="0066333D" w:rsidRDefault="00262F91" w:rsidP="00262F91">
      <w:pPr>
        <w:pStyle w:val="AmNumberTabs"/>
      </w:pPr>
      <w:r w:rsidRPr="0066333D">
        <w:t>Alteração</w:t>
      </w:r>
      <w:r w:rsidRPr="0066333D">
        <w:tab/>
      </w:r>
      <w:r w:rsidRPr="0066333D">
        <w:tab/>
        <w:t>46</w:t>
      </w:r>
    </w:p>
    <w:p w14:paraId="7020AC0F" w14:textId="77777777" w:rsidR="00262F91" w:rsidRPr="0066333D" w:rsidRDefault="00262F91" w:rsidP="00262F91">
      <w:pPr>
        <w:pStyle w:val="NormalBold"/>
      </w:pPr>
      <w:r w:rsidRPr="0066333D">
        <w:t>Proposta de regulamento</w:t>
      </w:r>
    </w:p>
    <w:p w14:paraId="3075A819" w14:textId="315A0F0C" w:rsidR="00262F91" w:rsidRPr="0066333D" w:rsidRDefault="00262F91" w:rsidP="00262F91">
      <w:pPr>
        <w:pStyle w:val="NormalBold"/>
      </w:pPr>
      <w:r w:rsidRPr="0066333D">
        <w:t xml:space="preserve">Artigo 6 – n.º </w:t>
      </w:r>
      <w:r w:rsidR="00C83ACD" w:rsidRPr="0066333D">
        <w:t>1</w:t>
      </w:r>
      <w:r w:rsidR="00C83ACD" w:rsidRPr="0066333D">
        <w:noBreakHyphen/>
        <w:t xml:space="preserve">B </w:t>
      </w:r>
      <w:r w:rsidRPr="0066333D">
        <w:t>(novo)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F91" w:rsidRPr="0066333D" w14:paraId="24A3F846" w14:textId="77777777" w:rsidTr="00EC2BE0">
        <w:trPr>
          <w:trHeight w:val="240"/>
          <w:jc w:val="center"/>
        </w:trPr>
        <w:tc>
          <w:tcPr>
            <w:tcW w:w="9752" w:type="dxa"/>
            <w:gridSpan w:val="2"/>
            <w:tcBorders>
              <w:top w:val="nil"/>
              <w:left w:val="nil"/>
              <w:bottom w:val="nil"/>
              <w:right w:val="nil"/>
            </w:tcBorders>
          </w:tcPr>
          <w:p w14:paraId="2CBE893F" w14:textId="77777777" w:rsidR="00262F91" w:rsidRPr="0066333D" w:rsidRDefault="00262F91" w:rsidP="00EC2BE0"/>
        </w:tc>
      </w:tr>
      <w:tr w:rsidR="00262F91" w:rsidRPr="0066333D" w14:paraId="5FAACAC4" w14:textId="77777777" w:rsidTr="00EC2BE0">
        <w:trPr>
          <w:trHeight w:val="240"/>
          <w:jc w:val="center"/>
        </w:trPr>
        <w:tc>
          <w:tcPr>
            <w:tcW w:w="4876" w:type="dxa"/>
            <w:tcBorders>
              <w:top w:val="nil"/>
              <w:left w:val="nil"/>
              <w:bottom w:val="nil"/>
              <w:right w:val="nil"/>
            </w:tcBorders>
            <w:hideMark/>
          </w:tcPr>
          <w:p w14:paraId="41786CB9" w14:textId="77777777" w:rsidR="00262F91" w:rsidRPr="0066333D" w:rsidRDefault="00262F91" w:rsidP="00EC2BE0">
            <w:pPr>
              <w:pStyle w:val="AmColumnHeading"/>
            </w:pPr>
            <w:r w:rsidRPr="0066333D">
              <w:t>Texto da Comissão</w:t>
            </w:r>
          </w:p>
        </w:tc>
        <w:tc>
          <w:tcPr>
            <w:tcW w:w="4876" w:type="dxa"/>
            <w:tcBorders>
              <w:top w:val="nil"/>
              <w:left w:val="nil"/>
              <w:bottom w:val="nil"/>
              <w:right w:val="nil"/>
            </w:tcBorders>
            <w:hideMark/>
          </w:tcPr>
          <w:p w14:paraId="43EFC023" w14:textId="77777777" w:rsidR="00262F91" w:rsidRPr="0066333D" w:rsidRDefault="00262F91" w:rsidP="00EC2BE0">
            <w:pPr>
              <w:pStyle w:val="AmColumnHeading"/>
            </w:pPr>
            <w:r w:rsidRPr="0066333D">
              <w:t>Alteração</w:t>
            </w:r>
          </w:p>
        </w:tc>
      </w:tr>
      <w:tr w:rsidR="00262F91" w:rsidRPr="0066333D" w14:paraId="73E2C110" w14:textId="77777777" w:rsidTr="00EC2BE0">
        <w:trPr>
          <w:jc w:val="center"/>
        </w:trPr>
        <w:tc>
          <w:tcPr>
            <w:tcW w:w="4876" w:type="dxa"/>
            <w:tcBorders>
              <w:top w:val="nil"/>
              <w:left w:val="nil"/>
              <w:bottom w:val="nil"/>
              <w:right w:val="nil"/>
            </w:tcBorders>
          </w:tcPr>
          <w:p w14:paraId="3631A90E" w14:textId="77777777" w:rsidR="00262F91" w:rsidRPr="0066333D" w:rsidRDefault="00262F91" w:rsidP="00EC2BE0">
            <w:pPr>
              <w:pStyle w:val="Normal6a"/>
            </w:pPr>
          </w:p>
        </w:tc>
        <w:tc>
          <w:tcPr>
            <w:tcW w:w="4876" w:type="dxa"/>
            <w:tcBorders>
              <w:top w:val="nil"/>
              <w:left w:val="nil"/>
              <w:bottom w:val="nil"/>
              <w:right w:val="nil"/>
            </w:tcBorders>
          </w:tcPr>
          <w:p w14:paraId="2A2F4E7C" w14:textId="67000D35" w:rsidR="00262F91" w:rsidRPr="0066333D" w:rsidRDefault="00262F91" w:rsidP="00EC2BE0">
            <w:pPr>
              <w:spacing w:before="120"/>
              <w:rPr>
                <w:b/>
                <w:i/>
              </w:rPr>
            </w:pPr>
            <w:r w:rsidRPr="0066333D">
              <w:rPr>
                <w:b/>
                <w:i/>
              </w:rPr>
              <w:t>No entanto, os artigos 1.º, 2.º, 3.º, 4.º</w:t>
            </w:r>
            <w:r w:rsidRPr="0066333D">
              <w:rPr>
                <w:b/>
                <w:i/>
              </w:rPr>
              <w:noBreakHyphen/>
              <w:t>A e 4.º</w:t>
            </w:r>
            <w:r w:rsidRPr="0066333D">
              <w:rPr>
                <w:b/>
                <w:i/>
              </w:rPr>
              <w:noBreakHyphen/>
              <w:t>B só são aplicáveis a partir da data determinada por um ato delegado adotado nos termos do artigo 4.º</w:t>
            </w:r>
            <w:r w:rsidRPr="0066333D">
              <w:rPr>
                <w:b/>
                <w:i/>
              </w:rPr>
              <w:noBreakHyphen/>
            </w:r>
            <w:r w:rsidR="00C83ACD" w:rsidRPr="0066333D">
              <w:rPr>
                <w:b/>
                <w:i/>
              </w:rPr>
              <w:t>C</w:t>
            </w:r>
            <w:r w:rsidRPr="0066333D">
              <w:rPr>
                <w:b/>
                <w:i/>
              </w:rPr>
              <w:t>.</w:t>
            </w:r>
          </w:p>
        </w:tc>
      </w:tr>
    </w:tbl>
    <w:p w14:paraId="532EFB32" w14:textId="74888A03" w:rsidR="00E365E1" w:rsidRPr="0066333D" w:rsidRDefault="00E365E1" w:rsidP="00316BC5"/>
    <w:sectPr w:rsidR="00E365E1" w:rsidRPr="0066333D" w:rsidSect="0081488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F5E9F" w14:textId="77777777" w:rsidR="00316BC5" w:rsidRPr="0081488C" w:rsidRDefault="00316BC5">
      <w:r w:rsidRPr="0081488C">
        <w:separator/>
      </w:r>
    </w:p>
  </w:endnote>
  <w:endnote w:type="continuationSeparator" w:id="0">
    <w:p w14:paraId="4C6716A7" w14:textId="77777777" w:rsidR="00316BC5" w:rsidRPr="0081488C" w:rsidRDefault="00316BC5">
      <w:r w:rsidRPr="008148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F113" w14:textId="77777777" w:rsidR="00064002" w:rsidRPr="008148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7C7F6" w14:textId="77777777" w:rsidR="00064002" w:rsidRPr="008148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D0FA4" w14:textId="77777777" w:rsidR="00064002" w:rsidRPr="008148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615B0" w14:textId="77777777" w:rsidR="00316BC5" w:rsidRPr="0081488C" w:rsidRDefault="00316BC5">
      <w:r w:rsidRPr="0081488C">
        <w:separator/>
      </w:r>
    </w:p>
  </w:footnote>
  <w:footnote w:type="continuationSeparator" w:id="0">
    <w:p w14:paraId="49355BD8" w14:textId="77777777" w:rsidR="00316BC5" w:rsidRPr="0081488C" w:rsidRDefault="00316BC5">
      <w:r w:rsidRPr="0081488C">
        <w:continuationSeparator/>
      </w:r>
    </w:p>
  </w:footnote>
  <w:footnote w:id="1">
    <w:p w14:paraId="2CACFC02" w14:textId="67D2701B" w:rsidR="005F74C7" w:rsidRDefault="005F74C7" w:rsidP="005F74C7">
      <w:pPr>
        <w:pStyle w:val="FootnoteText"/>
        <w:ind w:left="567" w:hanging="567"/>
        <w:rPr>
          <w:sz w:val="24"/>
          <w:szCs w:val="24"/>
          <w:lang w:val="pt-PT"/>
        </w:rPr>
      </w:pPr>
      <w:r>
        <w:rPr>
          <w:rStyle w:val="FootnoteReference"/>
          <w:sz w:val="24"/>
          <w:szCs w:val="24"/>
        </w:rPr>
        <w:footnoteRef/>
      </w:r>
      <w:r>
        <w:rPr>
          <w:sz w:val="24"/>
          <w:szCs w:val="24"/>
          <w:lang w:val="pt-PT"/>
        </w:rPr>
        <w:t xml:space="preserve"> </w:t>
      </w:r>
      <w:r>
        <w:rPr>
          <w:sz w:val="24"/>
          <w:szCs w:val="24"/>
          <w:lang w:val="pt-PT"/>
        </w:rPr>
        <w:tab/>
        <w:t>O assunto foi devolvido à comissão competente para negociações interinstitucionais, nos termos do artigo 60.º, n.º 4, quarto parágrafo, do Regimento (A10-0069/2026).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1411" w14:textId="77777777" w:rsidR="00064002" w:rsidRPr="008148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5251" w14:textId="77777777" w:rsidR="00064002" w:rsidRPr="008148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53C9" w14:textId="77777777" w:rsidR="00064002" w:rsidRPr="008148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4669440">
    <w:abstractNumId w:val="9"/>
  </w:num>
  <w:num w:numId="2" w16cid:durableId="683896875">
    <w:abstractNumId w:val="9"/>
  </w:num>
  <w:num w:numId="3" w16cid:durableId="76024545">
    <w:abstractNumId w:val="7"/>
  </w:num>
  <w:num w:numId="4" w16cid:durableId="1995452123">
    <w:abstractNumId w:val="7"/>
  </w:num>
  <w:num w:numId="5" w16cid:durableId="1307509727">
    <w:abstractNumId w:val="6"/>
  </w:num>
  <w:num w:numId="6" w16cid:durableId="1084567111">
    <w:abstractNumId w:val="6"/>
  </w:num>
  <w:num w:numId="7" w16cid:durableId="1225990269">
    <w:abstractNumId w:val="5"/>
  </w:num>
  <w:num w:numId="8" w16cid:durableId="382599605">
    <w:abstractNumId w:val="5"/>
  </w:num>
  <w:num w:numId="9" w16cid:durableId="616638073">
    <w:abstractNumId w:val="4"/>
  </w:num>
  <w:num w:numId="10" w16cid:durableId="520126083">
    <w:abstractNumId w:val="4"/>
  </w:num>
  <w:num w:numId="11" w16cid:durableId="413626715">
    <w:abstractNumId w:val="8"/>
  </w:num>
  <w:num w:numId="12" w16cid:durableId="2109737665">
    <w:abstractNumId w:val="8"/>
  </w:num>
  <w:num w:numId="13" w16cid:durableId="501821547">
    <w:abstractNumId w:val="3"/>
  </w:num>
  <w:num w:numId="14" w16cid:durableId="639967725">
    <w:abstractNumId w:val="3"/>
  </w:num>
  <w:num w:numId="15" w16cid:durableId="1271166104">
    <w:abstractNumId w:val="2"/>
  </w:num>
  <w:num w:numId="16" w16cid:durableId="1938516840">
    <w:abstractNumId w:val="2"/>
  </w:num>
  <w:num w:numId="17" w16cid:durableId="1552036342">
    <w:abstractNumId w:val="1"/>
  </w:num>
  <w:num w:numId="18" w16cid:durableId="1801268934">
    <w:abstractNumId w:val="1"/>
  </w:num>
  <w:num w:numId="19" w16cid:durableId="1709144913">
    <w:abstractNumId w:val="0"/>
  </w:num>
  <w:num w:numId="20" w16cid:durableId="165023018">
    <w:abstractNumId w:val="0"/>
  </w:num>
  <w:num w:numId="21" w16cid:durableId="1150100177">
    <w:abstractNumId w:val="9"/>
  </w:num>
  <w:num w:numId="22" w16cid:durableId="1674457227">
    <w:abstractNumId w:val="7"/>
  </w:num>
  <w:num w:numId="23" w16cid:durableId="137261439">
    <w:abstractNumId w:val="6"/>
  </w:num>
  <w:num w:numId="24" w16cid:durableId="265696455">
    <w:abstractNumId w:val="5"/>
  </w:num>
  <w:num w:numId="25" w16cid:durableId="1722904453">
    <w:abstractNumId w:val="4"/>
  </w:num>
  <w:num w:numId="26" w16cid:durableId="705757672">
    <w:abstractNumId w:val="8"/>
  </w:num>
  <w:num w:numId="27" w16cid:durableId="1173908452">
    <w:abstractNumId w:val="3"/>
  </w:num>
  <w:num w:numId="28" w16cid:durableId="1944414989">
    <w:abstractNumId w:val="2"/>
  </w:num>
  <w:num w:numId="29" w16cid:durableId="20056764">
    <w:abstractNumId w:val="1"/>
  </w:num>
  <w:num w:numId="30" w16cid:durableId="1676686343">
    <w:abstractNumId w:val="0"/>
  </w:num>
  <w:num w:numId="31" w16cid:durableId="1961641628">
    <w:abstractNumId w:val="9"/>
  </w:num>
  <w:num w:numId="32" w16cid:durableId="1821119380">
    <w:abstractNumId w:val="7"/>
  </w:num>
  <w:num w:numId="33" w16cid:durableId="2043281599">
    <w:abstractNumId w:val="6"/>
  </w:num>
  <w:num w:numId="34" w16cid:durableId="150028845">
    <w:abstractNumId w:val="5"/>
  </w:num>
  <w:num w:numId="35" w16cid:durableId="1056129263">
    <w:abstractNumId w:val="4"/>
  </w:num>
  <w:num w:numId="36" w16cid:durableId="201721024">
    <w:abstractNumId w:val="8"/>
  </w:num>
  <w:num w:numId="37" w16cid:durableId="1732193847">
    <w:abstractNumId w:val="3"/>
  </w:num>
  <w:num w:numId="38" w16cid:durableId="745952303">
    <w:abstractNumId w:val="2"/>
  </w:num>
  <w:num w:numId="39" w16cid:durableId="182331366">
    <w:abstractNumId w:val="1"/>
  </w:num>
  <w:num w:numId="40" w16cid:durableId="1728338972">
    <w:abstractNumId w:val="0"/>
  </w:num>
  <w:num w:numId="41" w16cid:durableId="1493371976">
    <w:abstractNumId w:val="10"/>
  </w:num>
  <w:num w:numId="42" w16cid:durableId="282931387">
    <w:abstractNumId w:val="10"/>
  </w:num>
  <w:num w:numId="43" w16cid:durableId="1857771979">
    <w:abstractNumId w:val="10"/>
  </w:num>
  <w:num w:numId="44" w16cid:durableId="16705184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PT"/>
    <w:docVar w:name="dvnumam" w:val="72"/>
    <w:docVar w:name="dvpe" w:val="779.297"/>
    <w:docVar w:name="dvrapporteur" w:val="Relator: "/>
    <w:docVar w:name="dvstar" w:val="***I"/>
    <w:docVar w:name="dvtitre" w:val="Resolução legislativa do Parlamento Europeu, de ... de ... de 2026,_x000d__x000a_ sobre a proposta de regulamento do Parlamento Europeu e do Conselho relativo ao ajustamento dos direitos aduaneiros sobre a importação de determinadas mercadorias originárias dos Estados Unidos da América e à abertura de contingentes pautais para a importação de determinadas mercadorias originárias dos Estados Unidos da América(COM(2025)0471 – C10-0193/2025 – 2025/0261(COD))"/>
  </w:docVars>
  <w:rsids>
    <w:rsidRoot w:val="00316BC5"/>
    <w:rsid w:val="00002272"/>
    <w:rsid w:val="00064002"/>
    <w:rsid w:val="000677B9"/>
    <w:rsid w:val="000831BA"/>
    <w:rsid w:val="000A42CC"/>
    <w:rsid w:val="000E7DD9"/>
    <w:rsid w:val="000F6C7C"/>
    <w:rsid w:val="0010095E"/>
    <w:rsid w:val="00125B37"/>
    <w:rsid w:val="00187494"/>
    <w:rsid w:val="001F32AE"/>
    <w:rsid w:val="00232FF3"/>
    <w:rsid w:val="00262F91"/>
    <w:rsid w:val="002767FF"/>
    <w:rsid w:val="002B18FE"/>
    <w:rsid w:val="002B5493"/>
    <w:rsid w:val="00316BC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522"/>
    <w:rsid w:val="005C2568"/>
    <w:rsid w:val="005F1B17"/>
    <w:rsid w:val="005F74C7"/>
    <w:rsid w:val="006037C0"/>
    <w:rsid w:val="006631B6"/>
    <w:rsid w:val="0066333D"/>
    <w:rsid w:val="00680577"/>
    <w:rsid w:val="006F74FA"/>
    <w:rsid w:val="00731ADD"/>
    <w:rsid w:val="00734777"/>
    <w:rsid w:val="00747932"/>
    <w:rsid w:val="00751A4A"/>
    <w:rsid w:val="00756632"/>
    <w:rsid w:val="00762C74"/>
    <w:rsid w:val="00786EC0"/>
    <w:rsid w:val="007D1690"/>
    <w:rsid w:val="007E22AD"/>
    <w:rsid w:val="0081488C"/>
    <w:rsid w:val="00817416"/>
    <w:rsid w:val="00830F89"/>
    <w:rsid w:val="00834867"/>
    <w:rsid w:val="00842779"/>
    <w:rsid w:val="00865F67"/>
    <w:rsid w:val="00881A7B"/>
    <w:rsid w:val="008840E5"/>
    <w:rsid w:val="00887B3E"/>
    <w:rsid w:val="008C2AC6"/>
    <w:rsid w:val="00930C23"/>
    <w:rsid w:val="0093193B"/>
    <w:rsid w:val="009509D8"/>
    <w:rsid w:val="00950B64"/>
    <w:rsid w:val="00957D54"/>
    <w:rsid w:val="009812C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ACD"/>
    <w:rsid w:val="00C941CB"/>
    <w:rsid w:val="00CC2357"/>
    <w:rsid w:val="00CF071A"/>
    <w:rsid w:val="00D058B8"/>
    <w:rsid w:val="00D11002"/>
    <w:rsid w:val="00D34390"/>
    <w:rsid w:val="00D56C11"/>
    <w:rsid w:val="00D77685"/>
    <w:rsid w:val="00D834A0"/>
    <w:rsid w:val="00D872DF"/>
    <w:rsid w:val="00D91E21"/>
    <w:rsid w:val="00DA5AD4"/>
    <w:rsid w:val="00DA7FCD"/>
    <w:rsid w:val="00DF38D7"/>
    <w:rsid w:val="00E365E1"/>
    <w:rsid w:val="00E820A4"/>
    <w:rsid w:val="00EB006A"/>
    <w:rsid w:val="00EB4772"/>
    <w:rsid w:val="00ED169E"/>
    <w:rsid w:val="00ED4235"/>
    <w:rsid w:val="00F04346"/>
    <w:rsid w:val="00F075DC"/>
    <w:rsid w:val="00F149E9"/>
    <w:rsid w:val="00F5134D"/>
    <w:rsid w:val="00F61343"/>
    <w:rsid w:val="00F7120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71B47"/>
  <w15:chartTrackingRefBased/>
  <w15:docId w15:val="{2B184674-891A-40E8-AEC7-0ABEF8F1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62F91"/>
    <w:rPr>
      <w:b/>
      <w:kern w:val="28"/>
      <w:sz w:val="28"/>
      <w:lang w:val="fr-FR" w:eastAsia="fr-FR"/>
    </w:rPr>
  </w:style>
  <w:style w:type="character" w:customStyle="1" w:styleId="Heading2Char">
    <w:name w:val="Heading 2 Char"/>
    <w:basedOn w:val="DefaultParagraphFont"/>
    <w:link w:val="Heading2"/>
    <w:semiHidden/>
    <w:rsid w:val="00262F91"/>
    <w:rPr>
      <w:sz w:val="24"/>
      <w:lang w:val="fr-FR" w:eastAsia="fr-FR"/>
    </w:rPr>
  </w:style>
  <w:style w:type="character" w:customStyle="1" w:styleId="Heading3Char">
    <w:name w:val="Heading 3 Char"/>
    <w:basedOn w:val="DefaultParagraphFont"/>
    <w:link w:val="Heading3"/>
    <w:semiHidden/>
    <w:rsid w:val="00262F91"/>
    <w:rPr>
      <w:rFonts w:ascii="Arial" w:hAnsi="Arial"/>
      <w:sz w:val="24"/>
      <w:lang w:val="fr-FR" w:eastAsia="fr-FR"/>
    </w:rPr>
  </w:style>
  <w:style w:type="character" w:customStyle="1" w:styleId="Heading4Char">
    <w:name w:val="Heading 4 Char"/>
    <w:basedOn w:val="DefaultParagraphFont"/>
    <w:link w:val="Heading4"/>
    <w:semiHidden/>
    <w:rsid w:val="00262F91"/>
    <w:rPr>
      <w:sz w:val="24"/>
      <w:lang w:val="en-US" w:eastAsia="fr-FR"/>
    </w:rPr>
  </w:style>
  <w:style w:type="character" w:customStyle="1" w:styleId="Heading5Char">
    <w:name w:val="Heading 5 Char"/>
    <w:basedOn w:val="DefaultParagraphFont"/>
    <w:link w:val="Heading5"/>
    <w:semiHidden/>
    <w:rsid w:val="00262F91"/>
    <w:rPr>
      <w:sz w:val="24"/>
      <w:lang w:val="en-US" w:eastAsia="fr-FR"/>
    </w:rPr>
  </w:style>
  <w:style w:type="character" w:customStyle="1" w:styleId="Heading6Char">
    <w:name w:val="Heading 6 Char"/>
    <w:basedOn w:val="DefaultParagraphFont"/>
    <w:link w:val="Heading6"/>
    <w:semiHidden/>
    <w:rsid w:val="00262F91"/>
    <w:rPr>
      <w:i/>
      <w:sz w:val="22"/>
      <w:lang w:val="pt-PT"/>
    </w:rPr>
  </w:style>
  <w:style w:type="character" w:customStyle="1" w:styleId="Heading7Char">
    <w:name w:val="Heading 7 Char"/>
    <w:basedOn w:val="DefaultParagraphFont"/>
    <w:link w:val="Heading7"/>
    <w:semiHidden/>
    <w:rsid w:val="00262F91"/>
    <w:rPr>
      <w:rFonts w:ascii="Arial" w:hAnsi="Arial"/>
      <w:sz w:val="24"/>
      <w:lang w:val="pt-PT"/>
    </w:rPr>
  </w:style>
  <w:style w:type="character" w:customStyle="1" w:styleId="Heading8Char">
    <w:name w:val="Heading 8 Char"/>
    <w:basedOn w:val="DefaultParagraphFont"/>
    <w:link w:val="Heading8"/>
    <w:semiHidden/>
    <w:rsid w:val="00262F91"/>
    <w:rPr>
      <w:rFonts w:ascii="Arial" w:hAnsi="Arial"/>
      <w:i/>
      <w:sz w:val="24"/>
      <w:lang w:val="pt-PT"/>
    </w:rPr>
  </w:style>
  <w:style w:type="character" w:customStyle="1" w:styleId="Heading9Char">
    <w:name w:val="Heading 9 Char"/>
    <w:basedOn w:val="DefaultParagraphFont"/>
    <w:link w:val="Heading9"/>
    <w:semiHidden/>
    <w:rsid w:val="00262F91"/>
    <w:rPr>
      <w:rFonts w:ascii="Arial" w:hAnsi="Arial"/>
      <w:b/>
      <w:i/>
      <w:sz w:val="18"/>
      <w:lang w:val="pt-PT"/>
    </w:rPr>
  </w:style>
  <w:style w:type="paragraph" w:styleId="TOCHeading">
    <w:name w:val="TOC Heading"/>
    <w:basedOn w:val="Normal"/>
    <w:next w:val="Normal"/>
    <w:unhideWhenUsed/>
    <w:qFormat/>
    <w:rsid w:val="00262F91"/>
    <w:pPr>
      <w:widowControl/>
      <w:spacing w:after="240"/>
    </w:pPr>
    <w:rPr>
      <w:lang w:val="en-GB"/>
    </w:rPr>
  </w:style>
  <w:style w:type="paragraph" w:customStyle="1" w:styleId="EPFooter2">
    <w:name w:val="EPFooter2"/>
    <w:basedOn w:val="Normal"/>
    <w:next w:val="Normal"/>
    <w:rsid w:val="00262F9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62F91"/>
    <w:pPr>
      <w:keepNext/>
      <w:spacing w:after="240"/>
      <w:jc w:val="right"/>
    </w:pPr>
    <w:rPr>
      <w:rFonts w:ascii="Arial" w:hAnsi="Arial"/>
      <w:b/>
    </w:rPr>
  </w:style>
  <w:style w:type="paragraph" w:customStyle="1" w:styleId="Normal6a">
    <w:name w:val="Normal6a"/>
    <w:basedOn w:val="Normal"/>
    <w:rsid w:val="00262F91"/>
    <w:pPr>
      <w:spacing w:after="120"/>
    </w:pPr>
  </w:style>
  <w:style w:type="paragraph" w:customStyle="1" w:styleId="PageHeading">
    <w:name w:val="PageHeading"/>
    <w:basedOn w:val="Normal"/>
    <w:qFormat/>
    <w:rsid w:val="00262F91"/>
    <w:pPr>
      <w:keepNext/>
      <w:spacing w:after="480"/>
      <w:jc w:val="center"/>
    </w:pPr>
    <w:rPr>
      <w:rFonts w:ascii="Arial" w:hAnsi="Arial" w:cs="Arial"/>
      <w:b/>
    </w:rPr>
  </w:style>
  <w:style w:type="paragraph" w:customStyle="1" w:styleId="NormalBold">
    <w:name w:val="NormalBold"/>
    <w:basedOn w:val="Normal"/>
    <w:link w:val="NormalBoldChar"/>
    <w:rsid w:val="00262F91"/>
    <w:rPr>
      <w:b/>
    </w:rPr>
  </w:style>
  <w:style w:type="paragraph" w:customStyle="1" w:styleId="NormalBold12a">
    <w:name w:val="NormalBold12a"/>
    <w:basedOn w:val="Normal"/>
    <w:rsid w:val="00262F91"/>
    <w:pPr>
      <w:spacing w:after="240"/>
    </w:pPr>
    <w:rPr>
      <w:b/>
    </w:rPr>
  </w:style>
  <w:style w:type="paragraph" w:customStyle="1" w:styleId="AmJustText">
    <w:name w:val="AmJustText"/>
    <w:basedOn w:val="Normal"/>
    <w:rsid w:val="00262F91"/>
    <w:pPr>
      <w:spacing w:after="240"/>
    </w:pPr>
    <w:rPr>
      <w:i/>
    </w:rPr>
  </w:style>
  <w:style w:type="paragraph" w:customStyle="1" w:styleId="NormalHanging12a">
    <w:name w:val="NormalHanging12a"/>
    <w:basedOn w:val="Normal"/>
    <w:rsid w:val="00262F91"/>
    <w:pPr>
      <w:spacing w:after="240"/>
      <w:ind w:left="567" w:hanging="567"/>
    </w:pPr>
  </w:style>
  <w:style w:type="paragraph" w:customStyle="1" w:styleId="CoverNormal24a">
    <w:name w:val="CoverNormal24a"/>
    <w:basedOn w:val="Normal"/>
    <w:rsid w:val="00262F91"/>
    <w:pPr>
      <w:spacing w:after="480"/>
      <w:ind w:left="1417"/>
    </w:pPr>
  </w:style>
  <w:style w:type="paragraph" w:customStyle="1" w:styleId="CoverNormal">
    <w:name w:val="CoverNormal"/>
    <w:basedOn w:val="Normal"/>
    <w:rsid w:val="00262F91"/>
    <w:pPr>
      <w:ind w:left="1418"/>
    </w:pPr>
  </w:style>
  <w:style w:type="paragraph" w:customStyle="1" w:styleId="AmCrossRef">
    <w:name w:val="AmCrossRef"/>
    <w:basedOn w:val="Normal"/>
    <w:rsid w:val="00262F91"/>
    <w:pPr>
      <w:spacing w:before="240" w:after="240"/>
      <w:jc w:val="center"/>
    </w:pPr>
    <w:rPr>
      <w:i/>
    </w:rPr>
  </w:style>
  <w:style w:type="paragraph" w:customStyle="1" w:styleId="AmJustTitle">
    <w:name w:val="AmJustTitle"/>
    <w:basedOn w:val="Normal"/>
    <w:next w:val="AmJustText"/>
    <w:rsid w:val="00262F91"/>
    <w:pPr>
      <w:keepNext/>
      <w:spacing w:before="240" w:after="240"/>
      <w:jc w:val="center"/>
    </w:pPr>
    <w:rPr>
      <w:i/>
    </w:rPr>
  </w:style>
  <w:style w:type="paragraph" w:customStyle="1" w:styleId="CoverReference">
    <w:name w:val="CoverReference"/>
    <w:basedOn w:val="Normal"/>
    <w:rsid w:val="00262F91"/>
    <w:pPr>
      <w:spacing w:before="1080"/>
      <w:jc w:val="right"/>
    </w:pPr>
    <w:rPr>
      <w:rFonts w:ascii="Arial" w:hAnsi="Arial" w:cs="Arial"/>
      <w:b/>
    </w:rPr>
  </w:style>
  <w:style w:type="paragraph" w:customStyle="1" w:styleId="CoverDocType">
    <w:name w:val="CoverDocType"/>
    <w:basedOn w:val="Normal"/>
    <w:rsid w:val="00262F91"/>
    <w:pPr>
      <w:ind w:left="1418"/>
    </w:pPr>
    <w:rPr>
      <w:rFonts w:ascii="Arial" w:hAnsi="Arial"/>
      <w:b/>
      <w:sz w:val="48"/>
    </w:rPr>
  </w:style>
  <w:style w:type="paragraph" w:customStyle="1" w:styleId="CoverDocType24a">
    <w:name w:val="CoverDocType24a"/>
    <w:basedOn w:val="Normal"/>
    <w:rsid w:val="00262F91"/>
    <w:pPr>
      <w:spacing w:after="480"/>
      <w:ind w:left="1418"/>
    </w:pPr>
    <w:rPr>
      <w:rFonts w:ascii="Arial" w:hAnsi="Arial"/>
      <w:b/>
      <w:sz w:val="48"/>
    </w:rPr>
  </w:style>
  <w:style w:type="paragraph" w:customStyle="1" w:styleId="CoverDate">
    <w:name w:val="CoverDate"/>
    <w:basedOn w:val="Normal"/>
    <w:rsid w:val="00262F91"/>
    <w:pPr>
      <w:spacing w:before="240" w:after="1200"/>
    </w:pPr>
  </w:style>
  <w:style w:type="paragraph" w:styleId="Header">
    <w:name w:val="header"/>
    <w:basedOn w:val="Normal"/>
    <w:link w:val="HeaderChar"/>
    <w:rsid w:val="00262F91"/>
    <w:pPr>
      <w:tabs>
        <w:tab w:val="center" w:pos="4513"/>
        <w:tab w:val="right" w:pos="9026"/>
      </w:tabs>
    </w:pPr>
  </w:style>
  <w:style w:type="character" w:customStyle="1" w:styleId="HeaderChar">
    <w:name w:val="Header Char"/>
    <w:basedOn w:val="DefaultParagraphFont"/>
    <w:link w:val="Header"/>
    <w:rsid w:val="00262F91"/>
    <w:rPr>
      <w:sz w:val="24"/>
      <w:lang w:val="pt-PT"/>
    </w:rPr>
  </w:style>
  <w:style w:type="paragraph" w:customStyle="1" w:styleId="AmOrLang">
    <w:name w:val="AmOrLang"/>
    <w:basedOn w:val="Normal"/>
    <w:rsid w:val="00262F91"/>
    <w:pPr>
      <w:spacing w:before="240" w:after="240"/>
      <w:jc w:val="right"/>
    </w:pPr>
  </w:style>
  <w:style w:type="paragraph" w:customStyle="1" w:styleId="AmColumnHeading">
    <w:name w:val="AmColumnHeading"/>
    <w:basedOn w:val="Normal"/>
    <w:rsid w:val="00262F91"/>
    <w:pPr>
      <w:spacing w:after="240"/>
      <w:jc w:val="center"/>
    </w:pPr>
    <w:rPr>
      <w:i/>
    </w:rPr>
  </w:style>
  <w:style w:type="paragraph" w:customStyle="1" w:styleId="AmNumberTabs">
    <w:name w:val="AmNumberTabs"/>
    <w:basedOn w:val="Normal"/>
    <w:rsid w:val="00262F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62F91"/>
    <w:pPr>
      <w:spacing w:before="240"/>
    </w:pPr>
    <w:rPr>
      <w:b/>
    </w:rPr>
  </w:style>
  <w:style w:type="paragraph" w:customStyle="1" w:styleId="EPBody">
    <w:name w:val="EPBody"/>
    <w:basedOn w:val="Normal"/>
    <w:rsid w:val="00262F91"/>
    <w:pPr>
      <w:jc w:val="center"/>
    </w:pPr>
    <w:rPr>
      <w:rFonts w:ascii="Arial" w:hAnsi="Arial" w:cs="Arial"/>
      <w:i/>
      <w:sz w:val="22"/>
      <w:szCs w:val="22"/>
    </w:rPr>
  </w:style>
  <w:style w:type="paragraph" w:customStyle="1" w:styleId="EPFooter">
    <w:name w:val="EPFooter"/>
    <w:basedOn w:val="Normal"/>
    <w:rsid w:val="00262F91"/>
    <w:pPr>
      <w:tabs>
        <w:tab w:val="center" w:pos="4535"/>
        <w:tab w:val="right" w:pos="9071"/>
      </w:tabs>
      <w:spacing w:before="240" w:after="240"/>
    </w:pPr>
    <w:rPr>
      <w:color w:val="010000"/>
      <w:sz w:val="22"/>
    </w:rPr>
  </w:style>
  <w:style w:type="paragraph" w:customStyle="1" w:styleId="EPComma">
    <w:name w:val="EPComma"/>
    <w:basedOn w:val="Normal"/>
    <w:rsid w:val="00262F91"/>
    <w:pPr>
      <w:spacing w:before="480" w:after="240"/>
    </w:pPr>
  </w:style>
  <w:style w:type="paragraph" w:customStyle="1" w:styleId="Lgendesigne">
    <w:name w:val="Légende signe"/>
    <w:basedOn w:val="Normal"/>
    <w:rsid w:val="00262F91"/>
    <w:pPr>
      <w:tabs>
        <w:tab w:val="right" w:pos="454"/>
        <w:tab w:val="left" w:pos="737"/>
      </w:tabs>
      <w:ind w:left="737" w:hanging="737"/>
    </w:pPr>
    <w:rPr>
      <w:snapToGrid w:val="0"/>
      <w:sz w:val="18"/>
      <w:lang w:eastAsia="en-US"/>
    </w:rPr>
  </w:style>
  <w:style w:type="paragraph" w:customStyle="1" w:styleId="Lgendetitre">
    <w:name w:val="Légende titre"/>
    <w:basedOn w:val="Normal"/>
    <w:rsid w:val="00262F91"/>
    <w:pPr>
      <w:spacing w:before="240" w:after="240"/>
    </w:pPr>
    <w:rPr>
      <w:b/>
      <w:i/>
      <w:snapToGrid w:val="0"/>
      <w:lang w:eastAsia="en-US"/>
    </w:rPr>
  </w:style>
  <w:style w:type="paragraph" w:customStyle="1" w:styleId="Lgendestandard">
    <w:name w:val="Légende standard"/>
    <w:basedOn w:val="Normal"/>
    <w:rsid w:val="00262F91"/>
    <w:rPr>
      <w:sz w:val="18"/>
    </w:rPr>
  </w:style>
  <w:style w:type="paragraph" w:customStyle="1" w:styleId="Normal24a">
    <w:name w:val="Normal24a"/>
    <w:basedOn w:val="Normal"/>
    <w:rsid w:val="00262F91"/>
    <w:pPr>
      <w:spacing w:after="480"/>
    </w:pPr>
  </w:style>
  <w:style w:type="paragraph" w:customStyle="1" w:styleId="NormalBoldCenter">
    <w:name w:val="NormalBoldCenter"/>
    <w:basedOn w:val="Normal"/>
    <w:rsid w:val="00262F91"/>
    <w:pPr>
      <w:jc w:val="center"/>
    </w:pPr>
    <w:rPr>
      <w:b/>
    </w:rPr>
  </w:style>
  <w:style w:type="paragraph" w:customStyle="1" w:styleId="Footprint12b">
    <w:name w:val="Footprint12b"/>
    <w:basedOn w:val="Normal"/>
    <w:rsid w:val="00262F91"/>
    <w:pPr>
      <w:spacing w:before="240"/>
    </w:pPr>
    <w:rPr>
      <w:szCs w:val="24"/>
    </w:rPr>
  </w:style>
  <w:style w:type="paragraph" w:customStyle="1" w:styleId="NormalSingle">
    <w:name w:val="NormalSingle"/>
    <w:basedOn w:val="Normal"/>
    <w:qFormat/>
    <w:rsid w:val="00262F91"/>
    <w:rPr>
      <w:szCs w:val="24"/>
    </w:rPr>
  </w:style>
  <w:style w:type="character" w:styleId="Hyperlink">
    <w:name w:val="Hyperlink"/>
    <w:basedOn w:val="DefaultParagraphFont"/>
    <w:rsid w:val="00262F91"/>
    <w:rPr>
      <w:color w:val="0563C1" w:themeColor="hyperlink"/>
      <w:u w:val="single"/>
    </w:rPr>
  </w:style>
  <w:style w:type="character" w:styleId="UnresolvedMention">
    <w:name w:val="Unresolved Mention"/>
    <w:basedOn w:val="DefaultParagraphFont"/>
    <w:uiPriority w:val="99"/>
    <w:semiHidden/>
    <w:unhideWhenUsed/>
    <w:rsid w:val="00262F91"/>
    <w:rPr>
      <w:color w:val="605E5C"/>
      <w:shd w:val="clear" w:color="auto" w:fill="E1DFDD"/>
    </w:rPr>
  </w:style>
  <w:style w:type="paragraph" w:customStyle="1" w:styleId="AmHeadingPA">
    <w:name w:val="AmHeadingPA"/>
    <w:basedOn w:val="Normal"/>
    <w:next w:val="Normal"/>
    <w:rsid w:val="00262F91"/>
    <w:pPr>
      <w:spacing w:before="480" w:after="240"/>
      <w:jc w:val="center"/>
    </w:pPr>
    <w:rPr>
      <w:rFonts w:ascii="Arial" w:hAnsi="Arial"/>
      <w:b/>
      <w:caps/>
      <w:snapToGrid w:val="0"/>
      <w:szCs w:val="24"/>
      <w:lang w:eastAsia="en-US"/>
    </w:rPr>
  </w:style>
  <w:style w:type="character" w:customStyle="1" w:styleId="Normal6Char">
    <w:name w:val="Normal6 Char"/>
    <w:link w:val="Normal6"/>
    <w:locked/>
    <w:rsid w:val="00262F91"/>
    <w:rPr>
      <w:sz w:val="24"/>
      <w:lang w:val="pt-PT"/>
    </w:rPr>
  </w:style>
  <w:style w:type="paragraph" w:customStyle="1" w:styleId="Normal6">
    <w:name w:val="Normal6"/>
    <w:basedOn w:val="Normal"/>
    <w:link w:val="Normal6Char"/>
    <w:rsid w:val="00262F91"/>
    <w:pPr>
      <w:spacing w:after="120"/>
    </w:pPr>
  </w:style>
  <w:style w:type="character" w:customStyle="1" w:styleId="NormalBoldChar">
    <w:name w:val="NormalBold Char"/>
    <w:link w:val="NormalBold"/>
    <w:locked/>
    <w:rsid w:val="00262F91"/>
    <w:rPr>
      <w:b/>
      <w:sz w:val="24"/>
      <w:lang w:val="pt-PT"/>
    </w:rPr>
  </w:style>
  <w:style w:type="paragraph" w:customStyle="1" w:styleId="ColumnHeading">
    <w:name w:val="ColumnHeading"/>
    <w:basedOn w:val="Normal"/>
    <w:rsid w:val="00262F91"/>
    <w:pPr>
      <w:spacing w:after="240"/>
      <w:jc w:val="center"/>
    </w:pPr>
    <w:rPr>
      <w:i/>
    </w:rPr>
  </w:style>
  <w:style w:type="paragraph" w:customStyle="1" w:styleId="AMNumberTabs0">
    <w:name w:val="AMNumberTabs"/>
    <w:basedOn w:val="Normal"/>
    <w:rsid w:val="00262F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62F91"/>
    <w:pPr>
      <w:jc w:val="right"/>
    </w:pPr>
    <w:rPr>
      <w:lang w:val="pt-PT"/>
    </w:rPr>
  </w:style>
  <w:style w:type="paragraph" w:styleId="Revision">
    <w:name w:val="Revision"/>
    <w:hidden/>
    <w:uiPriority w:val="99"/>
    <w:semiHidden/>
    <w:rsid w:val="00262F91"/>
    <w:rPr>
      <w:sz w:val="24"/>
      <w:lang w:val="pt-PT"/>
    </w:rPr>
  </w:style>
  <w:style w:type="character" w:styleId="CommentReference">
    <w:name w:val="annotation reference"/>
    <w:basedOn w:val="DefaultParagraphFont"/>
    <w:rsid w:val="00262F91"/>
    <w:rPr>
      <w:sz w:val="16"/>
      <w:szCs w:val="16"/>
    </w:rPr>
  </w:style>
  <w:style w:type="paragraph" w:styleId="CommentText">
    <w:name w:val="annotation text"/>
    <w:basedOn w:val="Normal"/>
    <w:link w:val="CommentTextChar"/>
    <w:rsid w:val="00262F91"/>
    <w:rPr>
      <w:sz w:val="20"/>
    </w:rPr>
  </w:style>
  <w:style w:type="character" w:customStyle="1" w:styleId="CommentTextChar">
    <w:name w:val="Comment Text Char"/>
    <w:basedOn w:val="DefaultParagraphFont"/>
    <w:link w:val="CommentText"/>
    <w:rsid w:val="00262F91"/>
    <w:rPr>
      <w:lang w:val="pt-PT"/>
    </w:rPr>
  </w:style>
  <w:style w:type="paragraph" w:styleId="CommentSubject">
    <w:name w:val="annotation subject"/>
    <w:basedOn w:val="CommentText"/>
    <w:next w:val="CommentText"/>
    <w:link w:val="CommentSubjectChar"/>
    <w:unhideWhenUsed/>
    <w:rsid w:val="00262F91"/>
    <w:rPr>
      <w:b/>
      <w:bCs/>
    </w:rPr>
  </w:style>
  <w:style w:type="character" w:customStyle="1" w:styleId="CommentSubjectChar">
    <w:name w:val="Comment Subject Char"/>
    <w:basedOn w:val="CommentTextChar"/>
    <w:link w:val="CommentSubject"/>
    <w:rsid w:val="00262F91"/>
    <w:rPr>
      <w:b/>
      <w:bCs/>
      <w:lang w:val="pt-PT"/>
    </w:rPr>
  </w:style>
  <w:style w:type="paragraph" w:customStyle="1" w:styleId="Normal12a">
    <w:name w:val="Normal12a"/>
    <w:basedOn w:val="Normal"/>
    <w:rsid w:val="00262F91"/>
    <w:pPr>
      <w:spacing w:after="240"/>
    </w:pPr>
  </w:style>
  <w:style w:type="paragraph" w:customStyle="1" w:styleId="PageHeadingNotTOC">
    <w:name w:val="PageHeadingNotTOC"/>
    <w:basedOn w:val="Normal"/>
    <w:rsid w:val="00262F91"/>
    <w:pPr>
      <w:keepNext/>
      <w:spacing w:after="480"/>
      <w:jc w:val="center"/>
    </w:pPr>
    <w:rPr>
      <w:rFonts w:ascii="Arial" w:hAnsi="Arial" w:cs="Arial"/>
      <w:b/>
    </w:rPr>
  </w:style>
  <w:style w:type="paragraph" w:customStyle="1" w:styleId="Default">
    <w:name w:val="Default"/>
    <w:rsid w:val="00262F91"/>
    <w:pPr>
      <w:autoSpaceDE w:val="0"/>
      <w:autoSpaceDN w:val="0"/>
      <w:adjustRightInd w:val="0"/>
    </w:pPr>
    <w:rPr>
      <w:color w:val="000000"/>
      <w:sz w:val="24"/>
      <w:szCs w:val="24"/>
      <w:lang w:val="pt-PT"/>
    </w:rPr>
  </w:style>
  <w:style w:type="paragraph" w:customStyle="1" w:styleId="RollCallSymbols14pt">
    <w:name w:val="RollCallSymbols14pt"/>
    <w:basedOn w:val="Normal"/>
    <w:rsid w:val="00262F9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62F91"/>
    <w:pPr>
      <w:tabs>
        <w:tab w:val="center" w:pos="284"/>
        <w:tab w:val="left" w:pos="426"/>
      </w:tabs>
    </w:pPr>
    <w:rPr>
      <w:snapToGrid w:val="0"/>
      <w:lang w:eastAsia="en-US"/>
    </w:rPr>
  </w:style>
  <w:style w:type="paragraph" w:customStyle="1" w:styleId="RollCallVotes">
    <w:name w:val="RollCallVotes"/>
    <w:basedOn w:val="Normal"/>
    <w:rsid w:val="00262F91"/>
    <w:pPr>
      <w:spacing w:before="120" w:after="120"/>
      <w:jc w:val="center"/>
    </w:pPr>
    <w:rPr>
      <w:b/>
      <w:bCs/>
      <w:snapToGrid w:val="0"/>
      <w:sz w:val="16"/>
      <w:lang w:eastAsia="en-US"/>
    </w:rPr>
  </w:style>
  <w:style w:type="paragraph" w:customStyle="1" w:styleId="RollCallTable">
    <w:name w:val="RollCallTable"/>
    <w:basedOn w:val="Normal"/>
    <w:rsid w:val="00262F91"/>
    <w:pPr>
      <w:spacing w:before="120" w:after="120"/>
    </w:pPr>
    <w:rPr>
      <w:snapToGrid w:val="0"/>
      <w:sz w:val="16"/>
      <w:lang w:eastAsia="en-US"/>
    </w:rPr>
  </w:style>
  <w:style w:type="paragraph" w:styleId="Title">
    <w:name w:val="Title"/>
    <w:basedOn w:val="Normal"/>
    <w:next w:val="Normal"/>
    <w:link w:val="TitleChar"/>
    <w:uiPriority w:val="10"/>
    <w:qFormat/>
    <w:rsid w:val="00262F91"/>
    <w:pPr>
      <w:widowControl/>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262F91"/>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262F91"/>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262F91"/>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262F91"/>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GB" w:eastAsia="en-US"/>
      <w14:ligatures w14:val="standardContextual"/>
    </w:rPr>
  </w:style>
  <w:style w:type="character" w:customStyle="1" w:styleId="QuoteChar">
    <w:name w:val="Quote Char"/>
    <w:basedOn w:val="DefaultParagraphFont"/>
    <w:link w:val="Quote"/>
    <w:uiPriority w:val="29"/>
    <w:rsid w:val="00262F91"/>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262F91"/>
    <w:pPr>
      <w:widowControl/>
      <w:spacing w:after="160" w:line="278" w:lineRule="auto"/>
      <w:ind w:left="720"/>
      <w:contextualSpacing/>
    </w:pPr>
    <w:rPr>
      <w:rFonts w:asciiTheme="minorHAnsi" w:eastAsiaTheme="minorHAnsi" w:hAnsiTheme="minorHAnsi" w:cstheme="minorBidi"/>
      <w:kern w:val="2"/>
      <w:szCs w:val="24"/>
      <w:lang w:val="en-GB" w:eastAsia="en-US"/>
      <w14:ligatures w14:val="standardContextual"/>
    </w:rPr>
  </w:style>
  <w:style w:type="character" w:styleId="IntenseEmphasis">
    <w:name w:val="Intense Emphasis"/>
    <w:basedOn w:val="DefaultParagraphFont"/>
    <w:uiPriority w:val="21"/>
    <w:qFormat/>
    <w:rsid w:val="00262F91"/>
    <w:rPr>
      <w:i/>
      <w:iCs/>
      <w:color w:val="2E74B5" w:themeColor="accent1" w:themeShade="BF"/>
    </w:rPr>
  </w:style>
  <w:style w:type="paragraph" w:styleId="IntenseQuote">
    <w:name w:val="Intense Quote"/>
    <w:basedOn w:val="Normal"/>
    <w:next w:val="Normal"/>
    <w:link w:val="IntenseQuoteChar"/>
    <w:uiPriority w:val="30"/>
    <w:qFormat/>
    <w:rsid w:val="00262F91"/>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val="en-GB" w:eastAsia="en-US"/>
      <w14:ligatures w14:val="standardContextual"/>
    </w:rPr>
  </w:style>
  <w:style w:type="character" w:customStyle="1" w:styleId="IntenseQuoteChar">
    <w:name w:val="Intense Quote Char"/>
    <w:basedOn w:val="DefaultParagraphFont"/>
    <w:link w:val="IntenseQuote"/>
    <w:uiPriority w:val="30"/>
    <w:rsid w:val="00262F91"/>
    <w:rPr>
      <w:rFonts w:asciiTheme="minorHAnsi" w:eastAsiaTheme="minorHAnsi" w:hAnsiTheme="minorHAnsi" w:cstheme="minorBidi"/>
      <w:i/>
      <w:iCs/>
      <w:color w:val="2E74B5"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262F91"/>
    <w:rPr>
      <w:b/>
      <w:bCs/>
      <w:smallCaps/>
      <w:color w:val="2E74B5" w:themeColor="accent1" w:themeShade="BF"/>
      <w:spacing w:val="5"/>
    </w:rPr>
  </w:style>
  <w:style w:type="paragraph" w:styleId="Footer">
    <w:name w:val="footer"/>
    <w:basedOn w:val="Normal"/>
    <w:link w:val="FooterChar"/>
    <w:rsid w:val="00262F91"/>
    <w:pPr>
      <w:tabs>
        <w:tab w:val="center" w:pos="4513"/>
        <w:tab w:val="right" w:pos="9026"/>
      </w:tabs>
    </w:pPr>
    <w:rPr>
      <w:lang w:val="en-GB"/>
    </w:rPr>
  </w:style>
  <w:style w:type="character" w:customStyle="1" w:styleId="FooterChar">
    <w:name w:val="Footer Char"/>
    <w:basedOn w:val="DefaultParagraphFont"/>
    <w:link w:val="Footer"/>
    <w:rsid w:val="00262F91"/>
    <w:rPr>
      <w:sz w:val="24"/>
    </w:rPr>
  </w:style>
  <w:style w:type="character" w:styleId="FollowedHyperlink">
    <w:name w:val="FollowedHyperlink"/>
    <w:basedOn w:val="DefaultParagraphFont"/>
    <w:uiPriority w:val="99"/>
    <w:unhideWhenUsed/>
    <w:rsid w:val="00262F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00024">
      <w:bodyDiv w:val="1"/>
      <w:marLeft w:val="0"/>
      <w:marRight w:val="0"/>
      <w:marTop w:val="0"/>
      <w:marBottom w:val="0"/>
      <w:divBdr>
        <w:top w:val="none" w:sz="0" w:space="0" w:color="auto"/>
        <w:left w:val="none" w:sz="0" w:space="0" w:color="auto"/>
        <w:bottom w:val="none" w:sz="0" w:space="0" w:color="auto"/>
        <w:right w:val="none" w:sz="0" w:space="0" w:color="auto"/>
      </w:divBdr>
    </w:div>
    <w:div w:id="220680332">
      <w:bodyDiv w:val="1"/>
      <w:marLeft w:val="0"/>
      <w:marRight w:val="0"/>
      <w:marTop w:val="0"/>
      <w:marBottom w:val="0"/>
      <w:divBdr>
        <w:top w:val="none" w:sz="0" w:space="0" w:color="auto"/>
        <w:left w:val="none" w:sz="0" w:space="0" w:color="auto"/>
        <w:bottom w:val="none" w:sz="0" w:space="0" w:color="auto"/>
        <w:right w:val="none" w:sz="0" w:space="0" w:color="auto"/>
      </w:divBdr>
    </w:div>
    <w:div w:id="353071492">
      <w:bodyDiv w:val="1"/>
      <w:marLeft w:val="0"/>
      <w:marRight w:val="0"/>
      <w:marTop w:val="0"/>
      <w:marBottom w:val="0"/>
      <w:divBdr>
        <w:top w:val="none" w:sz="0" w:space="0" w:color="auto"/>
        <w:left w:val="none" w:sz="0" w:space="0" w:color="auto"/>
        <w:bottom w:val="none" w:sz="0" w:space="0" w:color="auto"/>
        <w:right w:val="none" w:sz="0" w:space="0" w:color="auto"/>
      </w:divBdr>
    </w:div>
    <w:div w:id="121762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32</Pages>
  <Words>7445</Words>
  <Characters>41055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2026-03-26T16:29:00Z</dcterms:created>
  <dcterms:modified xsi:type="dcterms:W3CDTF">2026-03-26T16:29:00Z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A10-0069/2026</vt:lpwstr>
  </property>
  <property fmtid="{D5CDD505-2E9C-101B-9397-08002B2CF9AE}" pid="4" name="&lt;Type&gt;">
    <vt:lpwstr>RR</vt:lpwstr>
  </property>
</Properties>
</file>