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6DCE" w14:paraId="56120739" w14:textId="77777777" w:rsidTr="0010095E">
        <w:trPr>
          <w:trHeight w:hRule="exact" w:val="1418"/>
        </w:trPr>
        <w:tc>
          <w:tcPr>
            <w:tcW w:w="6804" w:type="dxa"/>
            <w:shd w:val="clear" w:color="auto" w:fill="auto"/>
            <w:vAlign w:val="center"/>
          </w:tcPr>
          <w:p w14:paraId="12156812" w14:textId="1E76D2A3" w:rsidR="00751A4A" w:rsidRPr="00F96DCE" w:rsidRDefault="007927F8" w:rsidP="0010095E">
            <w:pPr>
              <w:pStyle w:val="EPName"/>
            </w:pPr>
            <w:r w:rsidRPr="00F96DCE">
              <w:t>Parlamento Europeo</w:t>
            </w:r>
          </w:p>
          <w:p w14:paraId="5A4636C8" w14:textId="77777777" w:rsidR="00751A4A" w:rsidRPr="00F96DCE" w:rsidRDefault="005F1B17" w:rsidP="005F1B17">
            <w:pPr>
              <w:pStyle w:val="EPTerm"/>
              <w:rPr>
                <w:rStyle w:val="HideTWBExt"/>
                <w:noProof w:val="0"/>
                <w:vanish w:val="0"/>
                <w:color w:val="auto"/>
              </w:rPr>
            </w:pPr>
            <w:r w:rsidRPr="00F96DCE">
              <w:t>2024</w:t>
            </w:r>
            <w:r w:rsidR="00817416" w:rsidRPr="00F96DCE">
              <w:t>-202</w:t>
            </w:r>
            <w:r w:rsidRPr="00F96DCE">
              <w:t>9</w:t>
            </w:r>
          </w:p>
        </w:tc>
        <w:tc>
          <w:tcPr>
            <w:tcW w:w="2268" w:type="dxa"/>
            <w:shd w:val="clear" w:color="auto" w:fill="auto"/>
          </w:tcPr>
          <w:p w14:paraId="52B071FE" w14:textId="77777777" w:rsidR="00751A4A" w:rsidRPr="00F96DCE" w:rsidRDefault="00187494" w:rsidP="0010095E">
            <w:pPr>
              <w:pStyle w:val="EPLogo"/>
            </w:pPr>
            <w:r w:rsidRPr="00F96DCE">
              <w:rPr>
                <w:noProof/>
                <w:lang w:eastAsia="ja-JP"/>
              </w:rPr>
              <w:drawing>
                <wp:inline distT="0" distB="0" distL="0" distR="0" wp14:anchorId="79D52F7F" wp14:editId="028C18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ABE968" w14:textId="77777777" w:rsidR="00D058B8" w:rsidRPr="00F96DCE" w:rsidRDefault="00D058B8" w:rsidP="004C5D52">
      <w:pPr>
        <w:pStyle w:val="LineTop"/>
      </w:pPr>
    </w:p>
    <w:p w14:paraId="3A25EA23" w14:textId="4F1FFE4C" w:rsidR="00680577" w:rsidRPr="00F96DCE" w:rsidRDefault="007927F8" w:rsidP="00680577">
      <w:pPr>
        <w:pStyle w:val="EPBodyTA1"/>
      </w:pPr>
      <w:r w:rsidRPr="00F96DCE">
        <w:t>TEXTOS APROBADOS</w:t>
      </w:r>
    </w:p>
    <w:p w14:paraId="5B9412C3" w14:textId="77777777" w:rsidR="00D058B8" w:rsidRPr="00F96DCE" w:rsidRDefault="00D058B8" w:rsidP="00D058B8">
      <w:pPr>
        <w:pStyle w:val="LineBottom"/>
      </w:pPr>
    </w:p>
    <w:p w14:paraId="7D17A92A" w14:textId="07A81A9A" w:rsidR="007927F8" w:rsidRPr="00F96DCE" w:rsidRDefault="007927F8" w:rsidP="007927F8">
      <w:pPr>
        <w:pStyle w:val="ATHeading1"/>
      </w:pPr>
      <w:bookmarkStart w:id="0" w:name="TANumber"/>
      <w:r w:rsidRPr="00F96DCE">
        <w:t>P10_</w:t>
      </w:r>
      <w:proofErr w:type="gramStart"/>
      <w:r w:rsidRPr="00F96DCE">
        <w:t>TA(</w:t>
      </w:r>
      <w:proofErr w:type="gramEnd"/>
      <w:r w:rsidRPr="00F96DCE">
        <w:t>2026)00</w:t>
      </w:r>
      <w:r w:rsidR="00070AEB" w:rsidRPr="00F96DCE">
        <w:t>97</w:t>
      </w:r>
      <w:bookmarkEnd w:id="0"/>
    </w:p>
    <w:p w14:paraId="65971A78" w14:textId="77777777" w:rsidR="007927F8" w:rsidRPr="00F96DCE" w:rsidRDefault="007927F8" w:rsidP="007927F8">
      <w:pPr>
        <w:pStyle w:val="ATHeading2"/>
      </w:pPr>
      <w:bookmarkStart w:id="1" w:name="title"/>
      <w:r w:rsidRPr="00F96DCE">
        <w:t>No aplicación de derechos de aduana a las importaciones de determinadas mercancías</w:t>
      </w:r>
      <w:bookmarkEnd w:id="1"/>
    </w:p>
    <w:p w14:paraId="26852BF9" w14:textId="77777777" w:rsidR="007927F8" w:rsidRPr="00F96DCE" w:rsidRDefault="007927F8" w:rsidP="00070AEB">
      <w:pPr>
        <w:rPr>
          <w:i/>
          <w:vanish/>
        </w:rPr>
      </w:pPr>
      <w:r w:rsidRPr="00F96DCE">
        <w:rPr>
          <w:i/>
        </w:rPr>
        <w:fldChar w:fldCharType="begin"/>
      </w:r>
      <w:r w:rsidRPr="00F96DCE">
        <w:rPr>
          <w:i/>
        </w:rPr>
        <w:instrText xml:space="preserve"> TC"(</w:instrText>
      </w:r>
      <w:bookmarkStart w:id="2" w:name="DocNumber"/>
      <w:r w:rsidRPr="00F96DCE">
        <w:rPr>
          <w:i/>
        </w:rPr>
        <w:instrText>A10-0070/2026</w:instrText>
      </w:r>
      <w:bookmarkEnd w:id="2"/>
      <w:r w:rsidRPr="00F96DCE">
        <w:rPr>
          <w:i/>
        </w:rPr>
        <w:instrText xml:space="preserve"> - Ponente: Bernd Lange)"\l3 \n&gt; \* MERGEFORMAT </w:instrText>
      </w:r>
      <w:r w:rsidRPr="00F96DCE">
        <w:rPr>
          <w:i/>
        </w:rPr>
        <w:fldChar w:fldCharType="end"/>
      </w:r>
    </w:p>
    <w:p w14:paraId="076FBA3C" w14:textId="77777777" w:rsidR="007927F8" w:rsidRPr="00F96DCE" w:rsidRDefault="007927F8" w:rsidP="00070AEB">
      <w:pPr>
        <w:rPr>
          <w:vanish/>
        </w:rPr>
      </w:pPr>
      <w:bookmarkStart w:id="3" w:name="Commission"/>
      <w:r w:rsidRPr="00F96DCE">
        <w:rPr>
          <w:vanish/>
        </w:rPr>
        <w:t>Comisión de Comercio Internacional</w:t>
      </w:r>
      <w:bookmarkEnd w:id="3"/>
    </w:p>
    <w:p w14:paraId="6C1FCF37" w14:textId="77777777" w:rsidR="007927F8" w:rsidRPr="00F96DCE" w:rsidRDefault="007927F8" w:rsidP="00070AEB">
      <w:pPr>
        <w:rPr>
          <w:vanish/>
        </w:rPr>
      </w:pPr>
      <w:bookmarkStart w:id="4" w:name="PE"/>
      <w:r w:rsidRPr="00F96DCE">
        <w:rPr>
          <w:vanish/>
        </w:rPr>
        <w:t>PE779.298</w:t>
      </w:r>
      <w:bookmarkEnd w:id="4"/>
    </w:p>
    <w:p w14:paraId="5A44FA7F" w14:textId="06A5EC23" w:rsidR="007927F8" w:rsidRPr="00F96DCE" w:rsidRDefault="00070AEB" w:rsidP="00711104">
      <w:pPr>
        <w:pStyle w:val="ATHeading3"/>
      </w:pPr>
      <w:bookmarkStart w:id="5" w:name="Sujet"/>
      <w:r w:rsidRPr="00F96DCE">
        <w:t>Enmiendas aprobadas por el</w:t>
      </w:r>
      <w:r w:rsidR="007927F8" w:rsidRPr="00F96DCE">
        <w:t xml:space="preserve"> Parlamento Europeo </w:t>
      </w:r>
      <w:r w:rsidRPr="00F96DCE">
        <w:t>el</w:t>
      </w:r>
      <w:r w:rsidR="007927F8" w:rsidRPr="00F96DCE">
        <w:t xml:space="preserve"> 26 de marzo de 2026 sobre la propuesta de Reglamento del Parlamento Europeo y del Consejo relativo a la no aplicación de derechos de aduana a las importaciones de determinadas mercancías</w:t>
      </w:r>
      <w:bookmarkEnd w:id="5"/>
      <w:r w:rsidR="007927F8" w:rsidRPr="00F96DCE">
        <w:t xml:space="preserve"> </w:t>
      </w:r>
      <w:bookmarkStart w:id="6" w:name="References"/>
      <w:r w:rsidR="007927F8" w:rsidRPr="00F96DCE">
        <w:t>(</w:t>
      </w:r>
      <w:proofErr w:type="gramStart"/>
      <w:r w:rsidR="007927F8" w:rsidRPr="00F96DCE">
        <w:t>COM(</w:t>
      </w:r>
      <w:proofErr w:type="gramEnd"/>
      <w:r w:rsidR="007927F8" w:rsidRPr="00F96DCE">
        <w:t>2025)0472 – C10-0192/2025 – 2025/0260(COD))</w:t>
      </w:r>
      <w:bookmarkEnd w:id="6"/>
      <w:r w:rsidRPr="00F96DCE">
        <w:rPr>
          <w:rStyle w:val="FootnoteReference"/>
        </w:rPr>
        <w:footnoteReference w:id="1"/>
      </w:r>
    </w:p>
    <w:p w14:paraId="615CA0B8" w14:textId="1BE5F1E4" w:rsidR="00070AEB" w:rsidRPr="00F96DCE" w:rsidRDefault="00CA6D58" w:rsidP="00F96DCE">
      <w:pPr>
        <w:pStyle w:val="NormalBold"/>
      </w:pPr>
      <w:r w:rsidRPr="00F96DCE">
        <w:t>(Procedimiento legislativo ordinario: primera lectura)</w:t>
      </w:r>
    </w:p>
    <w:p w14:paraId="754B8170" w14:textId="77777777" w:rsidR="0016441E" w:rsidRPr="00F96DCE" w:rsidRDefault="0016441E" w:rsidP="00CA6D58">
      <w:pPr>
        <w:pStyle w:val="AmNumberTabs"/>
        <w:sectPr w:rsidR="0016441E" w:rsidRPr="00F96DCE" w:rsidSect="007B0D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D4ACA5" w14:textId="28265376" w:rsidR="00CA6D58" w:rsidRPr="00F96DCE" w:rsidRDefault="00CA6D58" w:rsidP="00CA6D58">
      <w:pPr>
        <w:pStyle w:val="AmNumberTabs"/>
      </w:pPr>
      <w:r w:rsidRPr="00F96DCE">
        <w:lastRenderedPageBreak/>
        <w:t>Enmienda</w:t>
      </w:r>
      <w:r w:rsidRPr="00F96DCE">
        <w:tab/>
      </w:r>
      <w:r w:rsidRPr="00F96DCE">
        <w:tab/>
        <w:t>1</w:t>
      </w:r>
    </w:p>
    <w:p w14:paraId="6FF03A4D" w14:textId="77777777" w:rsidR="00CA6D58" w:rsidRPr="00F96DCE" w:rsidRDefault="00CA6D58" w:rsidP="00CA6D58">
      <w:pPr>
        <w:pStyle w:val="NormalBold"/>
      </w:pPr>
      <w:r w:rsidRPr="00F96DCE">
        <w:t>Propuesta de Reglamento</w:t>
      </w:r>
    </w:p>
    <w:p w14:paraId="6DF9840C" w14:textId="77777777" w:rsidR="00CA6D58" w:rsidRPr="00F96DCE" w:rsidRDefault="00CA6D58" w:rsidP="00CA6D58">
      <w:pPr>
        <w:pStyle w:val="NormalBold"/>
      </w:pPr>
      <w:r w:rsidRPr="00F96DCE">
        <w:t>Considerando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D58" w:rsidRPr="00F96DCE" w14:paraId="2922145C" w14:textId="77777777" w:rsidTr="00F33CAC">
        <w:trPr>
          <w:trHeight w:hRule="exact" w:val="240"/>
          <w:jc w:val="center"/>
        </w:trPr>
        <w:tc>
          <w:tcPr>
            <w:tcW w:w="9752" w:type="dxa"/>
            <w:gridSpan w:val="2"/>
            <w:tcBorders>
              <w:top w:val="nil"/>
              <w:left w:val="nil"/>
              <w:bottom w:val="nil"/>
              <w:right w:val="nil"/>
            </w:tcBorders>
          </w:tcPr>
          <w:p w14:paraId="184BA5BD" w14:textId="77777777" w:rsidR="00CA6D58" w:rsidRPr="00F96DCE" w:rsidRDefault="00CA6D58" w:rsidP="00F33CAC"/>
        </w:tc>
      </w:tr>
      <w:tr w:rsidR="00CA6D58" w:rsidRPr="00F96DCE" w14:paraId="0905965E" w14:textId="77777777" w:rsidTr="00F33CAC">
        <w:trPr>
          <w:trHeight w:val="240"/>
          <w:jc w:val="center"/>
        </w:trPr>
        <w:tc>
          <w:tcPr>
            <w:tcW w:w="4876" w:type="dxa"/>
            <w:tcBorders>
              <w:top w:val="nil"/>
              <w:left w:val="nil"/>
              <w:bottom w:val="nil"/>
              <w:right w:val="nil"/>
            </w:tcBorders>
          </w:tcPr>
          <w:p w14:paraId="1B73D8F4" w14:textId="77777777" w:rsidR="00CA6D58" w:rsidRPr="00F96DCE" w:rsidRDefault="00CA6D58" w:rsidP="00F33CAC">
            <w:pPr>
              <w:pStyle w:val="AmColumnHeading"/>
            </w:pPr>
            <w:r w:rsidRPr="00F96DCE">
              <w:t>Texto de la Comisión</w:t>
            </w:r>
          </w:p>
        </w:tc>
        <w:tc>
          <w:tcPr>
            <w:tcW w:w="4876" w:type="dxa"/>
            <w:tcBorders>
              <w:top w:val="nil"/>
              <w:left w:val="nil"/>
              <w:bottom w:val="nil"/>
              <w:right w:val="nil"/>
            </w:tcBorders>
          </w:tcPr>
          <w:p w14:paraId="4656BFB6" w14:textId="77777777" w:rsidR="00CA6D58" w:rsidRPr="00F96DCE" w:rsidRDefault="00CA6D58" w:rsidP="00F33CAC">
            <w:pPr>
              <w:pStyle w:val="AmColumnHeading"/>
            </w:pPr>
            <w:r w:rsidRPr="00F96DCE">
              <w:t>Enmienda</w:t>
            </w:r>
          </w:p>
        </w:tc>
      </w:tr>
      <w:tr w:rsidR="00CA6D58" w:rsidRPr="00F96DCE" w14:paraId="13BC56E8" w14:textId="77777777" w:rsidTr="00F33CAC">
        <w:trPr>
          <w:jc w:val="center"/>
        </w:trPr>
        <w:tc>
          <w:tcPr>
            <w:tcW w:w="4876" w:type="dxa"/>
            <w:tcBorders>
              <w:top w:val="nil"/>
              <w:left w:val="nil"/>
              <w:bottom w:val="nil"/>
              <w:right w:val="nil"/>
            </w:tcBorders>
          </w:tcPr>
          <w:p w14:paraId="3666412E" w14:textId="77777777" w:rsidR="00CA6D58" w:rsidRPr="00F96DCE" w:rsidRDefault="00CA6D58" w:rsidP="00F33CAC">
            <w:pPr>
              <w:pStyle w:val="Normal6a"/>
            </w:pPr>
            <w:r w:rsidRPr="00F96DCE">
              <w:t>(2)</w:t>
            </w:r>
            <w:r w:rsidRPr="00F96DCE">
              <w:tab/>
              <w:t>Para evitar perturbaciones y seguir mejorando las relaciones comerciales y de inversión con los Estados Unidos, el 16 de diciembre de 2020 la Unión adoptó el Reglamento (UE) 2020/2131 del Parlamento Europeo y del Consejo</w:t>
            </w:r>
            <w:r w:rsidRPr="00F96DCE">
              <w:rPr>
                <w:vertAlign w:val="superscript"/>
              </w:rPr>
              <w:t>1</w:t>
            </w:r>
            <w:r w:rsidRPr="00F96DCE">
              <w:t xml:space="preserve">, relativo a la eliminación de los derechos de aduana aplicados a </w:t>
            </w:r>
            <w:r w:rsidRPr="00F96DCE">
              <w:rPr>
                <w:b/>
                <w:i/>
              </w:rPr>
              <w:t>determinadas</w:t>
            </w:r>
            <w:r w:rsidRPr="00F96DCE">
              <w:t xml:space="preserve"> mercancías, en particular </w:t>
            </w:r>
            <w:r w:rsidRPr="00F96DCE">
              <w:rPr>
                <w:b/>
                <w:i/>
              </w:rPr>
              <w:t>a determinados tipos de</w:t>
            </w:r>
            <w:r w:rsidRPr="00F96DCE">
              <w:t xml:space="preserve"> </w:t>
            </w:r>
            <w:r w:rsidRPr="00F96DCE">
              <w:rPr>
                <w:b/>
                <w:i/>
              </w:rPr>
              <w:t>bogavante</w:t>
            </w:r>
            <w:r w:rsidRPr="00F96DCE">
              <w:t xml:space="preserve">, </w:t>
            </w:r>
            <w:r w:rsidRPr="00F96DCE">
              <w:rPr>
                <w:b/>
                <w:i/>
              </w:rPr>
              <w:t>aplicable a partir</w:t>
            </w:r>
            <w:r w:rsidRPr="00F96DCE">
              <w:t xml:space="preserve"> del 1 de agosto de 2020</w:t>
            </w:r>
            <w:r w:rsidRPr="00F96DCE">
              <w:rPr>
                <w:b/>
                <w:i/>
              </w:rPr>
              <w:t>. Dicho Reglamento expiró el</w:t>
            </w:r>
            <w:r w:rsidRPr="00F96DCE">
              <w:t xml:space="preserve"> 31 de julio de 2025.</w:t>
            </w:r>
          </w:p>
        </w:tc>
        <w:tc>
          <w:tcPr>
            <w:tcW w:w="4876" w:type="dxa"/>
            <w:tcBorders>
              <w:top w:val="nil"/>
              <w:left w:val="nil"/>
              <w:bottom w:val="nil"/>
              <w:right w:val="nil"/>
            </w:tcBorders>
          </w:tcPr>
          <w:p w14:paraId="0BDF61EC" w14:textId="77777777" w:rsidR="00CA6D58" w:rsidRPr="00F96DCE" w:rsidRDefault="00CA6D58" w:rsidP="00F33CAC">
            <w:pPr>
              <w:pStyle w:val="Normal6a"/>
            </w:pPr>
            <w:r w:rsidRPr="00F96DCE">
              <w:t>(2)</w:t>
            </w:r>
            <w:r w:rsidRPr="00F96DCE">
              <w:tab/>
              <w:t xml:space="preserve">Para evitar perturbaciones y seguir mejorando las relaciones comerciales y de inversión con los Estados Unidos, </w:t>
            </w:r>
            <w:r w:rsidRPr="00F96DCE">
              <w:rPr>
                <w:b/>
                <w:i/>
              </w:rPr>
              <w:t>la Unión y los Estados Unidos acordaron la Declaración conjunta sobre un acuerdo arancelario, anunciada el 21 de agosto de 2020, en virtud de la cual la Unión se comprometió a eliminar los aranceles sobre las importaciones de productos de bogavante vivos y congelados de los Estados Unidos y, a cambio, los Estados Unidos se comprometieron a reducir un 50 % sus tipos arancelarios sobre determinados productos exportados por la Unión por un valor comercial anual medio de 160 millones USD, incluidos determinados platos preparados, ciertos objetos de vidrio, preparaciones para revestimientos, pólvoras de propulsión, encendedores y partes de encendedores. A fin de aplicar esta Declaración conjunta de 2020,</w:t>
            </w:r>
            <w:r w:rsidRPr="00F96DCE">
              <w:t xml:space="preserve"> el 16 de diciembre de 2020 la Unión adoptó el Reglamento (UE) 2020/2131 del Parlamento Europeo y del Consejo</w:t>
            </w:r>
            <w:r w:rsidRPr="00F96DCE">
              <w:rPr>
                <w:vertAlign w:val="superscript"/>
              </w:rPr>
              <w:t>1</w:t>
            </w:r>
            <w:r w:rsidRPr="00F96DCE">
              <w:t>, relativo a la eliminación de los derechos de aduana</w:t>
            </w:r>
            <w:r w:rsidRPr="00F96DCE">
              <w:rPr>
                <w:b/>
                <w:i/>
              </w:rPr>
              <w:t>, sobre una base erga omnes,</w:t>
            </w:r>
            <w:r w:rsidRPr="00F96DCE">
              <w:t xml:space="preserve"> aplicados a </w:t>
            </w:r>
            <w:r w:rsidRPr="00F96DCE">
              <w:rPr>
                <w:b/>
                <w:i/>
              </w:rPr>
              <w:t>un número limitado de</w:t>
            </w:r>
            <w:r w:rsidRPr="00F96DCE">
              <w:t xml:space="preserve"> mercancías, en particular </w:t>
            </w:r>
            <w:r w:rsidRPr="00F96DCE">
              <w:rPr>
                <w:b/>
                <w:i/>
              </w:rPr>
              <w:t>productos de bogavante vivos y congelados originarios de</w:t>
            </w:r>
            <w:r w:rsidRPr="00F96DCE">
              <w:t xml:space="preserve"> </w:t>
            </w:r>
            <w:r w:rsidRPr="00F96DCE">
              <w:rPr>
                <w:b/>
                <w:i/>
              </w:rPr>
              <w:t>los Estados Unidos</w:t>
            </w:r>
            <w:r w:rsidRPr="00F96DCE">
              <w:t xml:space="preserve">, </w:t>
            </w:r>
            <w:r w:rsidRPr="00F96DCE">
              <w:rPr>
                <w:b/>
                <w:i/>
              </w:rPr>
              <w:t>para el período</w:t>
            </w:r>
            <w:r w:rsidRPr="00F96DCE">
              <w:t xml:space="preserve"> del 1 de agosto de 2020 </w:t>
            </w:r>
            <w:r w:rsidRPr="00F96DCE">
              <w:rPr>
                <w:b/>
                <w:i/>
              </w:rPr>
              <w:t>al</w:t>
            </w:r>
            <w:r w:rsidRPr="00F96DCE">
              <w:t> 31 de julio de 2025.</w:t>
            </w:r>
          </w:p>
        </w:tc>
      </w:tr>
      <w:tr w:rsidR="00CA6D58" w:rsidRPr="00F96DCE" w14:paraId="530B4A2D" w14:textId="77777777" w:rsidTr="00F33CAC">
        <w:trPr>
          <w:jc w:val="center"/>
        </w:trPr>
        <w:tc>
          <w:tcPr>
            <w:tcW w:w="4876" w:type="dxa"/>
            <w:tcBorders>
              <w:top w:val="nil"/>
              <w:left w:val="nil"/>
              <w:bottom w:val="nil"/>
              <w:right w:val="nil"/>
            </w:tcBorders>
          </w:tcPr>
          <w:p w14:paraId="3B5EB04A" w14:textId="77777777" w:rsidR="00CA6D58" w:rsidRPr="00F96DCE" w:rsidRDefault="00CA6D58" w:rsidP="00F33CAC">
            <w:pPr>
              <w:pStyle w:val="Normal6a"/>
            </w:pPr>
            <w:r w:rsidRPr="00F96DCE">
              <w:rPr>
                <w:b/>
                <w:i/>
              </w:rPr>
              <w:t>_________________</w:t>
            </w:r>
          </w:p>
        </w:tc>
        <w:tc>
          <w:tcPr>
            <w:tcW w:w="4876" w:type="dxa"/>
            <w:tcBorders>
              <w:top w:val="nil"/>
              <w:left w:val="nil"/>
              <w:bottom w:val="nil"/>
              <w:right w:val="nil"/>
            </w:tcBorders>
          </w:tcPr>
          <w:p w14:paraId="3A9DCE97" w14:textId="77777777" w:rsidR="00CA6D58" w:rsidRPr="00F96DCE" w:rsidRDefault="00CA6D58" w:rsidP="00F33CAC">
            <w:pPr>
              <w:pStyle w:val="Normal6a"/>
            </w:pPr>
            <w:r w:rsidRPr="00F96DCE">
              <w:rPr>
                <w:b/>
                <w:i/>
              </w:rPr>
              <w:t>_________________</w:t>
            </w:r>
          </w:p>
        </w:tc>
      </w:tr>
      <w:tr w:rsidR="00CA6D58" w:rsidRPr="00F96DCE" w14:paraId="08379D97" w14:textId="77777777" w:rsidTr="00F33CAC">
        <w:trPr>
          <w:jc w:val="center"/>
        </w:trPr>
        <w:tc>
          <w:tcPr>
            <w:tcW w:w="4876" w:type="dxa"/>
            <w:tcBorders>
              <w:top w:val="nil"/>
              <w:left w:val="nil"/>
              <w:bottom w:val="nil"/>
              <w:right w:val="nil"/>
            </w:tcBorders>
          </w:tcPr>
          <w:p w14:paraId="73297996" w14:textId="77777777" w:rsidR="00CA6D58" w:rsidRPr="00F96DCE" w:rsidRDefault="00CA6D58" w:rsidP="00F33CAC">
            <w:pPr>
              <w:pStyle w:val="Normal6a"/>
            </w:pPr>
            <w:r w:rsidRPr="00F96DCE">
              <w:rPr>
                <w:vertAlign w:val="superscript"/>
              </w:rPr>
              <w:t>1</w:t>
            </w:r>
            <w:r w:rsidRPr="00F96DCE">
              <w:t xml:space="preserve"> </w:t>
            </w:r>
            <w:proofErr w:type="gramStart"/>
            <w:r w:rsidRPr="00F96DCE">
              <w:t>Reglamento</w:t>
            </w:r>
            <w:proofErr w:type="gramEnd"/>
            <w:r w:rsidRPr="00F96DCE">
              <w:t xml:space="preserve"> (UE) 2020/2131 del Parlamento Europeo y del Consejo, de 16 de diciembre de 2020, relativo a la eliminación de los derechos de aduana aplicados a determinadas mercancías (DO L 430 de 18.12.2020, p. 1, ELI: http://data.europa.eu/eli/reg/2020/2131/oj).</w:t>
            </w:r>
          </w:p>
        </w:tc>
        <w:tc>
          <w:tcPr>
            <w:tcW w:w="4876" w:type="dxa"/>
            <w:tcBorders>
              <w:top w:val="nil"/>
              <w:left w:val="nil"/>
              <w:bottom w:val="nil"/>
              <w:right w:val="nil"/>
            </w:tcBorders>
          </w:tcPr>
          <w:p w14:paraId="192A5626" w14:textId="77777777" w:rsidR="00CA6D58" w:rsidRPr="00F96DCE" w:rsidRDefault="00CA6D58" w:rsidP="00F33CAC">
            <w:pPr>
              <w:pStyle w:val="Normal6a"/>
            </w:pPr>
            <w:r w:rsidRPr="00F96DCE">
              <w:rPr>
                <w:vertAlign w:val="superscript"/>
              </w:rPr>
              <w:t>1</w:t>
            </w:r>
            <w:r w:rsidRPr="00F96DCE">
              <w:t xml:space="preserve"> </w:t>
            </w:r>
            <w:proofErr w:type="gramStart"/>
            <w:r w:rsidRPr="00F96DCE">
              <w:t>Reglamento</w:t>
            </w:r>
            <w:proofErr w:type="gramEnd"/>
            <w:r w:rsidRPr="00F96DCE">
              <w:t xml:space="preserve"> (UE) 2020/2131 del Parlamento Europeo y del Consejo, de 16 de diciembre de 2020, relativo a la eliminación de los derechos de aduana aplicados a determinadas mercancías (DO L 430 de 18.12.2020, p. 1, ELI: http://data.europa.eu/eli/reg/2020/2131/oj).</w:t>
            </w:r>
          </w:p>
        </w:tc>
      </w:tr>
    </w:tbl>
    <w:p w14:paraId="58A55CA8" w14:textId="77777777" w:rsidR="00CA6D58" w:rsidRPr="00F96DCE" w:rsidRDefault="00CA6D58" w:rsidP="00CA6D58"/>
    <w:p w14:paraId="5AE078B7" w14:textId="77777777" w:rsidR="00CA6D58" w:rsidRPr="00F96DCE" w:rsidRDefault="00CA6D58" w:rsidP="00CA6D58">
      <w:pPr>
        <w:pStyle w:val="AmNumberTabs"/>
      </w:pPr>
      <w:r w:rsidRPr="00F96DCE">
        <w:lastRenderedPageBreak/>
        <w:t>Enmienda</w:t>
      </w:r>
      <w:r w:rsidRPr="00F96DCE">
        <w:tab/>
      </w:r>
      <w:r w:rsidRPr="00F96DCE">
        <w:tab/>
        <w:t>2</w:t>
      </w:r>
    </w:p>
    <w:p w14:paraId="7083DC98" w14:textId="77777777" w:rsidR="00CA6D58" w:rsidRPr="00F96DCE" w:rsidRDefault="00CA6D58" w:rsidP="00CA6D58">
      <w:pPr>
        <w:pStyle w:val="NormalBold"/>
      </w:pPr>
      <w:r w:rsidRPr="00F96DCE">
        <w:t>Propuesta de Reglamento</w:t>
      </w:r>
    </w:p>
    <w:p w14:paraId="0DB2A470" w14:textId="77777777" w:rsidR="00CA6D58" w:rsidRPr="00F96DCE" w:rsidRDefault="00CA6D58" w:rsidP="00CA6D58">
      <w:pPr>
        <w:pStyle w:val="NormalBold"/>
      </w:pPr>
      <w:r w:rsidRPr="00F96DCE">
        <w:t>Considerando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D58" w:rsidRPr="00F96DCE" w14:paraId="582E4E68" w14:textId="77777777" w:rsidTr="00F33CAC">
        <w:trPr>
          <w:trHeight w:hRule="exact" w:val="240"/>
          <w:jc w:val="center"/>
        </w:trPr>
        <w:tc>
          <w:tcPr>
            <w:tcW w:w="9752" w:type="dxa"/>
            <w:gridSpan w:val="2"/>
            <w:tcBorders>
              <w:top w:val="nil"/>
              <w:left w:val="nil"/>
              <w:bottom w:val="nil"/>
              <w:right w:val="nil"/>
            </w:tcBorders>
          </w:tcPr>
          <w:p w14:paraId="195B21D9" w14:textId="77777777" w:rsidR="00CA6D58" w:rsidRPr="00F96DCE" w:rsidRDefault="00CA6D58" w:rsidP="00F33CAC"/>
        </w:tc>
      </w:tr>
      <w:tr w:rsidR="00CA6D58" w:rsidRPr="00F96DCE" w14:paraId="1DB3F213" w14:textId="77777777" w:rsidTr="00F33CAC">
        <w:trPr>
          <w:trHeight w:val="240"/>
          <w:jc w:val="center"/>
        </w:trPr>
        <w:tc>
          <w:tcPr>
            <w:tcW w:w="4876" w:type="dxa"/>
            <w:tcBorders>
              <w:top w:val="nil"/>
              <w:left w:val="nil"/>
              <w:bottom w:val="nil"/>
              <w:right w:val="nil"/>
            </w:tcBorders>
          </w:tcPr>
          <w:p w14:paraId="0382DE0D" w14:textId="77777777" w:rsidR="00CA6D58" w:rsidRPr="00F96DCE" w:rsidRDefault="00CA6D58" w:rsidP="00F33CAC">
            <w:pPr>
              <w:pStyle w:val="AmColumnHeading"/>
            </w:pPr>
            <w:r w:rsidRPr="00F96DCE">
              <w:t>Texto de la Comisión</w:t>
            </w:r>
          </w:p>
        </w:tc>
        <w:tc>
          <w:tcPr>
            <w:tcW w:w="4876" w:type="dxa"/>
            <w:tcBorders>
              <w:top w:val="nil"/>
              <w:left w:val="nil"/>
              <w:bottom w:val="nil"/>
              <w:right w:val="nil"/>
            </w:tcBorders>
          </w:tcPr>
          <w:p w14:paraId="4E8D4C46" w14:textId="77777777" w:rsidR="00CA6D58" w:rsidRPr="00F96DCE" w:rsidRDefault="00CA6D58" w:rsidP="00F33CAC">
            <w:pPr>
              <w:pStyle w:val="AmColumnHeading"/>
            </w:pPr>
            <w:r w:rsidRPr="00F96DCE">
              <w:t>Enmienda</w:t>
            </w:r>
          </w:p>
        </w:tc>
      </w:tr>
      <w:tr w:rsidR="00CA6D58" w:rsidRPr="00F96DCE" w14:paraId="09D8E0B5" w14:textId="77777777" w:rsidTr="00F33CAC">
        <w:trPr>
          <w:jc w:val="center"/>
        </w:trPr>
        <w:tc>
          <w:tcPr>
            <w:tcW w:w="4876" w:type="dxa"/>
            <w:tcBorders>
              <w:top w:val="nil"/>
              <w:left w:val="nil"/>
              <w:bottom w:val="nil"/>
              <w:right w:val="nil"/>
            </w:tcBorders>
          </w:tcPr>
          <w:p w14:paraId="1B5A71CF" w14:textId="77777777" w:rsidR="00CA6D58" w:rsidRPr="00F96DCE" w:rsidRDefault="00CA6D58" w:rsidP="00F33CAC">
            <w:pPr>
              <w:pStyle w:val="Normal6a"/>
            </w:pPr>
            <w:r w:rsidRPr="00F96DCE">
              <w:t>(4)</w:t>
            </w:r>
            <w:r w:rsidRPr="00F96DCE">
              <w:tab/>
              <w:t xml:space="preserve">En consecuencia, </w:t>
            </w:r>
            <w:r w:rsidRPr="00F96DCE">
              <w:rPr>
                <w:b/>
                <w:i/>
              </w:rPr>
              <w:t>mientras los Estados Unidos apliquen efectivamente la Declaración conjunta,</w:t>
            </w:r>
            <w:r w:rsidRPr="00F96DCE">
              <w:t xml:space="preserve"> los derechos de aduana sobre las importaciones de las mercancías clasificadas en los códigos NC que figuran en el anexo </w:t>
            </w:r>
            <w:r w:rsidRPr="00F96DCE">
              <w:rPr>
                <w:b/>
                <w:bCs/>
                <w:i/>
                <w:iCs/>
              </w:rPr>
              <w:t xml:space="preserve">deben </w:t>
            </w:r>
            <w:r w:rsidRPr="00F96DCE">
              <w:t xml:space="preserve">aplicarse </w:t>
            </w:r>
            <w:r w:rsidRPr="00F96DCE">
              <w:rPr>
                <w:b/>
                <w:i/>
              </w:rPr>
              <w:t>a un nivel del 0 %</w:t>
            </w:r>
            <w:r w:rsidRPr="00F96DCE">
              <w:t>.</w:t>
            </w:r>
          </w:p>
        </w:tc>
        <w:tc>
          <w:tcPr>
            <w:tcW w:w="4876" w:type="dxa"/>
            <w:tcBorders>
              <w:top w:val="nil"/>
              <w:left w:val="nil"/>
              <w:bottom w:val="nil"/>
              <w:right w:val="nil"/>
            </w:tcBorders>
          </w:tcPr>
          <w:p w14:paraId="77CCE0CC" w14:textId="77777777" w:rsidR="00CA6D58" w:rsidRPr="00F96DCE" w:rsidRDefault="00CA6D58" w:rsidP="00F33CAC">
            <w:pPr>
              <w:pStyle w:val="Normal6a"/>
            </w:pPr>
            <w:r w:rsidRPr="00F96DCE">
              <w:t>(4)</w:t>
            </w:r>
            <w:r w:rsidRPr="00F96DCE">
              <w:tab/>
              <w:t xml:space="preserve">En consecuencia, </w:t>
            </w:r>
            <w:r w:rsidRPr="00F96DCE">
              <w:rPr>
                <w:b/>
                <w:i/>
              </w:rPr>
              <w:t>para evitar perturbaciones del comercio, la</w:t>
            </w:r>
            <w:r w:rsidRPr="00F96DCE">
              <w:t xml:space="preserve"> </w:t>
            </w:r>
            <w:r w:rsidRPr="00F96DCE">
              <w:rPr>
                <w:b/>
                <w:i/>
              </w:rPr>
              <w:t>suspensión de</w:t>
            </w:r>
            <w:r w:rsidRPr="00F96DCE">
              <w:t xml:space="preserve"> los derechos de aduana sobre las importaciones de las mercancías clasificadas en los códigos NC que figuran en el anexo </w:t>
            </w:r>
            <w:r w:rsidRPr="00F96DCE">
              <w:rPr>
                <w:b/>
                <w:bCs/>
                <w:i/>
                <w:iCs/>
              </w:rPr>
              <w:t>debe</w:t>
            </w:r>
            <w:r w:rsidRPr="00F96DCE">
              <w:t xml:space="preserve"> aplicarse </w:t>
            </w:r>
            <w:r w:rsidRPr="00F96DCE">
              <w:rPr>
                <w:b/>
                <w:i/>
              </w:rPr>
              <w:t>retroactivamente desde el 1 de agosto de 2025 hasta el 31 de diciembre de 2028</w:t>
            </w:r>
            <w:r w:rsidRPr="00F96DCE">
              <w:t>.</w:t>
            </w:r>
          </w:p>
        </w:tc>
      </w:tr>
    </w:tbl>
    <w:p w14:paraId="60313720" w14:textId="77777777" w:rsidR="00CA6D58" w:rsidRPr="00F96DCE" w:rsidRDefault="00CA6D58" w:rsidP="00CA6D58"/>
    <w:p w14:paraId="5B1CA961" w14:textId="77777777" w:rsidR="00CA6D58" w:rsidRPr="00F96DCE" w:rsidRDefault="00CA6D58" w:rsidP="00CA6D58">
      <w:pPr>
        <w:pStyle w:val="AmNumberTabs"/>
      </w:pPr>
      <w:r w:rsidRPr="00F96DCE">
        <w:t>Enmienda</w:t>
      </w:r>
      <w:r w:rsidRPr="00F96DCE">
        <w:tab/>
      </w:r>
      <w:r w:rsidRPr="00F96DCE">
        <w:tab/>
        <w:t>3</w:t>
      </w:r>
    </w:p>
    <w:p w14:paraId="759AD782" w14:textId="77777777" w:rsidR="00CA6D58" w:rsidRPr="00F96DCE" w:rsidRDefault="00CA6D58" w:rsidP="00CA6D58">
      <w:pPr>
        <w:pStyle w:val="NormalBold"/>
      </w:pPr>
      <w:r w:rsidRPr="00F96DCE">
        <w:t>Propuesta de Reglamento</w:t>
      </w:r>
    </w:p>
    <w:p w14:paraId="504A9E4C" w14:textId="77777777" w:rsidR="00CA6D58" w:rsidRPr="00F96DCE" w:rsidRDefault="00CA6D58" w:rsidP="00CA6D58">
      <w:pPr>
        <w:pStyle w:val="NormalBold"/>
      </w:pPr>
      <w:r w:rsidRPr="00F96DCE">
        <w:t>Considerando 4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D58" w:rsidRPr="00F96DCE" w14:paraId="0E674DC4" w14:textId="77777777" w:rsidTr="00F33CAC">
        <w:trPr>
          <w:trHeight w:hRule="exact" w:val="240"/>
          <w:jc w:val="center"/>
        </w:trPr>
        <w:tc>
          <w:tcPr>
            <w:tcW w:w="9752" w:type="dxa"/>
            <w:gridSpan w:val="2"/>
            <w:tcBorders>
              <w:top w:val="nil"/>
              <w:left w:val="nil"/>
              <w:bottom w:val="nil"/>
              <w:right w:val="nil"/>
            </w:tcBorders>
          </w:tcPr>
          <w:p w14:paraId="59A79E0D" w14:textId="77777777" w:rsidR="00CA6D58" w:rsidRPr="00F96DCE" w:rsidRDefault="00CA6D58" w:rsidP="00F33CAC"/>
        </w:tc>
      </w:tr>
      <w:tr w:rsidR="00CA6D58" w:rsidRPr="00F96DCE" w14:paraId="57977204" w14:textId="77777777" w:rsidTr="00F33CAC">
        <w:trPr>
          <w:trHeight w:val="240"/>
          <w:jc w:val="center"/>
        </w:trPr>
        <w:tc>
          <w:tcPr>
            <w:tcW w:w="4876" w:type="dxa"/>
            <w:tcBorders>
              <w:top w:val="nil"/>
              <w:left w:val="nil"/>
              <w:bottom w:val="nil"/>
              <w:right w:val="nil"/>
            </w:tcBorders>
          </w:tcPr>
          <w:p w14:paraId="2C1F010A" w14:textId="77777777" w:rsidR="00CA6D58" w:rsidRPr="00F96DCE" w:rsidRDefault="00CA6D58" w:rsidP="00F33CAC">
            <w:pPr>
              <w:pStyle w:val="AmColumnHeading"/>
            </w:pPr>
            <w:r w:rsidRPr="00F96DCE">
              <w:t>Texto de la Comisión</w:t>
            </w:r>
          </w:p>
        </w:tc>
        <w:tc>
          <w:tcPr>
            <w:tcW w:w="4876" w:type="dxa"/>
            <w:tcBorders>
              <w:top w:val="nil"/>
              <w:left w:val="nil"/>
              <w:bottom w:val="nil"/>
              <w:right w:val="nil"/>
            </w:tcBorders>
          </w:tcPr>
          <w:p w14:paraId="3C77B63F" w14:textId="77777777" w:rsidR="00CA6D58" w:rsidRPr="00F96DCE" w:rsidRDefault="00CA6D58" w:rsidP="00F33CAC">
            <w:pPr>
              <w:pStyle w:val="AmColumnHeading"/>
            </w:pPr>
            <w:r w:rsidRPr="00F96DCE">
              <w:t>Enmienda</w:t>
            </w:r>
          </w:p>
        </w:tc>
      </w:tr>
      <w:tr w:rsidR="00CA6D58" w:rsidRPr="00F96DCE" w14:paraId="7838705F" w14:textId="77777777" w:rsidTr="00F33CAC">
        <w:trPr>
          <w:jc w:val="center"/>
        </w:trPr>
        <w:tc>
          <w:tcPr>
            <w:tcW w:w="4876" w:type="dxa"/>
            <w:tcBorders>
              <w:top w:val="nil"/>
              <w:left w:val="nil"/>
              <w:bottom w:val="nil"/>
              <w:right w:val="nil"/>
            </w:tcBorders>
          </w:tcPr>
          <w:p w14:paraId="67FDE934" w14:textId="77777777" w:rsidR="00CA6D58" w:rsidRPr="00F96DCE" w:rsidRDefault="00CA6D58" w:rsidP="00F33CAC">
            <w:pPr>
              <w:pStyle w:val="Normal6a"/>
            </w:pPr>
          </w:p>
        </w:tc>
        <w:tc>
          <w:tcPr>
            <w:tcW w:w="4876" w:type="dxa"/>
            <w:tcBorders>
              <w:top w:val="nil"/>
              <w:left w:val="nil"/>
              <w:bottom w:val="nil"/>
              <w:right w:val="nil"/>
            </w:tcBorders>
          </w:tcPr>
          <w:p w14:paraId="12E8635C" w14:textId="77777777" w:rsidR="00CA6D58" w:rsidRPr="00F96DCE" w:rsidRDefault="00CA6D58" w:rsidP="00F33CAC">
            <w:pPr>
              <w:pStyle w:val="Normal6a"/>
            </w:pPr>
            <w:r w:rsidRPr="00F96DCE">
              <w:rPr>
                <w:b/>
                <w:i/>
              </w:rPr>
              <w:t>(4 bis)</w:t>
            </w:r>
            <w:r w:rsidRPr="00F96DCE">
              <w:tab/>
            </w:r>
            <w:r w:rsidRPr="00F96DCE">
              <w:rPr>
                <w:b/>
                <w:i/>
              </w:rPr>
              <w:t>Las autoridades aduaneras de los Estados miembros deben garantizar que los productos exentos de derechos de aduana sean realmente originarios de los Estados Unidos y no se reexporten ni transporten a través de terceros países, a fin de evitar la elusión de las disposiciones arancelarias.</w:t>
            </w:r>
          </w:p>
        </w:tc>
      </w:tr>
    </w:tbl>
    <w:p w14:paraId="283BF64E" w14:textId="77777777" w:rsidR="00CA6D58" w:rsidRPr="00F96DCE" w:rsidRDefault="00CA6D58" w:rsidP="00CA6D58"/>
    <w:p w14:paraId="1F64E9AD" w14:textId="77777777" w:rsidR="00CA6D58" w:rsidRPr="00F96DCE" w:rsidRDefault="00CA6D58" w:rsidP="00CA6D58">
      <w:pPr>
        <w:pStyle w:val="AmNumberTabs"/>
      </w:pPr>
      <w:r w:rsidRPr="00F96DCE">
        <w:t>Enmienda</w:t>
      </w:r>
      <w:r w:rsidRPr="00F96DCE">
        <w:tab/>
      </w:r>
      <w:r w:rsidRPr="00F96DCE">
        <w:tab/>
        <w:t>4</w:t>
      </w:r>
    </w:p>
    <w:p w14:paraId="7D65556E" w14:textId="77777777" w:rsidR="00CA6D58" w:rsidRPr="00F96DCE" w:rsidRDefault="00CA6D58" w:rsidP="00CA6D58">
      <w:pPr>
        <w:pStyle w:val="NormalBold"/>
      </w:pPr>
      <w:r w:rsidRPr="00F96DCE">
        <w:t>Propuesta de Reglamento</w:t>
      </w:r>
    </w:p>
    <w:p w14:paraId="338B5705" w14:textId="77777777" w:rsidR="00CA6D58" w:rsidRPr="00F96DCE" w:rsidRDefault="00CA6D58" w:rsidP="00CA6D58">
      <w:pPr>
        <w:pStyle w:val="NormalBold"/>
      </w:pPr>
      <w:r w:rsidRPr="00F96DCE">
        <w:t>Considerando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D58" w:rsidRPr="00F96DCE" w14:paraId="33D3A9B0" w14:textId="77777777" w:rsidTr="00F33CAC">
        <w:trPr>
          <w:trHeight w:hRule="exact" w:val="240"/>
          <w:jc w:val="center"/>
        </w:trPr>
        <w:tc>
          <w:tcPr>
            <w:tcW w:w="9752" w:type="dxa"/>
            <w:gridSpan w:val="2"/>
            <w:tcBorders>
              <w:top w:val="nil"/>
              <w:left w:val="nil"/>
              <w:bottom w:val="nil"/>
              <w:right w:val="nil"/>
            </w:tcBorders>
          </w:tcPr>
          <w:p w14:paraId="0396309D" w14:textId="77777777" w:rsidR="00CA6D58" w:rsidRPr="00F96DCE" w:rsidRDefault="00CA6D58" w:rsidP="00F33CAC"/>
        </w:tc>
      </w:tr>
      <w:tr w:rsidR="00CA6D58" w:rsidRPr="00F96DCE" w14:paraId="403775EE" w14:textId="77777777" w:rsidTr="00F33CAC">
        <w:trPr>
          <w:trHeight w:val="240"/>
          <w:jc w:val="center"/>
        </w:trPr>
        <w:tc>
          <w:tcPr>
            <w:tcW w:w="4876" w:type="dxa"/>
            <w:tcBorders>
              <w:top w:val="nil"/>
              <w:left w:val="nil"/>
              <w:bottom w:val="nil"/>
              <w:right w:val="nil"/>
            </w:tcBorders>
          </w:tcPr>
          <w:p w14:paraId="5A2196AF" w14:textId="77777777" w:rsidR="00CA6D58" w:rsidRPr="00F96DCE" w:rsidRDefault="00CA6D58" w:rsidP="00F33CAC">
            <w:pPr>
              <w:pStyle w:val="AmColumnHeading"/>
            </w:pPr>
            <w:r w:rsidRPr="00F96DCE">
              <w:t>Texto de la Comisión</w:t>
            </w:r>
          </w:p>
        </w:tc>
        <w:tc>
          <w:tcPr>
            <w:tcW w:w="4876" w:type="dxa"/>
            <w:tcBorders>
              <w:top w:val="nil"/>
              <w:left w:val="nil"/>
              <w:bottom w:val="nil"/>
              <w:right w:val="nil"/>
            </w:tcBorders>
          </w:tcPr>
          <w:p w14:paraId="559E97EE" w14:textId="77777777" w:rsidR="00CA6D58" w:rsidRPr="00F96DCE" w:rsidRDefault="00CA6D58" w:rsidP="00F33CAC">
            <w:pPr>
              <w:pStyle w:val="AmColumnHeading"/>
            </w:pPr>
            <w:r w:rsidRPr="00F96DCE">
              <w:t>Enmienda</w:t>
            </w:r>
          </w:p>
        </w:tc>
      </w:tr>
      <w:tr w:rsidR="00CA6D58" w:rsidRPr="00F96DCE" w14:paraId="6633DD56" w14:textId="77777777" w:rsidTr="00F33CAC">
        <w:trPr>
          <w:jc w:val="center"/>
        </w:trPr>
        <w:tc>
          <w:tcPr>
            <w:tcW w:w="4876" w:type="dxa"/>
            <w:tcBorders>
              <w:top w:val="nil"/>
              <w:left w:val="nil"/>
              <w:bottom w:val="nil"/>
              <w:right w:val="nil"/>
            </w:tcBorders>
          </w:tcPr>
          <w:p w14:paraId="2AB3F797" w14:textId="77777777" w:rsidR="00CA6D58" w:rsidRPr="00F96DCE" w:rsidRDefault="00CA6D58" w:rsidP="00F33CAC">
            <w:pPr>
              <w:pStyle w:val="Normal6a"/>
            </w:pPr>
            <w:r w:rsidRPr="00F96DCE">
              <w:t>(5)</w:t>
            </w:r>
            <w:r w:rsidRPr="00F96DCE">
              <w:tab/>
              <w:t xml:space="preserve">A fin de </w:t>
            </w:r>
            <w:r w:rsidRPr="00F96DCE">
              <w:rPr>
                <w:b/>
                <w:i/>
              </w:rPr>
              <w:t>garantizar unas condiciones uniformes de aplicación del</w:t>
            </w:r>
            <w:r w:rsidRPr="00F96DCE">
              <w:t xml:space="preserve"> presente Reglamento, </w:t>
            </w:r>
            <w:r w:rsidRPr="00F96DCE">
              <w:rPr>
                <w:b/>
                <w:i/>
              </w:rPr>
              <w:t>procede otorgar a</w:t>
            </w:r>
            <w:r w:rsidRPr="00F96DCE">
              <w:t xml:space="preserve"> la Comisión </w:t>
            </w:r>
            <w:r w:rsidRPr="00F96DCE">
              <w:rPr>
                <w:b/>
                <w:i/>
              </w:rPr>
              <w:t>competencias de ejecución para suspender la no aplicación de los derechos de aduana en circunstancias específicas</w:t>
            </w:r>
            <w:r w:rsidRPr="00F96DCE">
              <w:t xml:space="preserve">. </w:t>
            </w:r>
            <w:r w:rsidRPr="00F96DCE">
              <w:rPr>
                <w:b/>
                <w:i/>
              </w:rPr>
              <w:t>Dichas competencias deben ejercerse de conformidad con el procedimiento de examen previsto en el Reglamento (UE) n.º 182/2011 del Parlamento Europeo y del Consejo</w:t>
            </w:r>
            <w:r w:rsidRPr="00F96DCE">
              <w:rPr>
                <w:b/>
                <w:i/>
                <w:vertAlign w:val="superscript"/>
              </w:rPr>
              <w:t>3</w:t>
            </w:r>
            <w:r w:rsidRPr="00F96DCE">
              <w:t>.</w:t>
            </w:r>
          </w:p>
        </w:tc>
        <w:tc>
          <w:tcPr>
            <w:tcW w:w="4876" w:type="dxa"/>
            <w:tcBorders>
              <w:top w:val="nil"/>
              <w:left w:val="nil"/>
              <w:bottom w:val="nil"/>
              <w:right w:val="nil"/>
            </w:tcBorders>
          </w:tcPr>
          <w:p w14:paraId="552E244F" w14:textId="77777777" w:rsidR="00CA6D58" w:rsidRPr="00F96DCE" w:rsidRDefault="00CA6D58" w:rsidP="00F33CAC">
            <w:pPr>
              <w:pStyle w:val="Normal6a"/>
            </w:pPr>
            <w:r w:rsidRPr="00F96DCE">
              <w:t>(5)</w:t>
            </w:r>
            <w:r w:rsidRPr="00F96DCE">
              <w:tab/>
              <w:t xml:space="preserve">A fin de </w:t>
            </w:r>
            <w:r w:rsidRPr="00F96DCE">
              <w:rPr>
                <w:b/>
                <w:i/>
              </w:rPr>
              <w:t>suspender total o parcialmente las preferencias arancelarias concedidas por el</w:t>
            </w:r>
            <w:r w:rsidRPr="00F96DCE">
              <w:t xml:space="preserve"> presente Reglamento, </w:t>
            </w:r>
            <w:r w:rsidRPr="00F96DCE">
              <w:rPr>
                <w:b/>
                <w:i/>
              </w:rPr>
              <w:t>deben delegarse en</w:t>
            </w:r>
            <w:r w:rsidRPr="00F96DCE">
              <w:t xml:space="preserve"> la Comisión </w:t>
            </w:r>
            <w:r w:rsidRPr="00F96DCE">
              <w:rPr>
                <w:b/>
                <w:i/>
              </w:rPr>
              <w:t>los poderes para adoptar actos delegados con arreglo al artículo 290 del Tratado de Funcionamiento de la Unión Europea por lo que respecta a la modificación del anexo del presente Reglamento con el fin de suspender total o parcialmente la aplicación del artículo 1 del presente Reglamento</w:t>
            </w:r>
            <w:r w:rsidRPr="00F96DCE">
              <w:t>.</w:t>
            </w:r>
            <w:r w:rsidRPr="00F96DCE">
              <w:rPr>
                <w:b/>
                <w:i/>
              </w:rPr>
              <w:t xml:space="preserve"> Reviste especial </w:t>
            </w:r>
            <w:r w:rsidRPr="00F96DCE">
              <w:rPr>
                <w:b/>
                <w:i/>
              </w:rPr>
              <w:lastRenderedPageBreak/>
              <w:t>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w:t>
            </w:r>
            <w:r w:rsidRPr="00F96DCE">
              <w:rPr>
                <w:b/>
                <w:i/>
                <w:vertAlign w:val="superscript"/>
              </w:rPr>
              <w:t>3</w:t>
            </w:r>
            <w:r w:rsidRPr="00F96DCE">
              <w:t>.</w:t>
            </w:r>
            <w:r w:rsidRPr="00F96DCE">
              <w:rPr>
                <w:b/>
                <w:i/>
              </w:rPr>
              <w:t xml:space="preserve">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w:t>
            </w:r>
            <w:r w:rsidRPr="00F96DCE">
              <w:t xml:space="preserve"> de </w:t>
            </w:r>
            <w:r w:rsidRPr="00F96DCE">
              <w:rPr>
                <w:b/>
                <w:i/>
              </w:rPr>
              <w:t>los grupos de expertos de la Comisión que se ocupan de la preparación de actos delegados.</w:t>
            </w:r>
          </w:p>
        </w:tc>
      </w:tr>
      <w:tr w:rsidR="00CA6D58" w:rsidRPr="00F96DCE" w14:paraId="0025956A" w14:textId="77777777" w:rsidTr="00F33CAC">
        <w:trPr>
          <w:jc w:val="center"/>
        </w:trPr>
        <w:tc>
          <w:tcPr>
            <w:tcW w:w="4876" w:type="dxa"/>
            <w:tcBorders>
              <w:top w:val="nil"/>
              <w:left w:val="nil"/>
              <w:bottom w:val="nil"/>
              <w:right w:val="nil"/>
            </w:tcBorders>
          </w:tcPr>
          <w:p w14:paraId="6EBF28FF" w14:textId="77777777" w:rsidR="00CA6D58" w:rsidRPr="00F96DCE" w:rsidRDefault="00CA6D58" w:rsidP="00F33CAC">
            <w:pPr>
              <w:pStyle w:val="Normal6a"/>
            </w:pPr>
            <w:r w:rsidRPr="00F96DCE">
              <w:rPr>
                <w:b/>
                <w:i/>
              </w:rPr>
              <w:lastRenderedPageBreak/>
              <w:t>_________________</w:t>
            </w:r>
          </w:p>
        </w:tc>
        <w:tc>
          <w:tcPr>
            <w:tcW w:w="4876" w:type="dxa"/>
            <w:tcBorders>
              <w:top w:val="nil"/>
              <w:left w:val="nil"/>
              <w:bottom w:val="nil"/>
              <w:right w:val="nil"/>
            </w:tcBorders>
          </w:tcPr>
          <w:p w14:paraId="3694A909" w14:textId="77777777" w:rsidR="00CA6D58" w:rsidRPr="00F96DCE" w:rsidRDefault="00CA6D58" w:rsidP="00F33CAC">
            <w:pPr>
              <w:pStyle w:val="Normal6a"/>
            </w:pPr>
            <w:r w:rsidRPr="00F96DCE">
              <w:rPr>
                <w:b/>
                <w:i/>
              </w:rPr>
              <w:t>_________________</w:t>
            </w:r>
          </w:p>
        </w:tc>
      </w:tr>
      <w:tr w:rsidR="00CA6D58" w:rsidRPr="00F96DCE" w14:paraId="6E17DB3B" w14:textId="77777777" w:rsidTr="00F33CAC">
        <w:trPr>
          <w:jc w:val="center"/>
        </w:trPr>
        <w:tc>
          <w:tcPr>
            <w:tcW w:w="4876" w:type="dxa"/>
            <w:tcBorders>
              <w:top w:val="nil"/>
              <w:left w:val="nil"/>
              <w:bottom w:val="nil"/>
              <w:right w:val="nil"/>
            </w:tcBorders>
          </w:tcPr>
          <w:p w14:paraId="3CE1C080" w14:textId="77777777" w:rsidR="00CA6D58" w:rsidRPr="00F96DCE" w:rsidRDefault="00CA6D58" w:rsidP="00F33CAC">
            <w:pPr>
              <w:pStyle w:val="Normal6a"/>
            </w:pPr>
            <w:r w:rsidRPr="00F96DCE">
              <w:rPr>
                <w:b/>
                <w:i/>
                <w:vertAlign w:val="superscript"/>
              </w:rPr>
              <w:t>3</w:t>
            </w:r>
            <w:r w:rsidRPr="00F96DCE">
              <w:rPr>
                <w:b/>
                <w:i/>
              </w:rPr>
              <w:t xml:space="preserve"> </w:t>
            </w:r>
            <w:proofErr w:type="gramStart"/>
            <w:r w:rsidRPr="00F96DCE">
              <w:rPr>
                <w:b/>
                <w:i/>
              </w:rPr>
              <w:t>Reglamento</w:t>
            </w:r>
            <w:proofErr w:type="gramEnd"/>
            <w:r w:rsidRPr="00F96DCE">
              <w:rPr>
                <w:b/>
                <w:i/>
              </w:rPr>
              <w:t xml:space="preserve"> (UE) n.º 182/2011 del Parlamento Europeo y del Consejo, de 16 de febrero de 2011, por el que se establecen las normas y los principios generales relativos a las modalidades de control por parte de los Estados miembros del ejercicio</w:t>
            </w:r>
            <w:r w:rsidRPr="00F96DCE">
              <w:t xml:space="preserve"> de </w:t>
            </w:r>
            <w:r w:rsidRPr="00F96DCE">
              <w:rPr>
                <w:b/>
                <w:i/>
              </w:rPr>
              <w:t>las competencias</w:t>
            </w:r>
            <w:r w:rsidRPr="00F96DCE">
              <w:t xml:space="preserve"> de </w:t>
            </w:r>
            <w:r w:rsidRPr="00F96DCE">
              <w:rPr>
                <w:b/>
                <w:i/>
              </w:rPr>
              <w:t>ejecución por la Comisión (</w:t>
            </w:r>
            <w:r w:rsidRPr="00F96DCE">
              <w:t>DO L </w:t>
            </w:r>
            <w:r w:rsidRPr="00F96DCE">
              <w:rPr>
                <w:b/>
                <w:i/>
              </w:rPr>
              <w:t>55</w:t>
            </w:r>
            <w:r w:rsidRPr="00F96DCE">
              <w:t xml:space="preserve"> de </w:t>
            </w:r>
            <w:r w:rsidRPr="00F96DCE">
              <w:rPr>
                <w:b/>
                <w:i/>
              </w:rPr>
              <w:t>28</w:t>
            </w:r>
            <w:r w:rsidRPr="00F96DCE">
              <w:t>.</w:t>
            </w:r>
            <w:r w:rsidRPr="00F96DCE">
              <w:rPr>
                <w:b/>
                <w:i/>
              </w:rPr>
              <w:t>2</w:t>
            </w:r>
            <w:r w:rsidRPr="00F96DCE">
              <w:t>.</w:t>
            </w:r>
            <w:r w:rsidRPr="00F96DCE">
              <w:rPr>
                <w:b/>
                <w:i/>
              </w:rPr>
              <w:t>2011</w:t>
            </w:r>
            <w:r w:rsidRPr="00F96DCE">
              <w:t>, p. </w:t>
            </w:r>
            <w:r w:rsidRPr="00F96DCE">
              <w:rPr>
                <w:b/>
                <w:i/>
              </w:rPr>
              <w:t>13</w:t>
            </w:r>
            <w:r w:rsidRPr="00F96DCE">
              <w:t>, ELI: http://data.europa.</w:t>
            </w:r>
            <w:r w:rsidRPr="00F96DCE">
              <w:rPr>
                <w:b/>
                <w:i/>
              </w:rPr>
              <w:t>eu/eli/reg/2011/182/oj).</w:t>
            </w:r>
          </w:p>
        </w:tc>
        <w:tc>
          <w:tcPr>
            <w:tcW w:w="4876" w:type="dxa"/>
            <w:tcBorders>
              <w:top w:val="nil"/>
              <w:left w:val="nil"/>
              <w:bottom w:val="nil"/>
              <w:right w:val="nil"/>
            </w:tcBorders>
          </w:tcPr>
          <w:p w14:paraId="3BA2C2CC" w14:textId="77777777" w:rsidR="00CA6D58" w:rsidRPr="00F96DCE" w:rsidRDefault="00CA6D58" w:rsidP="00F33CAC">
            <w:pPr>
              <w:pStyle w:val="Normal6a"/>
              <w:rPr>
                <w:lang w:val="pt-PT"/>
              </w:rPr>
            </w:pPr>
            <w:r w:rsidRPr="00F96DCE">
              <w:rPr>
                <w:b/>
                <w:i/>
                <w:vertAlign w:val="superscript"/>
                <w:lang w:val="pt-PT"/>
              </w:rPr>
              <w:t>3</w:t>
            </w:r>
            <w:r w:rsidRPr="00F96DCE">
              <w:rPr>
                <w:lang w:val="pt-PT"/>
              </w:rPr>
              <w:t xml:space="preserve"> DO L </w:t>
            </w:r>
            <w:r w:rsidRPr="00F96DCE">
              <w:rPr>
                <w:b/>
                <w:i/>
                <w:lang w:val="pt-PT"/>
              </w:rPr>
              <w:t>123</w:t>
            </w:r>
            <w:r w:rsidRPr="00F96DCE">
              <w:rPr>
                <w:lang w:val="pt-PT"/>
              </w:rPr>
              <w:t xml:space="preserve"> de </w:t>
            </w:r>
            <w:r w:rsidRPr="00F96DCE">
              <w:rPr>
                <w:b/>
                <w:i/>
                <w:lang w:val="pt-PT"/>
              </w:rPr>
              <w:t>12</w:t>
            </w:r>
            <w:r w:rsidRPr="00F96DCE">
              <w:rPr>
                <w:lang w:val="pt-PT"/>
              </w:rPr>
              <w:t>.</w:t>
            </w:r>
            <w:r w:rsidRPr="00F96DCE">
              <w:rPr>
                <w:b/>
                <w:i/>
                <w:lang w:val="pt-PT"/>
              </w:rPr>
              <w:t>5</w:t>
            </w:r>
            <w:r w:rsidRPr="00F96DCE">
              <w:rPr>
                <w:lang w:val="pt-PT"/>
              </w:rPr>
              <w:t>.</w:t>
            </w:r>
            <w:r w:rsidRPr="00F96DCE">
              <w:rPr>
                <w:b/>
                <w:i/>
                <w:lang w:val="pt-PT"/>
              </w:rPr>
              <w:t>2016</w:t>
            </w:r>
            <w:r w:rsidRPr="00F96DCE">
              <w:rPr>
                <w:lang w:val="pt-PT"/>
              </w:rPr>
              <w:t>, p. </w:t>
            </w:r>
            <w:r w:rsidRPr="00F96DCE">
              <w:rPr>
                <w:b/>
                <w:i/>
                <w:lang w:val="pt-PT"/>
              </w:rPr>
              <w:t>1</w:t>
            </w:r>
            <w:r w:rsidRPr="00F96DCE">
              <w:rPr>
                <w:lang w:val="pt-PT"/>
              </w:rPr>
              <w:t xml:space="preserve">, ELI: </w:t>
            </w:r>
            <w:r w:rsidRPr="00F96DCE">
              <w:rPr>
                <w:b/>
                <w:i/>
                <w:lang w:val="pt-PT"/>
              </w:rPr>
              <w:t>http://data.europa.eu/eli/agree_interinstit/2016/512/oj.</w:t>
            </w:r>
          </w:p>
        </w:tc>
      </w:tr>
    </w:tbl>
    <w:p w14:paraId="24425F72" w14:textId="77777777" w:rsidR="00CA6D58" w:rsidRPr="00F96DCE" w:rsidRDefault="00CA6D58" w:rsidP="00CA6D58">
      <w:pPr>
        <w:rPr>
          <w:lang w:val="pt-PT"/>
        </w:rPr>
      </w:pPr>
    </w:p>
    <w:p w14:paraId="21545961" w14:textId="77777777" w:rsidR="00CA6D58" w:rsidRPr="00F96DCE" w:rsidRDefault="00CA6D58" w:rsidP="00CA6D58">
      <w:pPr>
        <w:pStyle w:val="AmNumberTabs"/>
      </w:pPr>
      <w:r w:rsidRPr="00F96DCE">
        <w:t>Enmienda</w:t>
      </w:r>
      <w:r w:rsidRPr="00F96DCE">
        <w:tab/>
      </w:r>
      <w:r w:rsidRPr="00F96DCE">
        <w:tab/>
        <w:t>5</w:t>
      </w:r>
    </w:p>
    <w:p w14:paraId="3BF5A439" w14:textId="77777777" w:rsidR="00CA6D58" w:rsidRPr="00F96DCE" w:rsidRDefault="00CA6D58" w:rsidP="00CA6D58">
      <w:pPr>
        <w:pStyle w:val="NormalBold"/>
      </w:pPr>
      <w:r w:rsidRPr="00F96DCE">
        <w:t>Propuesta de Reglamento</w:t>
      </w:r>
    </w:p>
    <w:p w14:paraId="59A9EB35" w14:textId="77777777" w:rsidR="00CA6D58" w:rsidRPr="00F96DCE" w:rsidRDefault="00CA6D58" w:rsidP="00CA6D58">
      <w:pPr>
        <w:pStyle w:val="NormalBold"/>
      </w:pPr>
      <w:r w:rsidRPr="00F96DCE">
        <w:t>Considerando 5 bis (nuevo)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D58" w:rsidRPr="00F96DCE" w14:paraId="38466E42" w14:textId="77777777" w:rsidTr="00F33CAC">
        <w:trPr>
          <w:trHeight w:hRule="exact" w:val="240"/>
          <w:jc w:val="center"/>
        </w:trPr>
        <w:tc>
          <w:tcPr>
            <w:tcW w:w="9752" w:type="dxa"/>
            <w:gridSpan w:val="2"/>
            <w:tcBorders>
              <w:top w:val="nil"/>
              <w:left w:val="nil"/>
              <w:bottom w:val="nil"/>
              <w:right w:val="nil"/>
            </w:tcBorders>
          </w:tcPr>
          <w:p w14:paraId="66B13B8D" w14:textId="77777777" w:rsidR="00CA6D58" w:rsidRPr="00F96DCE" w:rsidRDefault="00CA6D58" w:rsidP="00F33CAC"/>
        </w:tc>
      </w:tr>
      <w:tr w:rsidR="00CA6D58" w:rsidRPr="00F96DCE" w14:paraId="564B5945" w14:textId="77777777" w:rsidTr="00F33CAC">
        <w:trPr>
          <w:trHeight w:val="240"/>
          <w:jc w:val="center"/>
        </w:trPr>
        <w:tc>
          <w:tcPr>
            <w:tcW w:w="4876" w:type="dxa"/>
            <w:tcBorders>
              <w:top w:val="nil"/>
              <w:left w:val="nil"/>
              <w:bottom w:val="nil"/>
              <w:right w:val="nil"/>
            </w:tcBorders>
          </w:tcPr>
          <w:p w14:paraId="0100B23F" w14:textId="77777777" w:rsidR="00CA6D58" w:rsidRPr="00F96DCE" w:rsidRDefault="00CA6D58" w:rsidP="00F33CAC">
            <w:pPr>
              <w:pStyle w:val="AmColumnHeading"/>
            </w:pPr>
            <w:r w:rsidRPr="00F96DCE">
              <w:t>Texto de la Comisión</w:t>
            </w:r>
          </w:p>
        </w:tc>
        <w:tc>
          <w:tcPr>
            <w:tcW w:w="4876" w:type="dxa"/>
            <w:tcBorders>
              <w:top w:val="nil"/>
              <w:left w:val="nil"/>
              <w:bottom w:val="nil"/>
              <w:right w:val="nil"/>
            </w:tcBorders>
          </w:tcPr>
          <w:p w14:paraId="12C2CD51" w14:textId="77777777" w:rsidR="00CA6D58" w:rsidRPr="00F96DCE" w:rsidRDefault="00CA6D58" w:rsidP="00F33CAC">
            <w:pPr>
              <w:pStyle w:val="AmColumnHeading"/>
            </w:pPr>
            <w:r w:rsidRPr="00F96DCE">
              <w:t>Enmienda</w:t>
            </w:r>
          </w:p>
        </w:tc>
      </w:tr>
      <w:tr w:rsidR="00CA6D58" w:rsidRPr="00F96DCE" w14:paraId="46F45A9C" w14:textId="77777777" w:rsidTr="00F33CAC">
        <w:trPr>
          <w:jc w:val="center"/>
        </w:trPr>
        <w:tc>
          <w:tcPr>
            <w:tcW w:w="4876" w:type="dxa"/>
            <w:tcBorders>
              <w:top w:val="nil"/>
              <w:left w:val="nil"/>
              <w:bottom w:val="nil"/>
              <w:right w:val="nil"/>
            </w:tcBorders>
          </w:tcPr>
          <w:p w14:paraId="23AC7DED" w14:textId="77777777" w:rsidR="00CA6D58" w:rsidRPr="00F96DCE" w:rsidRDefault="00CA6D58" w:rsidP="00F33CAC">
            <w:pPr>
              <w:pStyle w:val="Normal6a"/>
            </w:pPr>
          </w:p>
        </w:tc>
        <w:tc>
          <w:tcPr>
            <w:tcW w:w="4876" w:type="dxa"/>
            <w:tcBorders>
              <w:top w:val="nil"/>
              <w:left w:val="nil"/>
              <w:bottom w:val="nil"/>
              <w:right w:val="nil"/>
            </w:tcBorders>
          </w:tcPr>
          <w:p w14:paraId="2B67C4C4" w14:textId="77777777" w:rsidR="00CA6D58" w:rsidRPr="00F96DCE" w:rsidRDefault="00CA6D58" w:rsidP="00F33CAC">
            <w:pPr>
              <w:pStyle w:val="Normal6a"/>
            </w:pPr>
            <w:r w:rsidRPr="00F96DCE">
              <w:rPr>
                <w:b/>
                <w:i/>
              </w:rPr>
              <w:t>(5 bis)</w:t>
            </w:r>
            <w:r w:rsidRPr="00F96DCE">
              <w:tab/>
            </w:r>
            <w:r w:rsidRPr="00F96DCE">
              <w:rPr>
                <w:b/>
                <w:i/>
              </w:rPr>
              <w:t xml:space="preserve">A más tardar el 30 de junio de 2028, la Comisión debe publicar un informe de evaluación exhaustivo sobre los efectos del presente Reglamento en los productores de la Unión, la balanza comercial bilateral de mercancías entre la Unión y los Estados Unidos —con un análisis de los sectores en que ha aumentado o disminuido la dependencia del mercado de la Unión de mercancías originarias de los Estados Unidos— y del impacto en el presupuesto de la Unión y </w:t>
            </w:r>
            <w:r w:rsidRPr="00F96DCE">
              <w:rPr>
                <w:b/>
                <w:i/>
              </w:rPr>
              <w:lastRenderedPageBreak/>
              <w:t>en las finanzas de los Estados miembros. Cuando proceda, el informe debe ir acompañado de una propuesta legislativa para prorrogar la aplicación del presente Reglamento.</w:t>
            </w:r>
          </w:p>
        </w:tc>
      </w:tr>
    </w:tbl>
    <w:p w14:paraId="2744F07C" w14:textId="77777777" w:rsidR="00CA6D58" w:rsidRPr="00F96DCE" w:rsidRDefault="00CA6D58" w:rsidP="00CA6D58"/>
    <w:p w14:paraId="1ACA8869" w14:textId="77777777" w:rsidR="00CA6D58" w:rsidRPr="00F96DCE" w:rsidRDefault="00CA6D58" w:rsidP="00CA6D58">
      <w:pPr>
        <w:pStyle w:val="AmNumberTabs"/>
      </w:pPr>
      <w:r w:rsidRPr="00F96DCE">
        <w:t>Enmienda</w:t>
      </w:r>
      <w:r w:rsidRPr="00F96DCE">
        <w:tab/>
      </w:r>
      <w:r w:rsidRPr="00F96DCE">
        <w:tab/>
        <w:t>6</w:t>
      </w:r>
    </w:p>
    <w:p w14:paraId="66DFE2EF" w14:textId="77777777" w:rsidR="00CA6D58" w:rsidRPr="00F96DCE" w:rsidRDefault="00CA6D58" w:rsidP="00CA6D58">
      <w:pPr>
        <w:pStyle w:val="NormalBold12b"/>
        <w:keepNext/>
      </w:pPr>
      <w:r w:rsidRPr="00F96DCE">
        <w:t>Propuesta de Reglamento</w:t>
      </w:r>
    </w:p>
    <w:p w14:paraId="3611CCE8" w14:textId="77777777" w:rsidR="00CA6D58" w:rsidRPr="00F96DCE" w:rsidRDefault="00CA6D58" w:rsidP="00CA6D58">
      <w:pPr>
        <w:pStyle w:val="NormalBold"/>
        <w:rPr>
          <w:rFonts w:ascii="Arial" w:eastAsiaTheme="majorEastAsia" w:hAnsi="Arial"/>
          <w:b w:val="0"/>
          <w:noProof/>
          <w:vanish/>
          <w:sz w:val="20"/>
        </w:rPr>
      </w:pPr>
      <w:r w:rsidRPr="00F96DCE">
        <w:t>Considerando 6 bis (nuevo)</w:t>
      </w: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CA6D58" w:rsidRPr="00F96DCE" w14:paraId="5710F852" w14:textId="77777777" w:rsidTr="00F33CAC">
        <w:tc>
          <w:tcPr>
            <w:tcW w:w="9752" w:type="dxa"/>
            <w:gridSpan w:val="2"/>
          </w:tcPr>
          <w:p w14:paraId="63EEB134" w14:textId="77777777" w:rsidR="00CA6D58" w:rsidRPr="00F96DCE" w:rsidRDefault="00CA6D58" w:rsidP="00F33CAC">
            <w:pPr>
              <w:rPr>
                <w:szCs w:val="24"/>
              </w:rPr>
            </w:pPr>
          </w:p>
        </w:tc>
      </w:tr>
      <w:tr w:rsidR="00CA6D58" w:rsidRPr="00F96DCE" w14:paraId="69B89E18" w14:textId="77777777" w:rsidTr="00F33CAC">
        <w:tc>
          <w:tcPr>
            <w:tcW w:w="4876" w:type="dxa"/>
            <w:hideMark/>
          </w:tcPr>
          <w:p w14:paraId="4113593A" w14:textId="77777777" w:rsidR="00CA6D58" w:rsidRPr="00F96DCE" w:rsidRDefault="00CA6D58" w:rsidP="00F33CAC">
            <w:pPr>
              <w:pStyle w:val="ColumnHeading"/>
              <w:rPr>
                <w:szCs w:val="24"/>
                <w:lang w:val="es-ES_tradnl"/>
              </w:rPr>
            </w:pPr>
            <w:r w:rsidRPr="00F96DCE">
              <w:rPr>
                <w:lang w:val="es-ES_tradnl"/>
              </w:rPr>
              <w:t>Texto de la Comisión</w:t>
            </w:r>
          </w:p>
        </w:tc>
        <w:tc>
          <w:tcPr>
            <w:tcW w:w="4876" w:type="dxa"/>
            <w:hideMark/>
          </w:tcPr>
          <w:p w14:paraId="1E52CE14" w14:textId="77777777" w:rsidR="00CA6D58" w:rsidRPr="00F96DCE" w:rsidRDefault="00CA6D58" w:rsidP="00F33CAC">
            <w:pPr>
              <w:pStyle w:val="ColumnHeading"/>
              <w:rPr>
                <w:i w:val="0"/>
                <w:szCs w:val="24"/>
                <w:lang w:val="es-ES_tradnl"/>
              </w:rPr>
            </w:pPr>
            <w:r w:rsidRPr="00F96DCE">
              <w:rPr>
                <w:lang w:val="es-ES_tradnl"/>
              </w:rPr>
              <w:t>Enmienda</w:t>
            </w:r>
          </w:p>
        </w:tc>
      </w:tr>
      <w:tr w:rsidR="00CA6D58" w:rsidRPr="00F96DCE" w14:paraId="5A2BA119" w14:textId="77777777" w:rsidTr="00F33CAC">
        <w:tc>
          <w:tcPr>
            <w:tcW w:w="4876" w:type="dxa"/>
          </w:tcPr>
          <w:p w14:paraId="6A95EDD6" w14:textId="77777777" w:rsidR="00CA6D58" w:rsidRPr="00F96DCE" w:rsidRDefault="00CA6D58" w:rsidP="00F33CAC">
            <w:pPr>
              <w:pStyle w:val="Normal6"/>
              <w:rPr>
                <w:szCs w:val="24"/>
                <w:lang w:val="es-ES_tradnl"/>
              </w:rPr>
            </w:pPr>
          </w:p>
        </w:tc>
        <w:tc>
          <w:tcPr>
            <w:tcW w:w="4876" w:type="dxa"/>
            <w:hideMark/>
          </w:tcPr>
          <w:p w14:paraId="14D212E5" w14:textId="5F7D7917" w:rsidR="00CA6D58" w:rsidRPr="00F96DCE" w:rsidRDefault="00CA6D58" w:rsidP="00F33CAC">
            <w:pPr>
              <w:pStyle w:val="Normal6"/>
              <w:rPr>
                <w:szCs w:val="24"/>
                <w:lang w:val="es-ES_tradnl"/>
              </w:rPr>
            </w:pPr>
            <w:r w:rsidRPr="00F96DCE">
              <w:rPr>
                <w:b/>
                <w:i/>
                <w:lang w:val="es-ES_tradnl"/>
              </w:rPr>
              <w:t>(6 bis) Se ha evaluado</w:t>
            </w:r>
            <w:r w:rsidRPr="00F96DCE">
              <w:rPr>
                <w:b/>
                <w:i/>
                <w:vertAlign w:val="superscript"/>
                <w:lang w:val="es-ES_tradnl"/>
              </w:rPr>
              <w:t>+</w:t>
            </w:r>
            <w:r w:rsidRPr="00F96DCE">
              <w:rPr>
                <w:b/>
                <w:i/>
                <w:lang w:val="es-ES_tradnl"/>
              </w:rPr>
              <w:t>, en virtud del artículo 310, apartado 4, del Tratado de Funcionamiento de la Unión Europea, la manera en que el presente Reglamento incide en el presupuesto de la Unión. Deben asignarse recursos financieros y humanos suficientes para su aplicación al mismo tiempo que se tiene en cuenta la repercusión de su financiación en otros programas o políticas de la Unión y se garantiza su compatibilidad con el marco financiero plurianual, el sistema de recursos propios y el correspondiente acuerdo interinstitucional, así como con los principios presupuestarios establecidos en el Reglamento (UE, Euratom) 2024/2509 del Parlamento Europeo y del Consejo</w:t>
            </w:r>
            <w:r w:rsidR="0016441E" w:rsidRPr="00F96DCE">
              <w:rPr>
                <w:b/>
                <w:i/>
                <w:vertAlign w:val="superscript"/>
                <w:lang w:val="es-ES_tradnl"/>
              </w:rPr>
              <w:t>1</w:t>
            </w:r>
            <w:r w:rsidRPr="00F96DCE">
              <w:rPr>
                <w:b/>
                <w:i/>
                <w:lang w:val="es-ES_tradnl"/>
              </w:rPr>
              <w:t>.</w:t>
            </w:r>
          </w:p>
        </w:tc>
      </w:tr>
      <w:tr w:rsidR="00CA6D58" w:rsidRPr="00F96DCE" w14:paraId="66C2AED2" w14:textId="77777777" w:rsidTr="00F33CAC">
        <w:tc>
          <w:tcPr>
            <w:tcW w:w="4876" w:type="dxa"/>
          </w:tcPr>
          <w:p w14:paraId="56D027FA" w14:textId="77777777" w:rsidR="00CA6D58" w:rsidRPr="00F96DCE" w:rsidRDefault="00CA6D58" w:rsidP="00F33CAC">
            <w:pPr>
              <w:pStyle w:val="Normal6"/>
              <w:rPr>
                <w:szCs w:val="24"/>
                <w:lang w:val="es-ES_tradnl"/>
              </w:rPr>
            </w:pPr>
          </w:p>
        </w:tc>
        <w:tc>
          <w:tcPr>
            <w:tcW w:w="4876" w:type="dxa"/>
          </w:tcPr>
          <w:p w14:paraId="0A9A913E" w14:textId="77777777" w:rsidR="00CA6D58" w:rsidRPr="00F96DCE" w:rsidRDefault="00CA6D58" w:rsidP="00F33CAC">
            <w:pPr>
              <w:pStyle w:val="Normal6"/>
              <w:rPr>
                <w:b/>
                <w:i/>
                <w:lang w:val="es-ES_tradnl"/>
              </w:rPr>
            </w:pPr>
            <w:r w:rsidRPr="00F96DCE">
              <w:rPr>
                <w:b/>
                <w:i/>
                <w:lang w:val="es-ES_tradnl"/>
              </w:rPr>
              <w:t>____________________</w:t>
            </w:r>
          </w:p>
        </w:tc>
      </w:tr>
      <w:tr w:rsidR="00CA6D58" w:rsidRPr="00F96DCE" w14:paraId="06C68CF2" w14:textId="77777777" w:rsidTr="00F33CAC">
        <w:tc>
          <w:tcPr>
            <w:tcW w:w="4876" w:type="dxa"/>
          </w:tcPr>
          <w:p w14:paraId="55B98A13" w14:textId="77777777" w:rsidR="00CA6D58" w:rsidRPr="00F96DCE" w:rsidRDefault="00CA6D58" w:rsidP="00F33CAC">
            <w:pPr>
              <w:pStyle w:val="Normal6"/>
              <w:rPr>
                <w:szCs w:val="24"/>
                <w:lang w:val="es-ES_tradnl"/>
              </w:rPr>
            </w:pPr>
          </w:p>
        </w:tc>
        <w:tc>
          <w:tcPr>
            <w:tcW w:w="4876" w:type="dxa"/>
            <w:hideMark/>
          </w:tcPr>
          <w:p w14:paraId="49F2E84C" w14:textId="77777777" w:rsidR="00CA6D58" w:rsidRPr="00F96DCE" w:rsidRDefault="00CA6D58" w:rsidP="00F33CAC">
            <w:pPr>
              <w:pStyle w:val="Normal6"/>
              <w:rPr>
                <w:b/>
                <w:i/>
                <w:lang w:val="es-ES_tradnl"/>
              </w:rPr>
            </w:pPr>
            <w:r w:rsidRPr="00F96DCE">
              <w:rPr>
                <w:b/>
                <w:i/>
                <w:vertAlign w:val="superscript"/>
                <w:lang w:val="es-ES_tradnl"/>
              </w:rPr>
              <w:t>+</w:t>
            </w:r>
            <w:r w:rsidRPr="00F96DCE">
              <w:rPr>
                <w:b/>
                <w:i/>
                <w:lang w:val="es-ES_tradnl"/>
              </w:rPr>
              <w:t xml:space="preserve"> Pro memoria: evaluación presupuestaria de la Comisión de Presupuestos del Parlamento Europeo, de 11 de diciembre de 2025, sobre la propuesta de Reglamento del Parlamento Europeo y del Consejo relativo a la no aplicación de derechos de aduana a las importaciones de determinadas mercancías (</w:t>
            </w:r>
            <w:proofErr w:type="gramStart"/>
            <w:r w:rsidRPr="00F96DCE">
              <w:rPr>
                <w:b/>
                <w:i/>
                <w:lang w:val="es-ES_tradnl"/>
              </w:rPr>
              <w:t>COM(</w:t>
            </w:r>
            <w:proofErr w:type="gramEnd"/>
            <w:r w:rsidRPr="00F96DCE">
              <w:rPr>
                <w:b/>
                <w:i/>
                <w:lang w:val="es-ES_tradnl"/>
              </w:rPr>
              <w:t>2025)0472).</w:t>
            </w:r>
          </w:p>
        </w:tc>
      </w:tr>
      <w:tr w:rsidR="00CA6D58" w:rsidRPr="00F96DCE" w14:paraId="3BE80320" w14:textId="77777777" w:rsidTr="00F33CAC">
        <w:tc>
          <w:tcPr>
            <w:tcW w:w="4876" w:type="dxa"/>
          </w:tcPr>
          <w:p w14:paraId="0A19D185" w14:textId="77777777" w:rsidR="00CA6D58" w:rsidRPr="00F96DCE" w:rsidRDefault="00CA6D58" w:rsidP="00F33CAC">
            <w:pPr>
              <w:pStyle w:val="Normal6"/>
              <w:rPr>
                <w:szCs w:val="24"/>
                <w:lang w:val="es-ES_tradnl"/>
              </w:rPr>
            </w:pPr>
          </w:p>
        </w:tc>
        <w:tc>
          <w:tcPr>
            <w:tcW w:w="4876" w:type="dxa"/>
          </w:tcPr>
          <w:p w14:paraId="1B87983C" w14:textId="77777777" w:rsidR="00CA6D58" w:rsidRPr="00F96DCE" w:rsidRDefault="00CA6D58" w:rsidP="00F33CAC">
            <w:pPr>
              <w:pStyle w:val="Normal6"/>
              <w:rPr>
                <w:b/>
                <w:i/>
                <w:lang w:val="es-ES_tradnl"/>
              </w:rPr>
            </w:pPr>
            <w:r w:rsidRPr="00F96DCE">
              <w:rPr>
                <w:b/>
                <w:i/>
                <w:vertAlign w:val="superscript"/>
                <w:lang w:val="es-ES_tradnl"/>
              </w:rPr>
              <w:t>[1]</w:t>
            </w:r>
            <w:r w:rsidRPr="00F96DCE">
              <w:rPr>
                <w:b/>
                <w:i/>
                <w:lang w:val="es-ES_tradnl"/>
              </w:rPr>
              <w:t xml:space="preserve"> Reglamento (UE, Euratom) 2024/2509 del Parlamento Europeo y del Consejo, de 23 de septiembre de 2024, sobre las normas financieras aplicables al presupuesto general de la Unión (DO L, 2024/2509, 26.9.2024, ELI: </w:t>
            </w:r>
            <w:hyperlink r:id="rId15" w:history="1">
              <w:r w:rsidRPr="00F96DCE">
                <w:rPr>
                  <w:rStyle w:val="Hyperlink"/>
                  <w:b/>
                  <w:i/>
                  <w:lang w:val="es-ES_tradnl"/>
                </w:rPr>
                <w:t>http://data.europa.eu/eli/reg/2024/2509/oj</w:t>
              </w:r>
            </w:hyperlink>
            <w:r w:rsidRPr="00F96DCE">
              <w:rPr>
                <w:rStyle w:val="Hyperlink"/>
                <w:b/>
                <w:i/>
                <w:lang w:val="es-ES_tradnl"/>
              </w:rPr>
              <w:t>).</w:t>
            </w:r>
          </w:p>
        </w:tc>
      </w:tr>
    </w:tbl>
    <w:p w14:paraId="4ECCA77C" w14:textId="77777777" w:rsidR="00CA6D58" w:rsidRPr="00F96DCE" w:rsidRDefault="00CA6D58" w:rsidP="00CA6D58"/>
    <w:p w14:paraId="1C42171E" w14:textId="77777777" w:rsidR="00CA6D58" w:rsidRPr="00F96DCE" w:rsidRDefault="00CA6D58" w:rsidP="00CA6D58">
      <w:pPr>
        <w:pStyle w:val="AmNumberTabs"/>
      </w:pPr>
      <w:r w:rsidRPr="00F96DCE">
        <w:t>Enmienda</w:t>
      </w:r>
      <w:r w:rsidRPr="00F96DCE">
        <w:tab/>
      </w:r>
      <w:r w:rsidRPr="00F96DCE">
        <w:tab/>
        <w:t>7</w:t>
      </w:r>
    </w:p>
    <w:p w14:paraId="2E7D8FEC" w14:textId="77777777" w:rsidR="00CA6D58" w:rsidRPr="00F96DCE" w:rsidRDefault="00CA6D58" w:rsidP="00CA6D58">
      <w:pPr>
        <w:pStyle w:val="NormalBold"/>
      </w:pPr>
      <w:r w:rsidRPr="00F96DCE">
        <w:t>Propuesta de Reglamento</w:t>
      </w:r>
    </w:p>
    <w:p w14:paraId="22072927" w14:textId="77777777" w:rsidR="00CA6D58" w:rsidRPr="00F96DCE" w:rsidRDefault="00CA6D58" w:rsidP="00CA6D58">
      <w:pPr>
        <w:pStyle w:val="NormalBold"/>
      </w:pPr>
      <w:r w:rsidRPr="00F96DCE">
        <w:t>Artículo 2 – apartado 1 – párrafo 1 – parte introductoria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D58" w:rsidRPr="00F96DCE" w14:paraId="4B56A55E" w14:textId="77777777" w:rsidTr="00F33CAC">
        <w:trPr>
          <w:trHeight w:hRule="exact" w:val="240"/>
          <w:jc w:val="center"/>
        </w:trPr>
        <w:tc>
          <w:tcPr>
            <w:tcW w:w="9752" w:type="dxa"/>
            <w:gridSpan w:val="2"/>
            <w:tcBorders>
              <w:top w:val="nil"/>
              <w:left w:val="nil"/>
              <w:bottom w:val="nil"/>
              <w:right w:val="nil"/>
            </w:tcBorders>
          </w:tcPr>
          <w:p w14:paraId="07C27D89" w14:textId="77777777" w:rsidR="00CA6D58" w:rsidRPr="00F96DCE" w:rsidRDefault="00CA6D58" w:rsidP="00F33CAC"/>
        </w:tc>
      </w:tr>
      <w:tr w:rsidR="00CA6D58" w:rsidRPr="00F96DCE" w14:paraId="04955BE0" w14:textId="77777777" w:rsidTr="00F33CAC">
        <w:trPr>
          <w:trHeight w:val="240"/>
          <w:jc w:val="center"/>
        </w:trPr>
        <w:tc>
          <w:tcPr>
            <w:tcW w:w="4876" w:type="dxa"/>
            <w:tcBorders>
              <w:top w:val="nil"/>
              <w:left w:val="nil"/>
              <w:bottom w:val="nil"/>
              <w:right w:val="nil"/>
            </w:tcBorders>
          </w:tcPr>
          <w:p w14:paraId="5612F49E" w14:textId="77777777" w:rsidR="00CA6D58" w:rsidRPr="00F96DCE" w:rsidRDefault="00CA6D58" w:rsidP="00F33CAC">
            <w:pPr>
              <w:pStyle w:val="AmColumnHeading"/>
            </w:pPr>
            <w:r w:rsidRPr="00F96DCE">
              <w:t>Texto de la Comisión</w:t>
            </w:r>
          </w:p>
        </w:tc>
        <w:tc>
          <w:tcPr>
            <w:tcW w:w="4876" w:type="dxa"/>
            <w:tcBorders>
              <w:top w:val="nil"/>
              <w:left w:val="nil"/>
              <w:bottom w:val="nil"/>
              <w:right w:val="nil"/>
            </w:tcBorders>
          </w:tcPr>
          <w:p w14:paraId="303F39B3" w14:textId="77777777" w:rsidR="00CA6D58" w:rsidRPr="00F96DCE" w:rsidRDefault="00CA6D58" w:rsidP="00F33CAC">
            <w:pPr>
              <w:pStyle w:val="AmColumnHeading"/>
            </w:pPr>
            <w:r w:rsidRPr="00F96DCE">
              <w:t>Enmienda</w:t>
            </w:r>
          </w:p>
        </w:tc>
      </w:tr>
      <w:tr w:rsidR="00CA6D58" w:rsidRPr="00F96DCE" w14:paraId="2BAE84CB" w14:textId="77777777" w:rsidTr="00F33CAC">
        <w:trPr>
          <w:jc w:val="center"/>
        </w:trPr>
        <w:tc>
          <w:tcPr>
            <w:tcW w:w="4876" w:type="dxa"/>
            <w:tcBorders>
              <w:top w:val="nil"/>
              <w:left w:val="nil"/>
              <w:bottom w:val="nil"/>
              <w:right w:val="nil"/>
            </w:tcBorders>
          </w:tcPr>
          <w:p w14:paraId="70F25DAA" w14:textId="77777777" w:rsidR="00CA6D58" w:rsidRPr="00F96DCE" w:rsidRDefault="00CA6D58" w:rsidP="00F33CAC">
            <w:pPr>
              <w:pStyle w:val="Normal6a"/>
            </w:pPr>
            <w:r w:rsidRPr="00F96DCE">
              <w:t xml:space="preserve">La Comisión </w:t>
            </w:r>
            <w:r w:rsidRPr="00F96DCE">
              <w:rPr>
                <w:b/>
                <w:i/>
              </w:rPr>
              <w:t>podrá adoptar un acto de ejecución por el que se</w:t>
            </w:r>
            <w:r w:rsidRPr="00F96DCE">
              <w:t xml:space="preserve"> </w:t>
            </w:r>
            <w:r w:rsidRPr="00F96DCE">
              <w:rPr>
                <w:b/>
                <w:i/>
              </w:rPr>
              <w:t>suspenda</w:t>
            </w:r>
            <w:r w:rsidRPr="00F96DCE">
              <w:t xml:space="preserve"> total o parcialmente la aplicación del artículo 1 en las siguientes circunstancias:</w:t>
            </w:r>
          </w:p>
        </w:tc>
        <w:tc>
          <w:tcPr>
            <w:tcW w:w="4876" w:type="dxa"/>
            <w:tcBorders>
              <w:top w:val="nil"/>
              <w:left w:val="nil"/>
              <w:bottom w:val="nil"/>
              <w:right w:val="nil"/>
            </w:tcBorders>
          </w:tcPr>
          <w:p w14:paraId="1D0032EE" w14:textId="77777777" w:rsidR="00CA6D58" w:rsidRPr="00F96DCE" w:rsidRDefault="00CA6D58" w:rsidP="00F33CAC">
            <w:pPr>
              <w:pStyle w:val="Normal6a"/>
            </w:pPr>
            <w:r w:rsidRPr="00F96DCE">
              <w:t xml:space="preserve">La Comisión </w:t>
            </w:r>
            <w:r w:rsidRPr="00F96DCE">
              <w:rPr>
                <w:b/>
                <w:i/>
              </w:rPr>
              <w:t>está facultada para adoptar, de conformidad con el artículo 3 bis, actos delegados que modifiquen el anexo del presente Reglamento a fin de suspender</w:t>
            </w:r>
            <w:r w:rsidRPr="00F96DCE">
              <w:t xml:space="preserve"> total o parcialmente la aplicación del artículo 1 en las siguientes circunstancias:</w:t>
            </w:r>
          </w:p>
        </w:tc>
      </w:tr>
    </w:tbl>
    <w:p w14:paraId="6129194A" w14:textId="77777777" w:rsidR="00CA6D58" w:rsidRPr="00F96DCE" w:rsidRDefault="00CA6D58" w:rsidP="00CA6D58"/>
    <w:p w14:paraId="00BC18E8" w14:textId="77777777" w:rsidR="00CA6D58" w:rsidRPr="00F96DCE" w:rsidRDefault="00CA6D58" w:rsidP="00CA6D58">
      <w:pPr>
        <w:pStyle w:val="AmNumberTabs"/>
      </w:pPr>
      <w:r w:rsidRPr="00F96DCE">
        <w:t>Enmienda</w:t>
      </w:r>
      <w:r w:rsidRPr="00F96DCE">
        <w:tab/>
      </w:r>
      <w:r w:rsidRPr="00F96DCE">
        <w:tab/>
        <w:t>8</w:t>
      </w:r>
    </w:p>
    <w:p w14:paraId="4B143AC5" w14:textId="77777777" w:rsidR="00CA6D58" w:rsidRPr="00F96DCE" w:rsidRDefault="00CA6D58" w:rsidP="00CA6D58">
      <w:pPr>
        <w:pStyle w:val="NormalBold"/>
      </w:pPr>
      <w:r w:rsidRPr="00F96DCE">
        <w:t>Propuesta de Reglamento</w:t>
      </w:r>
    </w:p>
    <w:p w14:paraId="621F8423" w14:textId="77777777" w:rsidR="00CA6D58" w:rsidRPr="00F96DCE" w:rsidRDefault="00CA6D58" w:rsidP="00CA6D58">
      <w:pPr>
        <w:pStyle w:val="NormalBold"/>
      </w:pPr>
      <w:r w:rsidRPr="00F96DCE">
        <w:t>Artículo 2 – apartado 1 – párrafo 1 – letra a bis (nueva)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D58" w:rsidRPr="00F96DCE" w14:paraId="6E519468" w14:textId="77777777" w:rsidTr="00F33CAC">
        <w:trPr>
          <w:trHeight w:hRule="exact" w:val="240"/>
          <w:jc w:val="center"/>
        </w:trPr>
        <w:tc>
          <w:tcPr>
            <w:tcW w:w="9752" w:type="dxa"/>
            <w:gridSpan w:val="2"/>
            <w:tcBorders>
              <w:top w:val="nil"/>
              <w:left w:val="nil"/>
              <w:bottom w:val="nil"/>
              <w:right w:val="nil"/>
            </w:tcBorders>
          </w:tcPr>
          <w:p w14:paraId="6E1D1F95" w14:textId="77777777" w:rsidR="00CA6D58" w:rsidRPr="00F96DCE" w:rsidRDefault="00CA6D58" w:rsidP="00F33CAC"/>
        </w:tc>
      </w:tr>
      <w:tr w:rsidR="00CA6D58" w:rsidRPr="00F96DCE" w14:paraId="72714038" w14:textId="77777777" w:rsidTr="00F33CAC">
        <w:trPr>
          <w:trHeight w:val="240"/>
          <w:jc w:val="center"/>
        </w:trPr>
        <w:tc>
          <w:tcPr>
            <w:tcW w:w="4876" w:type="dxa"/>
            <w:tcBorders>
              <w:top w:val="nil"/>
              <w:left w:val="nil"/>
              <w:bottom w:val="nil"/>
              <w:right w:val="nil"/>
            </w:tcBorders>
          </w:tcPr>
          <w:p w14:paraId="4AB74E98" w14:textId="77777777" w:rsidR="00CA6D58" w:rsidRPr="00F96DCE" w:rsidRDefault="00CA6D58" w:rsidP="00F33CAC">
            <w:pPr>
              <w:pStyle w:val="AmColumnHeading"/>
            </w:pPr>
            <w:r w:rsidRPr="00F96DCE">
              <w:t>Texto de la Comisión</w:t>
            </w:r>
          </w:p>
        </w:tc>
        <w:tc>
          <w:tcPr>
            <w:tcW w:w="4876" w:type="dxa"/>
            <w:tcBorders>
              <w:top w:val="nil"/>
              <w:left w:val="nil"/>
              <w:bottom w:val="nil"/>
              <w:right w:val="nil"/>
            </w:tcBorders>
          </w:tcPr>
          <w:p w14:paraId="754EFDF3" w14:textId="77777777" w:rsidR="00CA6D58" w:rsidRPr="00F96DCE" w:rsidRDefault="00CA6D58" w:rsidP="00F33CAC">
            <w:pPr>
              <w:pStyle w:val="AmColumnHeading"/>
            </w:pPr>
            <w:r w:rsidRPr="00F96DCE">
              <w:t>Enmienda</w:t>
            </w:r>
          </w:p>
        </w:tc>
      </w:tr>
      <w:tr w:rsidR="00CA6D58" w:rsidRPr="00F96DCE" w14:paraId="3AF0249E" w14:textId="77777777" w:rsidTr="00F33CAC">
        <w:trPr>
          <w:jc w:val="center"/>
        </w:trPr>
        <w:tc>
          <w:tcPr>
            <w:tcW w:w="4876" w:type="dxa"/>
            <w:tcBorders>
              <w:top w:val="nil"/>
              <w:left w:val="nil"/>
              <w:bottom w:val="nil"/>
              <w:right w:val="nil"/>
            </w:tcBorders>
          </w:tcPr>
          <w:p w14:paraId="7DB9A8BD" w14:textId="77777777" w:rsidR="00CA6D58" w:rsidRPr="00F96DCE" w:rsidRDefault="00CA6D58" w:rsidP="00F33CAC">
            <w:pPr>
              <w:pStyle w:val="Normal6a"/>
            </w:pPr>
          </w:p>
        </w:tc>
        <w:tc>
          <w:tcPr>
            <w:tcW w:w="4876" w:type="dxa"/>
            <w:tcBorders>
              <w:top w:val="nil"/>
              <w:left w:val="nil"/>
              <w:bottom w:val="nil"/>
              <w:right w:val="nil"/>
            </w:tcBorders>
          </w:tcPr>
          <w:p w14:paraId="568B595D" w14:textId="77777777" w:rsidR="00CA6D58" w:rsidRPr="00F96DCE" w:rsidRDefault="00CA6D58" w:rsidP="00F33CAC">
            <w:pPr>
              <w:pStyle w:val="Normal6a"/>
            </w:pPr>
            <w:r w:rsidRPr="00F96DCE">
              <w:rPr>
                <w:b/>
                <w:i/>
              </w:rPr>
              <w:t>a bis)</w:t>
            </w:r>
            <w:r w:rsidRPr="00F96DCE">
              <w:tab/>
            </w:r>
            <w:r w:rsidRPr="00F96DCE">
              <w:rPr>
                <w:b/>
                <w:i/>
              </w:rPr>
              <w:t>cuando los Estados Unidos impongan aranceles suplementarios a las mercancías importadas de la Unión que excedan del límite máximo arancelario del 15 % o modifiquen la clasificación del producto con el efecto de aumentar el nivel arancelario;</w:t>
            </w:r>
          </w:p>
        </w:tc>
      </w:tr>
    </w:tbl>
    <w:p w14:paraId="29B9A774" w14:textId="77777777" w:rsidR="00CA6D58" w:rsidRPr="00F96DCE" w:rsidRDefault="00CA6D58" w:rsidP="00CA6D58"/>
    <w:p w14:paraId="5259CFC0" w14:textId="77777777" w:rsidR="00CA6D58" w:rsidRPr="00F96DCE" w:rsidRDefault="00CA6D58" w:rsidP="00CA6D58">
      <w:pPr>
        <w:pStyle w:val="AmNumberTabs"/>
      </w:pPr>
      <w:r w:rsidRPr="00F96DCE">
        <w:t>Enmienda</w:t>
      </w:r>
      <w:r w:rsidRPr="00F96DCE">
        <w:tab/>
      </w:r>
      <w:r w:rsidRPr="00F96DCE">
        <w:tab/>
        <w:t>9</w:t>
      </w:r>
    </w:p>
    <w:p w14:paraId="5A83E4F2" w14:textId="77777777" w:rsidR="00CA6D58" w:rsidRPr="00F96DCE" w:rsidRDefault="00CA6D58" w:rsidP="00CA6D58">
      <w:pPr>
        <w:pStyle w:val="NormalBold"/>
      </w:pPr>
      <w:r w:rsidRPr="00F96DCE">
        <w:t>Propuesta de Reglamento</w:t>
      </w:r>
    </w:p>
    <w:p w14:paraId="10F2FCD8" w14:textId="77777777" w:rsidR="00CA6D58" w:rsidRPr="00F96DCE" w:rsidRDefault="00CA6D58" w:rsidP="00CA6D58">
      <w:pPr>
        <w:pStyle w:val="NormalBold"/>
      </w:pPr>
      <w:r w:rsidRPr="00F96DCE">
        <w:t>Artículo 2 – apartado 1 – párrafo 1 – letra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D58" w:rsidRPr="00F96DCE" w14:paraId="65C4123A" w14:textId="77777777" w:rsidTr="00F33CAC">
        <w:trPr>
          <w:trHeight w:hRule="exact" w:val="240"/>
          <w:jc w:val="center"/>
        </w:trPr>
        <w:tc>
          <w:tcPr>
            <w:tcW w:w="9752" w:type="dxa"/>
            <w:gridSpan w:val="2"/>
            <w:tcBorders>
              <w:top w:val="nil"/>
              <w:left w:val="nil"/>
              <w:bottom w:val="nil"/>
              <w:right w:val="nil"/>
            </w:tcBorders>
          </w:tcPr>
          <w:p w14:paraId="54DAB7A5" w14:textId="77777777" w:rsidR="00CA6D58" w:rsidRPr="00F96DCE" w:rsidRDefault="00CA6D58" w:rsidP="00F33CAC"/>
        </w:tc>
      </w:tr>
      <w:tr w:rsidR="00CA6D58" w:rsidRPr="00F96DCE" w14:paraId="251C2ED6" w14:textId="77777777" w:rsidTr="00F33CAC">
        <w:trPr>
          <w:trHeight w:val="240"/>
          <w:jc w:val="center"/>
        </w:trPr>
        <w:tc>
          <w:tcPr>
            <w:tcW w:w="4876" w:type="dxa"/>
            <w:tcBorders>
              <w:top w:val="nil"/>
              <w:left w:val="nil"/>
              <w:bottom w:val="nil"/>
              <w:right w:val="nil"/>
            </w:tcBorders>
          </w:tcPr>
          <w:p w14:paraId="2DFC1A61" w14:textId="77777777" w:rsidR="00CA6D58" w:rsidRPr="00F96DCE" w:rsidRDefault="00CA6D58" w:rsidP="00F33CAC">
            <w:pPr>
              <w:pStyle w:val="AmColumnHeading"/>
            </w:pPr>
            <w:r w:rsidRPr="00F96DCE">
              <w:t>Texto de la Comisión</w:t>
            </w:r>
          </w:p>
        </w:tc>
        <w:tc>
          <w:tcPr>
            <w:tcW w:w="4876" w:type="dxa"/>
            <w:tcBorders>
              <w:top w:val="nil"/>
              <w:left w:val="nil"/>
              <w:bottom w:val="nil"/>
              <w:right w:val="nil"/>
            </w:tcBorders>
          </w:tcPr>
          <w:p w14:paraId="3B8CD6E0" w14:textId="77777777" w:rsidR="00CA6D58" w:rsidRPr="00F96DCE" w:rsidRDefault="00CA6D58" w:rsidP="00F33CAC">
            <w:pPr>
              <w:pStyle w:val="AmColumnHeading"/>
            </w:pPr>
            <w:r w:rsidRPr="00F96DCE">
              <w:t>Enmienda</w:t>
            </w:r>
          </w:p>
        </w:tc>
      </w:tr>
      <w:tr w:rsidR="00CA6D58" w:rsidRPr="00F96DCE" w14:paraId="139D80E3" w14:textId="77777777" w:rsidTr="00F33CAC">
        <w:trPr>
          <w:jc w:val="center"/>
        </w:trPr>
        <w:tc>
          <w:tcPr>
            <w:tcW w:w="4876" w:type="dxa"/>
            <w:tcBorders>
              <w:top w:val="nil"/>
              <w:left w:val="nil"/>
              <w:bottom w:val="nil"/>
              <w:right w:val="nil"/>
            </w:tcBorders>
          </w:tcPr>
          <w:p w14:paraId="453D8AF4" w14:textId="77777777" w:rsidR="00CA6D58" w:rsidRPr="00F96DCE" w:rsidRDefault="00CA6D58" w:rsidP="00F33CAC">
            <w:pPr>
              <w:pStyle w:val="Normal6a"/>
            </w:pPr>
            <w:r w:rsidRPr="00F96DCE">
              <w:t>b)</w:t>
            </w:r>
            <w:r w:rsidRPr="00F96DCE">
              <w:tab/>
              <w:t xml:space="preserve">cuando existan indicios suficientes de que los Estados Unidos actuarán en el futuro de la forma a que se </w:t>
            </w:r>
            <w:r w:rsidRPr="00F96DCE">
              <w:rPr>
                <w:b/>
                <w:i/>
              </w:rPr>
              <w:t>refiere</w:t>
            </w:r>
            <w:r w:rsidRPr="00F96DCE">
              <w:t xml:space="preserve"> la letra a);</w:t>
            </w:r>
          </w:p>
        </w:tc>
        <w:tc>
          <w:tcPr>
            <w:tcW w:w="4876" w:type="dxa"/>
            <w:tcBorders>
              <w:top w:val="nil"/>
              <w:left w:val="nil"/>
              <w:bottom w:val="nil"/>
              <w:right w:val="nil"/>
            </w:tcBorders>
          </w:tcPr>
          <w:p w14:paraId="650889DB" w14:textId="77777777" w:rsidR="00CA6D58" w:rsidRPr="00F96DCE" w:rsidRDefault="00CA6D58" w:rsidP="00F33CAC">
            <w:pPr>
              <w:pStyle w:val="Normal6a"/>
            </w:pPr>
            <w:r w:rsidRPr="00F96DCE">
              <w:t>b)</w:t>
            </w:r>
            <w:r w:rsidRPr="00F96DCE">
              <w:tab/>
              <w:t xml:space="preserve">cuando existan indicios suficientes de que los Estados Unidos actuarán en el futuro de la forma a que se </w:t>
            </w:r>
            <w:r w:rsidRPr="00F96DCE">
              <w:rPr>
                <w:b/>
                <w:i/>
              </w:rPr>
              <w:t>refieren</w:t>
            </w:r>
            <w:r w:rsidRPr="00F96DCE">
              <w:t xml:space="preserve"> la letra a) </w:t>
            </w:r>
            <w:r w:rsidRPr="00F96DCE">
              <w:rPr>
                <w:b/>
                <w:i/>
              </w:rPr>
              <w:t>o la letra a bis)</w:t>
            </w:r>
            <w:r w:rsidRPr="00F96DCE">
              <w:t>;</w:t>
            </w:r>
          </w:p>
        </w:tc>
      </w:tr>
    </w:tbl>
    <w:p w14:paraId="1C662E47" w14:textId="77777777" w:rsidR="00CA6D58" w:rsidRPr="00F96DCE" w:rsidRDefault="00CA6D58" w:rsidP="00CA6D58"/>
    <w:p w14:paraId="170A1AE9" w14:textId="77777777" w:rsidR="00CA6D58" w:rsidRPr="00F96DCE" w:rsidRDefault="00CA6D58" w:rsidP="00CA6D58">
      <w:pPr>
        <w:pStyle w:val="AmNumberTabs"/>
      </w:pPr>
      <w:r w:rsidRPr="00F96DCE">
        <w:t>Enmienda</w:t>
      </w:r>
      <w:r w:rsidRPr="00F96DCE">
        <w:tab/>
      </w:r>
      <w:r w:rsidRPr="00F96DCE">
        <w:tab/>
        <w:t>10</w:t>
      </w:r>
    </w:p>
    <w:p w14:paraId="79B70A33" w14:textId="77777777" w:rsidR="00CA6D58" w:rsidRPr="00F96DCE" w:rsidRDefault="00CA6D58" w:rsidP="00CA6D58">
      <w:pPr>
        <w:pStyle w:val="NormalBold"/>
      </w:pPr>
      <w:r w:rsidRPr="00F96DCE">
        <w:t>Propuesta de Reglamento</w:t>
      </w:r>
    </w:p>
    <w:p w14:paraId="7E0F3126" w14:textId="77777777" w:rsidR="00CA6D58" w:rsidRPr="00F96DCE" w:rsidRDefault="00CA6D58" w:rsidP="00CA6D58">
      <w:pPr>
        <w:pStyle w:val="NormalBold"/>
      </w:pPr>
      <w:r w:rsidRPr="00F96DCE">
        <w:t>Artículo 2 – apartado 1 – párrafo 1 – letra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D58" w:rsidRPr="00F96DCE" w14:paraId="745BE421" w14:textId="77777777" w:rsidTr="00F33CAC">
        <w:trPr>
          <w:trHeight w:hRule="exact" w:val="240"/>
          <w:jc w:val="center"/>
        </w:trPr>
        <w:tc>
          <w:tcPr>
            <w:tcW w:w="9752" w:type="dxa"/>
            <w:gridSpan w:val="2"/>
            <w:tcBorders>
              <w:top w:val="nil"/>
              <w:left w:val="nil"/>
              <w:bottom w:val="nil"/>
              <w:right w:val="nil"/>
            </w:tcBorders>
          </w:tcPr>
          <w:p w14:paraId="27DD6AEE" w14:textId="77777777" w:rsidR="00CA6D58" w:rsidRPr="00F96DCE" w:rsidRDefault="00CA6D58" w:rsidP="00F33CAC"/>
        </w:tc>
      </w:tr>
      <w:tr w:rsidR="00CA6D58" w:rsidRPr="00F96DCE" w14:paraId="6E736662" w14:textId="77777777" w:rsidTr="00F33CAC">
        <w:trPr>
          <w:trHeight w:val="240"/>
          <w:jc w:val="center"/>
        </w:trPr>
        <w:tc>
          <w:tcPr>
            <w:tcW w:w="4876" w:type="dxa"/>
            <w:tcBorders>
              <w:top w:val="nil"/>
              <w:left w:val="nil"/>
              <w:bottom w:val="nil"/>
              <w:right w:val="nil"/>
            </w:tcBorders>
          </w:tcPr>
          <w:p w14:paraId="044BC49F" w14:textId="77777777" w:rsidR="00CA6D58" w:rsidRPr="00F96DCE" w:rsidRDefault="00CA6D58" w:rsidP="00F33CAC">
            <w:pPr>
              <w:pStyle w:val="AmColumnHeading"/>
            </w:pPr>
            <w:r w:rsidRPr="00F96DCE">
              <w:t>Texto de la Comisión</w:t>
            </w:r>
          </w:p>
        </w:tc>
        <w:tc>
          <w:tcPr>
            <w:tcW w:w="4876" w:type="dxa"/>
            <w:tcBorders>
              <w:top w:val="nil"/>
              <w:left w:val="nil"/>
              <w:bottom w:val="nil"/>
              <w:right w:val="nil"/>
            </w:tcBorders>
          </w:tcPr>
          <w:p w14:paraId="69C2BA56" w14:textId="77777777" w:rsidR="00CA6D58" w:rsidRPr="00F96DCE" w:rsidRDefault="00CA6D58" w:rsidP="00F33CAC">
            <w:pPr>
              <w:pStyle w:val="AmColumnHeading"/>
            </w:pPr>
            <w:r w:rsidRPr="00F96DCE">
              <w:t>Enmienda</w:t>
            </w:r>
          </w:p>
        </w:tc>
      </w:tr>
      <w:tr w:rsidR="00CA6D58" w:rsidRPr="00F96DCE" w14:paraId="403D7DF1" w14:textId="77777777" w:rsidTr="00F33CAC">
        <w:trPr>
          <w:jc w:val="center"/>
        </w:trPr>
        <w:tc>
          <w:tcPr>
            <w:tcW w:w="4876" w:type="dxa"/>
            <w:tcBorders>
              <w:top w:val="nil"/>
              <w:left w:val="nil"/>
              <w:bottom w:val="nil"/>
              <w:right w:val="nil"/>
            </w:tcBorders>
          </w:tcPr>
          <w:p w14:paraId="5C2BA214" w14:textId="77777777" w:rsidR="00CA6D58" w:rsidRPr="00F96DCE" w:rsidRDefault="00CA6D58" w:rsidP="00F33CAC">
            <w:pPr>
              <w:pStyle w:val="Normal6a"/>
            </w:pPr>
            <w:r w:rsidRPr="00F96DCE">
              <w:lastRenderedPageBreak/>
              <w:t>c)</w:t>
            </w:r>
            <w:r w:rsidRPr="00F96DCE">
              <w:tab/>
              <w:t>cuando se haya producido un cambio de circunstancias objetivas con respecto a las existentes en el momento en que se emitió la Declaración conjunta.</w:t>
            </w:r>
          </w:p>
        </w:tc>
        <w:tc>
          <w:tcPr>
            <w:tcW w:w="4876" w:type="dxa"/>
            <w:tcBorders>
              <w:top w:val="nil"/>
              <w:left w:val="nil"/>
              <w:bottom w:val="nil"/>
              <w:right w:val="nil"/>
            </w:tcBorders>
          </w:tcPr>
          <w:p w14:paraId="10F5C970" w14:textId="77777777" w:rsidR="00CA6D58" w:rsidRPr="00F96DCE" w:rsidRDefault="00CA6D58" w:rsidP="00F33CAC">
            <w:pPr>
              <w:pStyle w:val="Normal6a"/>
            </w:pPr>
            <w:r w:rsidRPr="00F96DCE">
              <w:t>c)</w:t>
            </w:r>
            <w:r w:rsidRPr="00F96DCE">
              <w:tab/>
              <w:t>cuando se haya producido un cambio de circunstancias objetivas con respecto a las existentes en el momento en que se emitió la Declaración conjunta</w:t>
            </w:r>
            <w:r w:rsidRPr="00F96DCE">
              <w:rPr>
                <w:b/>
                <w:i/>
              </w:rPr>
              <w:t>, en particular en lo que se refiere a vulneraciones graves de los derechos humanos, de los principios fundamentales de la democracia y del Estado de Derecho, así como a amenazas a los intereses esenciales de seguridad de la Unión o de sus Estados miembros, incluida su integridad territorial y su dimensión económica, y a sus políticas exterior y de defensa</w:t>
            </w:r>
            <w:r w:rsidRPr="00F96DCE">
              <w:t>.</w:t>
            </w:r>
          </w:p>
        </w:tc>
      </w:tr>
    </w:tbl>
    <w:p w14:paraId="12155F7E" w14:textId="77777777" w:rsidR="00CA6D58" w:rsidRPr="00F96DCE" w:rsidRDefault="00CA6D58" w:rsidP="00CA6D58"/>
    <w:p w14:paraId="58FD2F8D" w14:textId="77777777" w:rsidR="00CA6D58" w:rsidRPr="00F96DCE" w:rsidRDefault="00CA6D58" w:rsidP="00CA6D58">
      <w:pPr>
        <w:pStyle w:val="AmNumberTabs"/>
      </w:pPr>
      <w:r w:rsidRPr="00F96DCE">
        <w:t>Enmienda</w:t>
      </w:r>
      <w:r w:rsidRPr="00F96DCE">
        <w:tab/>
      </w:r>
      <w:r w:rsidRPr="00F96DCE">
        <w:tab/>
        <w:t>11</w:t>
      </w:r>
    </w:p>
    <w:p w14:paraId="041618B5" w14:textId="77777777" w:rsidR="00CA6D58" w:rsidRPr="00F96DCE" w:rsidRDefault="00CA6D58" w:rsidP="00CA6D58">
      <w:pPr>
        <w:pStyle w:val="NormalBold"/>
      </w:pPr>
      <w:r w:rsidRPr="00F96DCE">
        <w:t>Propuesta de Reglamento</w:t>
      </w:r>
    </w:p>
    <w:p w14:paraId="5EBE7B1E" w14:textId="77777777" w:rsidR="00CA6D58" w:rsidRPr="00F96DCE" w:rsidRDefault="00CA6D58" w:rsidP="00CA6D58">
      <w:pPr>
        <w:pStyle w:val="NormalBold"/>
      </w:pPr>
      <w:r w:rsidRPr="00F96DCE">
        <w:t>Artículo 2 – apartado 1 – párrafo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D58" w:rsidRPr="00F96DCE" w14:paraId="511C7EB4" w14:textId="77777777" w:rsidTr="00F33CAC">
        <w:trPr>
          <w:trHeight w:hRule="exact" w:val="240"/>
          <w:jc w:val="center"/>
        </w:trPr>
        <w:tc>
          <w:tcPr>
            <w:tcW w:w="9752" w:type="dxa"/>
            <w:gridSpan w:val="2"/>
            <w:tcBorders>
              <w:top w:val="nil"/>
              <w:left w:val="nil"/>
              <w:bottom w:val="nil"/>
              <w:right w:val="nil"/>
            </w:tcBorders>
          </w:tcPr>
          <w:p w14:paraId="4C8623E9" w14:textId="77777777" w:rsidR="00CA6D58" w:rsidRPr="00F96DCE" w:rsidRDefault="00CA6D58" w:rsidP="00F33CAC"/>
        </w:tc>
      </w:tr>
      <w:tr w:rsidR="00CA6D58" w:rsidRPr="00F96DCE" w14:paraId="5139FDBE" w14:textId="77777777" w:rsidTr="00F33CAC">
        <w:trPr>
          <w:trHeight w:val="240"/>
          <w:jc w:val="center"/>
        </w:trPr>
        <w:tc>
          <w:tcPr>
            <w:tcW w:w="4876" w:type="dxa"/>
            <w:tcBorders>
              <w:top w:val="nil"/>
              <w:left w:val="nil"/>
              <w:bottom w:val="nil"/>
              <w:right w:val="nil"/>
            </w:tcBorders>
          </w:tcPr>
          <w:p w14:paraId="4D35B028" w14:textId="77777777" w:rsidR="00CA6D58" w:rsidRPr="00F96DCE" w:rsidRDefault="00CA6D58" w:rsidP="00F33CAC">
            <w:pPr>
              <w:pStyle w:val="AmColumnHeading"/>
            </w:pPr>
            <w:r w:rsidRPr="00F96DCE">
              <w:t>Texto de la Comisión</w:t>
            </w:r>
          </w:p>
        </w:tc>
        <w:tc>
          <w:tcPr>
            <w:tcW w:w="4876" w:type="dxa"/>
            <w:tcBorders>
              <w:top w:val="nil"/>
              <w:left w:val="nil"/>
              <w:bottom w:val="nil"/>
              <w:right w:val="nil"/>
            </w:tcBorders>
          </w:tcPr>
          <w:p w14:paraId="1FB3D689" w14:textId="77777777" w:rsidR="00CA6D58" w:rsidRPr="00F96DCE" w:rsidRDefault="00CA6D58" w:rsidP="00F33CAC">
            <w:pPr>
              <w:pStyle w:val="AmColumnHeading"/>
            </w:pPr>
            <w:r w:rsidRPr="00F96DCE">
              <w:t>Enmienda</w:t>
            </w:r>
          </w:p>
        </w:tc>
      </w:tr>
      <w:tr w:rsidR="00CA6D58" w:rsidRPr="00F96DCE" w14:paraId="5FD81DFF" w14:textId="77777777" w:rsidTr="00F33CAC">
        <w:trPr>
          <w:jc w:val="center"/>
        </w:trPr>
        <w:tc>
          <w:tcPr>
            <w:tcW w:w="4876" w:type="dxa"/>
            <w:tcBorders>
              <w:top w:val="nil"/>
              <w:left w:val="nil"/>
              <w:bottom w:val="nil"/>
              <w:right w:val="nil"/>
            </w:tcBorders>
          </w:tcPr>
          <w:p w14:paraId="38C82FCD" w14:textId="77777777" w:rsidR="00CA6D58" w:rsidRPr="00F96DCE" w:rsidRDefault="00CA6D58" w:rsidP="00F33CAC">
            <w:pPr>
              <w:pStyle w:val="Normal6a"/>
            </w:pPr>
            <w:r w:rsidRPr="00F96DCE">
              <w:rPr>
                <w:b/>
                <w:i/>
              </w:rPr>
              <w:t>Dicho acto de ejecución se adoptará de conformidad con el procedimiento de examen a que se refiere el artículo 3, apartado 2</w:t>
            </w:r>
            <w:r w:rsidRPr="00F96DCE">
              <w:t>.</w:t>
            </w:r>
          </w:p>
        </w:tc>
        <w:tc>
          <w:tcPr>
            <w:tcW w:w="4876" w:type="dxa"/>
            <w:tcBorders>
              <w:top w:val="nil"/>
              <w:left w:val="nil"/>
              <w:bottom w:val="nil"/>
              <w:right w:val="nil"/>
            </w:tcBorders>
          </w:tcPr>
          <w:p w14:paraId="72DE93C7" w14:textId="77777777" w:rsidR="00CA6D58" w:rsidRPr="00F96DCE" w:rsidRDefault="00CA6D58" w:rsidP="00F33CAC">
            <w:pPr>
              <w:pStyle w:val="Normal6a"/>
            </w:pPr>
            <w:r w:rsidRPr="00F96DCE">
              <w:rPr>
                <w:b/>
                <w:i/>
              </w:rPr>
              <w:t>Cuando la Comisión suspenda parcialmente la aplicación del artículo 1, modificará el anexo reduciendo el alcance de las mercancías cubiertas</w:t>
            </w:r>
            <w:r w:rsidRPr="00F96DCE">
              <w:t>.</w:t>
            </w:r>
          </w:p>
        </w:tc>
      </w:tr>
    </w:tbl>
    <w:p w14:paraId="01039E46" w14:textId="77777777" w:rsidR="00CA6D58" w:rsidRPr="00F96DCE" w:rsidRDefault="00CA6D58" w:rsidP="00CA6D58"/>
    <w:p w14:paraId="02DBA6B8" w14:textId="77777777" w:rsidR="00CA6D58" w:rsidRPr="00F96DCE" w:rsidRDefault="00CA6D58" w:rsidP="00CA6D58">
      <w:pPr>
        <w:pStyle w:val="AmNumberTabs"/>
      </w:pPr>
      <w:r w:rsidRPr="00F96DCE">
        <w:t>Enmienda</w:t>
      </w:r>
      <w:r w:rsidRPr="00F96DCE">
        <w:tab/>
      </w:r>
      <w:r w:rsidRPr="00F96DCE">
        <w:tab/>
        <w:t>12</w:t>
      </w:r>
    </w:p>
    <w:p w14:paraId="3F9798AB" w14:textId="77777777" w:rsidR="00CA6D58" w:rsidRPr="00F96DCE" w:rsidRDefault="00CA6D58" w:rsidP="00CA6D58">
      <w:pPr>
        <w:pStyle w:val="NormalBold"/>
      </w:pPr>
      <w:r w:rsidRPr="00F96DCE">
        <w:t>Propuesta de Reglamento</w:t>
      </w:r>
    </w:p>
    <w:p w14:paraId="35C8A376" w14:textId="77777777" w:rsidR="00CA6D58" w:rsidRPr="00F96DCE" w:rsidRDefault="00CA6D58" w:rsidP="00CA6D58">
      <w:pPr>
        <w:pStyle w:val="NormalBold"/>
      </w:pPr>
      <w:r w:rsidRPr="00F96DCE">
        <w:t>Artículo 2 – apartado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D58" w:rsidRPr="00F96DCE" w14:paraId="72AAD2D1" w14:textId="77777777" w:rsidTr="00F33CAC">
        <w:trPr>
          <w:trHeight w:hRule="exact" w:val="240"/>
          <w:jc w:val="center"/>
        </w:trPr>
        <w:tc>
          <w:tcPr>
            <w:tcW w:w="9752" w:type="dxa"/>
            <w:gridSpan w:val="2"/>
            <w:tcBorders>
              <w:top w:val="nil"/>
              <w:left w:val="nil"/>
              <w:bottom w:val="nil"/>
              <w:right w:val="nil"/>
            </w:tcBorders>
          </w:tcPr>
          <w:p w14:paraId="6D33AE18" w14:textId="77777777" w:rsidR="00CA6D58" w:rsidRPr="00F96DCE" w:rsidRDefault="00CA6D58" w:rsidP="00F33CAC"/>
        </w:tc>
      </w:tr>
      <w:tr w:rsidR="00CA6D58" w:rsidRPr="00F96DCE" w14:paraId="3B793A84" w14:textId="77777777" w:rsidTr="00F33CAC">
        <w:trPr>
          <w:trHeight w:val="240"/>
          <w:jc w:val="center"/>
        </w:trPr>
        <w:tc>
          <w:tcPr>
            <w:tcW w:w="4876" w:type="dxa"/>
            <w:tcBorders>
              <w:top w:val="nil"/>
              <w:left w:val="nil"/>
              <w:bottom w:val="nil"/>
              <w:right w:val="nil"/>
            </w:tcBorders>
          </w:tcPr>
          <w:p w14:paraId="1E667EC2" w14:textId="77777777" w:rsidR="00CA6D58" w:rsidRPr="00F96DCE" w:rsidRDefault="00CA6D58" w:rsidP="00F33CAC">
            <w:pPr>
              <w:pStyle w:val="AmColumnHeading"/>
            </w:pPr>
            <w:r w:rsidRPr="00F96DCE">
              <w:t>Texto de la Comisión</w:t>
            </w:r>
          </w:p>
        </w:tc>
        <w:tc>
          <w:tcPr>
            <w:tcW w:w="4876" w:type="dxa"/>
            <w:tcBorders>
              <w:top w:val="nil"/>
              <w:left w:val="nil"/>
              <w:bottom w:val="nil"/>
              <w:right w:val="nil"/>
            </w:tcBorders>
          </w:tcPr>
          <w:p w14:paraId="5D19A26E" w14:textId="77777777" w:rsidR="00CA6D58" w:rsidRPr="00F96DCE" w:rsidRDefault="00CA6D58" w:rsidP="00F33CAC">
            <w:pPr>
              <w:pStyle w:val="AmColumnHeading"/>
            </w:pPr>
            <w:r w:rsidRPr="00F96DCE">
              <w:t>Enmienda</w:t>
            </w:r>
          </w:p>
        </w:tc>
      </w:tr>
      <w:tr w:rsidR="00CA6D58" w:rsidRPr="00F96DCE" w14:paraId="067B1F9A" w14:textId="77777777" w:rsidTr="00F33CAC">
        <w:trPr>
          <w:jc w:val="center"/>
        </w:trPr>
        <w:tc>
          <w:tcPr>
            <w:tcW w:w="4876" w:type="dxa"/>
            <w:tcBorders>
              <w:top w:val="nil"/>
              <w:left w:val="nil"/>
              <w:bottom w:val="nil"/>
              <w:right w:val="nil"/>
            </w:tcBorders>
          </w:tcPr>
          <w:p w14:paraId="34C6AAA7" w14:textId="77777777" w:rsidR="00CA6D58" w:rsidRPr="00F96DCE" w:rsidRDefault="00CA6D58" w:rsidP="00F33CAC">
            <w:pPr>
              <w:pStyle w:val="Normal6a"/>
            </w:pPr>
            <w:r w:rsidRPr="00F96DCE">
              <w:t>2.</w:t>
            </w:r>
            <w:r w:rsidRPr="00F96DCE">
              <w:tab/>
            </w:r>
            <w:r w:rsidRPr="00F96DCE">
              <w:rPr>
                <w:b/>
                <w:i/>
              </w:rPr>
              <w:t>El acto de ejecución</w:t>
            </w:r>
            <w:r w:rsidRPr="00F96DCE">
              <w:t xml:space="preserve"> a que se refiere el apartado 1 se </w:t>
            </w:r>
            <w:r w:rsidRPr="00F96DCE">
              <w:rPr>
                <w:b/>
                <w:i/>
              </w:rPr>
              <w:t>aplicará</w:t>
            </w:r>
            <w:r w:rsidRPr="00F96DCE">
              <w:t xml:space="preserve"> mientras persistan las circunstancias contempladas en el apartado 1.</w:t>
            </w:r>
          </w:p>
        </w:tc>
        <w:tc>
          <w:tcPr>
            <w:tcW w:w="4876" w:type="dxa"/>
            <w:tcBorders>
              <w:top w:val="nil"/>
              <w:left w:val="nil"/>
              <w:bottom w:val="nil"/>
              <w:right w:val="nil"/>
            </w:tcBorders>
          </w:tcPr>
          <w:p w14:paraId="448D9432" w14:textId="77777777" w:rsidR="00CA6D58" w:rsidRPr="00F96DCE" w:rsidRDefault="00CA6D58" w:rsidP="00F33CAC">
            <w:pPr>
              <w:pStyle w:val="Normal6a"/>
            </w:pPr>
            <w:r w:rsidRPr="00F96DCE">
              <w:t>2.</w:t>
            </w:r>
            <w:r w:rsidRPr="00F96DCE">
              <w:tab/>
            </w:r>
            <w:r w:rsidRPr="00F96DCE">
              <w:rPr>
                <w:b/>
                <w:i/>
              </w:rPr>
              <w:t>Los actos delegados</w:t>
            </w:r>
            <w:r w:rsidRPr="00F96DCE">
              <w:t xml:space="preserve"> a que se refiere el apartado 1 se </w:t>
            </w:r>
            <w:r w:rsidRPr="00F96DCE">
              <w:rPr>
                <w:b/>
                <w:i/>
              </w:rPr>
              <w:t>aplicarán</w:t>
            </w:r>
            <w:r w:rsidRPr="00F96DCE">
              <w:t xml:space="preserve"> mientras persistan las circunstancias contempladas en el apartado 1 </w:t>
            </w:r>
            <w:r w:rsidRPr="00F96DCE">
              <w:rPr>
                <w:b/>
                <w:i/>
              </w:rPr>
              <w:t>y, en cualquier caso, no más allá del 31 de diciembre de 2028.</w:t>
            </w:r>
            <w:r w:rsidRPr="00F96DCE">
              <w:t xml:space="preserve"> </w:t>
            </w:r>
            <w:r w:rsidRPr="00F96DCE">
              <w:rPr>
                <w:b/>
                <w:i/>
              </w:rPr>
              <w:t>Cuando la Comisión considere que las razones que justificaron una suspensión ya no son aplicables, estará facultada para adoptar actos delegados, de conformidad con el artículo 3 bis, para modificar el anexo del presente Reglamento con el fin de restablecer la aplicación del artículo 1 o, en los casos contemplados en el apartado 1, párrafo segundo, del presente artículo, para modificar el anexo en consecuencia.</w:t>
            </w:r>
          </w:p>
        </w:tc>
      </w:tr>
    </w:tbl>
    <w:p w14:paraId="3C781DD4" w14:textId="77777777" w:rsidR="00CA6D58" w:rsidRPr="00F96DCE" w:rsidRDefault="00CA6D58" w:rsidP="00CA6D58"/>
    <w:p w14:paraId="671D2169" w14:textId="77777777" w:rsidR="00CA6D58" w:rsidRPr="00F96DCE" w:rsidRDefault="00CA6D58" w:rsidP="00CA6D58">
      <w:pPr>
        <w:pStyle w:val="AmNumberTabs"/>
      </w:pPr>
      <w:r w:rsidRPr="00F96DCE">
        <w:t>Enmienda</w:t>
      </w:r>
      <w:r w:rsidRPr="00F96DCE">
        <w:tab/>
      </w:r>
      <w:r w:rsidRPr="00F96DCE">
        <w:tab/>
        <w:t>13</w:t>
      </w:r>
    </w:p>
    <w:p w14:paraId="6397995A" w14:textId="77777777" w:rsidR="00CA6D58" w:rsidRPr="00F96DCE" w:rsidRDefault="00CA6D58" w:rsidP="00CA6D58">
      <w:pPr>
        <w:pStyle w:val="NormalBold"/>
      </w:pPr>
      <w:r w:rsidRPr="00F96DCE">
        <w:t>Propuesta de Reglamento</w:t>
      </w:r>
    </w:p>
    <w:p w14:paraId="49E2F43A" w14:textId="77777777" w:rsidR="00CA6D58" w:rsidRPr="00F96DCE" w:rsidRDefault="00CA6D58" w:rsidP="00CA6D58">
      <w:pPr>
        <w:pStyle w:val="NormalBold"/>
      </w:pPr>
      <w:r w:rsidRPr="00F96DCE">
        <w:t>Artículo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D58" w:rsidRPr="00F96DCE" w14:paraId="41029BC2" w14:textId="77777777" w:rsidTr="00F33CAC">
        <w:trPr>
          <w:trHeight w:hRule="exact" w:val="240"/>
          <w:jc w:val="center"/>
        </w:trPr>
        <w:tc>
          <w:tcPr>
            <w:tcW w:w="9752" w:type="dxa"/>
            <w:gridSpan w:val="2"/>
            <w:tcBorders>
              <w:top w:val="nil"/>
              <w:left w:val="nil"/>
              <w:bottom w:val="nil"/>
              <w:right w:val="nil"/>
            </w:tcBorders>
          </w:tcPr>
          <w:p w14:paraId="22C02971" w14:textId="77777777" w:rsidR="00CA6D58" w:rsidRPr="00F96DCE" w:rsidRDefault="00CA6D58" w:rsidP="00F33CAC"/>
        </w:tc>
      </w:tr>
      <w:tr w:rsidR="00CA6D58" w:rsidRPr="00F96DCE" w14:paraId="17DCEFFD" w14:textId="77777777" w:rsidTr="00F33CAC">
        <w:trPr>
          <w:trHeight w:val="240"/>
          <w:jc w:val="center"/>
        </w:trPr>
        <w:tc>
          <w:tcPr>
            <w:tcW w:w="4876" w:type="dxa"/>
            <w:tcBorders>
              <w:top w:val="nil"/>
              <w:left w:val="nil"/>
              <w:bottom w:val="nil"/>
              <w:right w:val="nil"/>
            </w:tcBorders>
          </w:tcPr>
          <w:p w14:paraId="1C1E34CD" w14:textId="77777777" w:rsidR="00CA6D58" w:rsidRPr="00F96DCE" w:rsidRDefault="00CA6D58" w:rsidP="00F33CAC">
            <w:pPr>
              <w:pStyle w:val="AmColumnHeading"/>
            </w:pPr>
            <w:r w:rsidRPr="00F96DCE">
              <w:t>Texto de la Comisión</w:t>
            </w:r>
          </w:p>
        </w:tc>
        <w:tc>
          <w:tcPr>
            <w:tcW w:w="4876" w:type="dxa"/>
            <w:tcBorders>
              <w:top w:val="nil"/>
              <w:left w:val="nil"/>
              <w:bottom w:val="nil"/>
              <w:right w:val="nil"/>
            </w:tcBorders>
          </w:tcPr>
          <w:p w14:paraId="4DDC4F59" w14:textId="77777777" w:rsidR="00CA6D58" w:rsidRPr="00F96DCE" w:rsidRDefault="00CA6D58" w:rsidP="00F33CAC">
            <w:pPr>
              <w:pStyle w:val="AmColumnHeading"/>
            </w:pPr>
            <w:r w:rsidRPr="00F96DCE">
              <w:t>Enmienda</w:t>
            </w:r>
          </w:p>
        </w:tc>
      </w:tr>
      <w:tr w:rsidR="00CA6D58" w:rsidRPr="00F96DCE" w14:paraId="60359E22" w14:textId="77777777" w:rsidTr="00F33CAC">
        <w:trPr>
          <w:jc w:val="center"/>
        </w:trPr>
        <w:tc>
          <w:tcPr>
            <w:tcW w:w="4876" w:type="dxa"/>
            <w:tcBorders>
              <w:top w:val="nil"/>
              <w:left w:val="nil"/>
              <w:bottom w:val="nil"/>
              <w:right w:val="nil"/>
            </w:tcBorders>
          </w:tcPr>
          <w:p w14:paraId="11EF6A8B" w14:textId="77777777" w:rsidR="00CA6D58" w:rsidRPr="00F96DCE" w:rsidRDefault="00CA6D58" w:rsidP="00F33CAC">
            <w:pPr>
              <w:pStyle w:val="Normal6a"/>
              <w:jc w:val="center"/>
            </w:pPr>
            <w:r w:rsidRPr="00F96DCE">
              <w:rPr>
                <w:b/>
                <w:i/>
              </w:rPr>
              <w:t>Artículo 3</w:t>
            </w:r>
          </w:p>
        </w:tc>
        <w:tc>
          <w:tcPr>
            <w:tcW w:w="4876" w:type="dxa"/>
            <w:tcBorders>
              <w:top w:val="nil"/>
              <w:left w:val="nil"/>
              <w:bottom w:val="nil"/>
              <w:right w:val="nil"/>
            </w:tcBorders>
          </w:tcPr>
          <w:p w14:paraId="28D721BA" w14:textId="77777777" w:rsidR="00CA6D58" w:rsidRPr="00F96DCE" w:rsidRDefault="00CA6D58" w:rsidP="00F33CAC">
            <w:pPr>
              <w:pStyle w:val="Normal6a"/>
            </w:pPr>
            <w:r w:rsidRPr="00F96DCE">
              <w:rPr>
                <w:b/>
                <w:i/>
              </w:rPr>
              <w:t>suprimido</w:t>
            </w:r>
          </w:p>
        </w:tc>
      </w:tr>
      <w:tr w:rsidR="00CA6D58" w:rsidRPr="00F96DCE" w14:paraId="45B151F4" w14:textId="77777777" w:rsidTr="00F33CAC">
        <w:trPr>
          <w:jc w:val="center"/>
        </w:trPr>
        <w:tc>
          <w:tcPr>
            <w:tcW w:w="4876" w:type="dxa"/>
            <w:tcBorders>
              <w:top w:val="nil"/>
              <w:left w:val="nil"/>
              <w:bottom w:val="nil"/>
              <w:right w:val="nil"/>
            </w:tcBorders>
          </w:tcPr>
          <w:p w14:paraId="040055B9" w14:textId="77777777" w:rsidR="00CA6D58" w:rsidRPr="00F96DCE" w:rsidRDefault="00CA6D58" w:rsidP="00F33CAC">
            <w:pPr>
              <w:pStyle w:val="Normal6a"/>
              <w:jc w:val="center"/>
            </w:pPr>
            <w:r w:rsidRPr="00F96DCE">
              <w:rPr>
                <w:b/>
                <w:i/>
              </w:rPr>
              <w:t>Procedimiento de comité</w:t>
            </w:r>
          </w:p>
        </w:tc>
        <w:tc>
          <w:tcPr>
            <w:tcW w:w="4876" w:type="dxa"/>
            <w:tcBorders>
              <w:top w:val="nil"/>
              <w:left w:val="nil"/>
              <w:bottom w:val="nil"/>
              <w:right w:val="nil"/>
            </w:tcBorders>
          </w:tcPr>
          <w:p w14:paraId="1BE545BE" w14:textId="77777777" w:rsidR="00CA6D58" w:rsidRPr="00F96DCE" w:rsidRDefault="00CA6D58" w:rsidP="00F33CAC">
            <w:pPr>
              <w:pStyle w:val="Normal6a"/>
            </w:pPr>
          </w:p>
        </w:tc>
      </w:tr>
      <w:tr w:rsidR="00CA6D58" w:rsidRPr="00F96DCE" w14:paraId="5F90F674" w14:textId="77777777" w:rsidTr="00F33CAC">
        <w:trPr>
          <w:jc w:val="center"/>
        </w:trPr>
        <w:tc>
          <w:tcPr>
            <w:tcW w:w="4876" w:type="dxa"/>
            <w:tcBorders>
              <w:top w:val="nil"/>
              <w:left w:val="nil"/>
              <w:bottom w:val="nil"/>
              <w:right w:val="nil"/>
            </w:tcBorders>
          </w:tcPr>
          <w:p w14:paraId="3EA1E5DE" w14:textId="77777777" w:rsidR="00CA6D58" w:rsidRPr="00F96DCE" w:rsidRDefault="00CA6D58" w:rsidP="00F33CAC">
            <w:pPr>
              <w:pStyle w:val="Normal6a"/>
            </w:pPr>
            <w:r w:rsidRPr="00F96DCE">
              <w:rPr>
                <w:b/>
                <w:i/>
              </w:rPr>
              <w:t>1.</w:t>
            </w:r>
            <w:r w:rsidRPr="00F96DCE">
              <w:rPr>
                <w:b/>
                <w:i/>
              </w:rPr>
              <w:tab/>
              <w:t>La Comisión estará asistida por el Comité de Obstáculos Técnicos al Comercio establecido por el artículo 7 del Reglamento (UE) 2015/1843 del Parlamento Europeo y del Consejo</w:t>
            </w:r>
            <w:r w:rsidRPr="00F96DCE">
              <w:rPr>
                <w:b/>
                <w:i/>
                <w:vertAlign w:val="superscript"/>
              </w:rPr>
              <w:t>4</w:t>
            </w:r>
            <w:r w:rsidRPr="00F96DCE">
              <w:rPr>
                <w:b/>
                <w:i/>
              </w:rPr>
              <w:t>.</w:t>
            </w:r>
          </w:p>
        </w:tc>
        <w:tc>
          <w:tcPr>
            <w:tcW w:w="4876" w:type="dxa"/>
            <w:tcBorders>
              <w:top w:val="nil"/>
              <w:left w:val="nil"/>
              <w:bottom w:val="nil"/>
              <w:right w:val="nil"/>
            </w:tcBorders>
          </w:tcPr>
          <w:p w14:paraId="63FC4286" w14:textId="77777777" w:rsidR="00CA6D58" w:rsidRPr="00F96DCE" w:rsidRDefault="00CA6D58" w:rsidP="00F33CAC">
            <w:pPr>
              <w:pStyle w:val="Normal6a"/>
            </w:pPr>
          </w:p>
        </w:tc>
      </w:tr>
      <w:tr w:rsidR="00CA6D58" w:rsidRPr="00F96DCE" w14:paraId="30BAF3EA" w14:textId="77777777" w:rsidTr="00F33CAC">
        <w:trPr>
          <w:jc w:val="center"/>
        </w:trPr>
        <w:tc>
          <w:tcPr>
            <w:tcW w:w="4876" w:type="dxa"/>
            <w:tcBorders>
              <w:top w:val="nil"/>
              <w:left w:val="nil"/>
              <w:bottom w:val="nil"/>
              <w:right w:val="nil"/>
            </w:tcBorders>
          </w:tcPr>
          <w:p w14:paraId="574BAFEF" w14:textId="77777777" w:rsidR="00CA6D58" w:rsidRPr="00F96DCE" w:rsidRDefault="00CA6D58" w:rsidP="00F33CAC">
            <w:pPr>
              <w:pStyle w:val="Normal6a"/>
            </w:pPr>
            <w:r w:rsidRPr="00F96DCE">
              <w:rPr>
                <w:b/>
                <w:i/>
              </w:rPr>
              <w:t>2.</w:t>
            </w:r>
            <w:r w:rsidRPr="00F96DCE">
              <w:rPr>
                <w:b/>
                <w:i/>
              </w:rPr>
              <w:tab/>
              <w:t>En los casos en que se haga referencia al presente apartado, se aplicará el artículo 5 del Reglamento (UE) n.º 182/2011.</w:t>
            </w:r>
          </w:p>
        </w:tc>
        <w:tc>
          <w:tcPr>
            <w:tcW w:w="4876" w:type="dxa"/>
            <w:tcBorders>
              <w:top w:val="nil"/>
              <w:left w:val="nil"/>
              <w:bottom w:val="nil"/>
              <w:right w:val="nil"/>
            </w:tcBorders>
          </w:tcPr>
          <w:p w14:paraId="0DA93DF7" w14:textId="77777777" w:rsidR="00CA6D58" w:rsidRPr="00F96DCE" w:rsidRDefault="00CA6D58" w:rsidP="00F33CAC">
            <w:pPr>
              <w:pStyle w:val="Normal6a"/>
            </w:pPr>
          </w:p>
        </w:tc>
      </w:tr>
      <w:tr w:rsidR="00CA6D58" w:rsidRPr="00F96DCE" w14:paraId="741269F6" w14:textId="77777777" w:rsidTr="00F33CAC">
        <w:trPr>
          <w:jc w:val="center"/>
        </w:trPr>
        <w:tc>
          <w:tcPr>
            <w:tcW w:w="4876" w:type="dxa"/>
            <w:tcBorders>
              <w:top w:val="nil"/>
              <w:left w:val="nil"/>
              <w:bottom w:val="nil"/>
              <w:right w:val="nil"/>
            </w:tcBorders>
          </w:tcPr>
          <w:p w14:paraId="0F2C20EB" w14:textId="77777777" w:rsidR="00CA6D58" w:rsidRPr="00F96DCE" w:rsidRDefault="00CA6D58" w:rsidP="00F33CAC">
            <w:pPr>
              <w:pStyle w:val="Normal6a"/>
            </w:pPr>
            <w:r w:rsidRPr="00F96DCE">
              <w:rPr>
                <w:b/>
                <w:i/>
              </w:rPr>
              <w:t>_________________</w:t>
            </w:r>
          </w:p>
        </w:tc>
        <w:tc>
          <w:tcPr>
            <w:tcW w:w="4876" w:type="dxa"/>
            <w:tcBorders>
              <w:top w:val="nil"/>
              <w:left w:val="nil"/>
              <w:bottom w:val="nil"/>
              <w:right w:val="nil"/>
            </w:tcBorders>
          </w:tcPr>
          <w:p w14:paraId="2AF780BC" w14:textId="77777777" w:rsidR="00CA6D58" w:rsidRPr="00F96DCE" w:rsidRDefault="00CA6D58" w:rsidP="00F33CAC"/>
        </w:tc>
      </w:tr>
      <w:tr w:rsidR="00CA6D58" w:rsidRPr="00F96DCE" w14:paraId="6E1E25C9" w14:textId="77777777" w:rsidTr="00F33CAC">
        <w:trPr>
          <w:jc w:val="center"/>
        </w:trPr>
        <w:tc>
          <w:tcPr>
            <w:tcW w:w="4876" w:type="dxa"/>
            <w:tcBorders>
              <w:top w:val="nil"/>
              <w:left w:val="nil"/>
              <w:bottom w:val="nil"/>
              <w:right w:val="nil"/>
            </w:tcBorders>
          </w:tcPr>
          <w:p w14:paraId="0177EF04" w14:textId="77777777" w:rsidR="00CA6D58" w:rsidRPr="00F96DCE" w:rsidRDefault="00CA6D58" w:rsidP="00F33CAC">
            <w:pPr>
              <w:pStyle w:val="Normal6a"/>
            </w:pPr>
            <w:r w:rsidRPr="00F96DCE">
              <w:rPr>
                <w:b/>
                <w:i/>
                <w:vertAlign w:val="superscript"/>
              </w:rPr>
              <w:t>4</w:t>
            </w:r>
            <w:r w:rsidRPr="00F96DCE">
              <w:rPr>
                <w:b/>
                <w:i/>
              </w:rPr>
              <w:t xml:space="preserve"> </w:t>
            </w:r>
            <w:proofErr w:type="gramStart"/>
            <w:r w:rsidRPr="00F96DCE">
              <w:rPr>
                <w:b/>
                <w:i/>
              </w:rPr>
              <w:t>Reglamento</w:t>
            </w:r>
            <w:proofErr w:type="gramEnd"/>
            <w:r w:rsidRPr="00F96DCE">
              <w:rPr>
                <w:b/>
                <w:i/>
              </w:rPr>
              <w:t xml:space="preserve"> (UE) 2015/1843 del Parlamento Europeo y del Consejo, de 6 de octubre de 2015, por el que se establecen procedimientos de la Unión en el ámbito de la política comercial común con objeto de asegurar el ejercicio de los derechos de la Unión en virtud de las normas comerciales internacionales, particularmente las establecidas bajo los auspicios de la Organización Mundial del Comercio (DO L 272 de 16.10.2015, p. 1, ELI: http://data.europa.eu/eli/reg/2015/1843/oj).</w:t>
            </w:r>
          </w:p>
        </w:tc>
        <w:tc>
          <w:tcPr>
            <w:tcW w:w="4876" w:type="dxa"/>
            <w:tcBorders>
              <w:top w:val="nil"/>
              <w:left w:val="nil"/>
              <w:bottom w:val="nil"/>
              <w:right w:val="nil"/>
            </w:tcBorders>
          </w:tcPr>
          <w:p w14:paraId="71192E9D" w14:textId="77777777" w:rsidR="00CA6D58" w:rsidRPr="00F96DCE" w:rsidRDefault="00CA6D58" w:rsidP="00F33CAC"/>
        </w:tc>
      </w:tr>
    </w:tbl>
    <w:p w14:paraId="159C72DA" w14:textId="77777777" w:rsidR="00CA6D58" w:rsidRPr="00F96DCE" w:rsidRDefault="00CA6D58" w:rsidP="00CA6D58"/>
    <w:p w14:paraId="2DEEDF27" w14:textId="77777777" w:rsidR="00CA6D58" w:rsidRPr="00F96DCE" w:rsidRDefault="00CA6D58" w:rsidP="00CA6D58">
      <w:pPr>
        <w:pStyle w:val="AmNumberTabs"/>
      </w:pPr>
      <w:r w:rsidRPr="00F96DCE">
        <w:t>Enmienda</w:t>
      </w:r>
      <w:r w:rsidRPr="00F96DCE">
        <w:tab/>
      </w:r>
      <w:r w:rsidRPr="00F96DCE">
        <w:tab/>
        <w:t>14</w:t>
      </w:r>
    </w:p>
    <w:p w14:paraId="3FF3995C" w14:textId="77777777" w:rsidR="00CA6D58" w:rsidRPr="00F96DCE" w:rsidRDefault="00CA6D58" w:rsidP="00CA6D58">
      <w:pPr>
        <w:pStyle w:val="NormalBold"/>
      </w:pPr>
      <w:r w:rsidRPr="00F96DCE">
        <w:t>Propuesta de Reglamento</w:t>
      </w:r>
    </w:p>
    <w:p w14:paraId="7F4F2F1E" w14:textId="77777777" w:rsidR="00CA6D58" w:rsidRPr="00F96DCE" w:rsidRDefault="00CA6D58" w:rsidP="00CA6D58">
      <w:pPr>
        <w:pStyle w:val="NormalBold"/>
      </w:pPr>
      <w:r w:rsidRPr="00F96DCE">
        <w:t>Artículo 3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D58" w:rsidRPr="00F96DCE" w14:paraId="02FFB9D3" w14:textId="77777777" w:rsidTr="00F33CAC">
        <w:trPr>
          <w:trHeight w:hRule="exact" w:val="240"/>
          <w:jc w:val="center"/>
        </w:trPr>
        <w:tc>
          <w:tcPr>
            <w:tcW w:w="9752" w:type="dxa"/>
            <w:gridSpan w:val="2"/>
            <w:tcBorders>
              <w:top w:val="nil"/>
              <w:left w:val="nil"/>
              <w:bottom w:val="nil"/>
              <w:right w:val="nil"/>
            </w:tcBorders>
          </w:tcPr>
          <w:p w14:paraId="1BCF83CB" w14:textId="77777777" w:rsidR="00CA6D58" w:rsidRPr="00F96DCE" w:rsidRDefault="00CA6D58" w:rsidP="00F33CAC"/>
        </w:tc>
      </w:tr>
      <w:tr w:rsidR="00CA6D58" w:rsidRPr="00F96DCE" w14:paraId="26D27373" w14:textId="77777777" w:rsidTr="00F33CAC">
        <w:trPr>
          <w:trHeight w:val="240"/>
          <w:jc w:val="center"/>
        </w:trPr>
        <w:tc>
          <w:tcPr>
            <w:tcW w:w="4876" w:type="dxa"/>
            <w:tcBorders>
              <w:top w:val="nil"/>
              <w:left w:val="nil"/>
              <w:bottom w:val="nil"/>
              <w:right w:val="nil"/>
            </w:tcBorders>
          </w:tcPr>
          <w:p w14:paraId="2788742C" w14:textId="77777777" w:rsidR="00CA6D58" w:rsidRPr="00F96DCE" w:rsidRDefault="00CA6D58" w:rsidP="00F33CAC">
            <w:pPr>
              <w:pStyle w:val="AmColumnHeading"/>
            </w:pPr>
            <w:r w:rsidRPr="00F96DCE">
              <w:t>Texto de la Comisión</w:t>
            </w:r>
          </w:p>
        </w:tc>
        <w:tc>
          <w:tcPr>
            <w:tcW w:w="4876" w:type="dxa"/>
            <w:tcBorders>
              <w:top w:val="nil"/>
              <w:left w:val="nil"/>
              <w:bottom w:val="nil"/>
              <w:right w:val="nil"/>
            </w:tcBorders>
          </w:tcPr>
          <w:p w14:paraId="38DD8F62" w14:textId="77777777" w:rsidR="00CA6D58" w:rsidRPr="00F96DCE" w:rsidRDefault="00CA6D58" w:rsidP="00F33CAC">
            <w:pPr>
              <w:pStyle w:val="AmColumnHeading"/>
            </w:pPr>
            <w:r w:rsidRPr="00F96DCE">
              <w:t>Enmienda</w:t>
            </w:r>
          </w:p>
        </w:tc>
      </w:tr>
      <w:tr w:rsidR="00CA6D58" w:rsidRPr="00F96DCE" w14:paraId="5ADF598C" w14:textId="77777777" w:rsidTr="00F33CAC">
        <w:trPr>
          <w:jc w:val="center"/>
        </w:trPr>
        <w:tc>
          <w:tcPr>
            <w:tcW w:w="4876" w:type="dxa"/>
            <w:tcBorders>
              <w:top w:val="nil"/>
              <w:left w:val="nil"/>
              <w:bottom w:val="nil"/>
              <w:right w:val="nil"/>
            </w:tcBorders>
          </w:tcPr>
          <w:p w14:paraId="72A3DC3D" w14:textId="77777777" w:rsidR="00CA6D58" w:rsidRPr="00F96DCE" w:rsidRDefault="00CA6D58" w:rsidP="00F33CAC">
            <w:pPr>
              <w:pStyle w:val="Normal6a"/>
            </w:pPr>
          </w:p>
        </w:tc>
        <w:tc>
          <w:tcPr>
            <w:tcW w:w="4876" w:type="dxa"/>
            <w:tcBorders>
              <w:top w:val="nil"/>
              <w:left w:val="nil"/>
              <w:bottom w:val="nil"/>
              <w:right w:val="nil"/>
            </w:tcBorders>
          </w:tcPr>
          <w:p w14:paraId="13450BB8" w14:textId="77777777" w:rsidR="00CA6D58" w:rsidRPr="00F96DCE" w:rsidRDefault="00CA6D58" w:rsidP="00F33CAC">
            <w:pPr>
              <w:pStyle w:val="Normal6a"/>
              <w:jc w:val="center"/>
            </w:pPr>
            <w:r w:rsidRPr="00F96DCE">
              <w:rPr>
                <w:b/>
                <w:i/>
              </w:rPr>
              <w:t>Artículo 3 bis</w:t>
            </w:r>
          </w:p>
        </w:tc>
      </w:tr>
      <w:tr w:rsidR="00CA6D58" w:rsidRPr="00F96DCE" w14:paraId="7FC43CF2" w14:textId="77777777" w:rsidTr="00F33CAC">
        <w:trPr>
          <w:jc w:val="center"/>
        </w:trPr>
        <w:tc>
          <w:tcPr>
            <w:tcW w:w="4876" w:type="dxa"/>
            <w:tcBorders>
              <w:top w:val="nil"/>
              <w:left w:val="nil"/>
              <w:bottom w:val="nil"/>
              <w:right w:val="nil"/>
            </w:tcBorders>
          </w:tcPr>
          <w:p w14:paraId="457B498B" w14:textId="77777777" w:rsidR="00CA6D58" w:rsidRPr="00F96DCE" w:rsidRDefault="00CA6D58" w:rsidP="00F33CAC">
            <w:pPr>
              <w:pStyle w:val="Normal6a"/>
            </w:pPr>
          </w:p>
        </w:tc>
        <w:tc>
          <w:tcPr>
            <w:tcW w:w="4876" w:type="dxa"/>
            <w:tcBorders>
              <w:top w:val="nil"/>
              <w:left w:val="nil"/>
              <w:bottom w:val="nil"/>
              <w:right w:val="nil"/>
            </w:tcBorders>
          </w:tcPr>
          <w:p w14:paraId="25C132BD" w14:textId="77777777" w:rsidR="00CA6D58" w:rsidRPr="00F96DCE" w:rsidRDefault="00CA6D58" w:rsidP="00F33CAC">
            <w:pPr>
              <w:pStyle w:val="Normal6a"/>
              <w:jc w:val="center"/>
            </w:pPr>
            <w:r w:rsidRPr="00F96DCE">
              <w:rPr>
                <w:b/>
                <w:i/>
              </w:rPr>
              <w:t>Ejercicio de la delegación</w:t>
            </w:r>
          </w:p>
        </w:tc>
      </w:tr>
      <w:tr w:rsidR="00CA6D58" w:rsidRPr="00F96DCE" w14:paraId="1F72F6D4" w14:textId="77777777" w:rsidTr="00F33CAC">
        <w:trPr>
          <w:jc w:val="center"/>
        </w:trPr>
        <w:tc>
          <w:tcPr>
            <w:tcW w:w="4876" w:type="dxa"/>
            <w:tcBorders>
              <w:top w:val="nil"/>
              <w:left w:val="nil"/>
              <w:bottom w:val="nil"/>
              <w:right w:val="nil"/>
            </w:tcBorders>
          </w:tcPr>
          <w:p w14:paraId="26630A46" w14:textId="77777777" w:rsidR="00CA6D58" w:rsidRPr="00F96DCE" w:rsidRDefault="00CA6D58" w:rsidP="00F33CAC">
            <w:pPr>
              <w:pStyle w:val="Normal6a"/>
            </w:pPr>
          </w:p>
        </w:tc>
        <w:tc>
          <w:tcPr>
            <w:tcW w:w="4876" w:type="dxa"/>
            <w:tcBorders>
              <w:top w:val="nil"/>
              <w:left w:val="nil"/>
              <w:bottom w:val="nil"/>
              <w:right w:val="nil"/>
            </w:tcBorders>
          </w:tcPr>
          <w:p w14:paraId="408DEABC" w14:textId="77777777" w:rsidR="00CA6D58" w:rsidRPr="00F96DCE" w:rsidRDefault="00CA6D58" w:rsidP="00F33CAC">
            <w:pPr>
              <w:pStyle w:val="Normal6a"/>
            </w:pPr>
            <w:r w:rsidRPr="00F96DCE">
              <w:rPr>
                <w:b/>
                <w:i/>
              </w:rPr>
              <w:t>1.</w:t>
            </w:r>
            <w:r w:rsidRPr="00F96DCE">
              <w:rPr>
                <w:b/>
                <w:i/>
              </w:rPr>
              <w:tab/>
              <w:t>Se otorgan a la Comisión los poderes para adoptar actos delegados en las condiciones establecidas en el presente artículo.</w:t>
            </w:r>
          </w:p>
        </w:tc>
      </w:tr>
      <w:tr w:rsidR="00CA6D58" w:rsidRPr="00F96DCE" w14:paraId="30C45D72" w14:textId="77777777" w:rsidTr="00F33CAC">
        <w:trPr>
          <w:jc w:val="center"/>
        </w:trPr>
        <w:tc>
          <w:tcPr>
            <w:tcW w:w="4876" w:type="dxa"/>
            <w:tcBorders>
              <w:top w:val="nil"/>
              <w:left w:val="nil"/>
              <w:bottom w:val="nil"/>
              <w:right w:val="nil"/>
            </w:tcBorders>
          </w:tcPr>
          <w:p w14:paraId="1873F644" w14:textId="77777777" w:rsidR="00CA6D58" w:rsidRPr="00F96DCE" w:rsidRDefault="00CA6D58" w:rsidP="00F33CAC">
            <w:pPr>
              <w:pStyle w:val="Normal6a"/>
            </w:pPr>
          </w:p>
        </w:tc>
        <w:tc>
          <w:tcPr>
            <w:tcW w:w="4876" w:type="dxa"/>
            <w:tcBorders>
              <w:top w:val="nil"/>
              <w:left w:val="nil"/>
              <w:bottom w:val="nil"/>
              <w:right w:val="nil"/>
            </w:tcBorders>
          </w:tcPr>
          <w:p w14:paraId="33BB3A9D" w14:textId="77777777" w:rsidR="00CA6D58" w:rsidRPr="00F96DCE" w:rsidRDefault="00CA6D58" w:rsidP="00F33CAC">
            <w:pPr>
              <w:pStyle w:val="Normal6a"/>
            </w:pPr>
            <w:r w:rsidRPr="00F96DCE">
              <w:rPr>
                <w:b/>
                <w:i/>
              </w:rPr>
              <w:t>2.</w:t>
            </w:r>
            <w:r w:rsidRPr="00F96DCE">
              <w:rPr>
                <w:b/>
                <w:i/>
              </w:rPr>
              <w:tab/>
              <w:t>Los poderes para adoptar actos delegados mencionados en el artículo 2 se otorgarán a la Comisión a partir del … [fecha de entrada en vigor del presente Reglamento] hasta el 31 de diciembre de 2028.</w:t>
            </w:r>
          </w:p>
        </w:tc>
      </w:tr>
      <w:tr w:rsidR="00CA6D58" w:rsidRPr="00F96DCE" w14:paraId="4320E00F" w14:textId="77777777" w:rsidTr="00F33CAC">
        <w:trPr>
          <w:jc w:val="center"/>
        </w:trPr>
        <w:tc>
          <w:tcPr>
            <w:tcW w:w="4876" w:type="dxa"/>
            <w:tcBorders>
              <w:top w:val="nil"/>
              <w:left w:val="nil"/>
              <w:bottom w:val="nil"/>
              <w:right w:val="nil"/>
            </w:tcBorders>
          </w:tcPr>
          <w:p w14:paraId="7841B208" w14:textId="77777777" w:rsidR="00CA6D58" w:rsidRPr="00F96DCE" w:rsidRDefault="00CA6D58" w:rsidP="00F33CAC">
            <w:pPr>
              <w:pStyle w:val="Normal6a"/>
            </w:pPr>
          </w:p>
        </w:tc>
        <w:tc>
          <w:tcPr>
            <w:tcW w:w="4876" w:type="dxa"/>
            <w:tcBorders>
              <w:top w:val="nil"/>
              <w:left w:val="nil"/>
              <w:bottom w:val="nil"/>
              <w:right w:val="nil"/>
            </w:tcBorders>
          </w:tcPr>
          <w:p w14:paraId="0B57D206" w14:textId="77777777" w:rsidR="00CA6D58" w:rsidRPr="00F96DCE" w:rsidRDefault="00CA6D58" w:rsidP="00F33CAC">
            <w:pPr>
              <w:pStyle w:val="Normal6a"/>
            </w:pPr>
            <w:r w:rsidRPr="00F96DCE">
              <w:rPr>
                <w:b/>
                <w:i/>
              </w:rPr>
              <w:t>3.</w:t>
            </w:r>
            <w:r w:rsidRPr="00F96DCE">
              <w:rPr>
                <w:b/>
                <w:i/>
              </w:rPr>
              <w:tab/>
              <w:t>La delegación de poderes mencionada en el artículo 2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tc>
      </w:tr>
      <w:tr w:rsidR="00CA6D58" w:rsidRPr="00F96DCE" w14:paraId="3CD5E426" w14:textId="77777777" w:rsidTr="00F33CAC">
        <w:trPr>
          <w:jc w:val="center"/>
        </w:trPr>
        <w:tc>
          <w:tcPr>
            <w:tcW w:w="4876" w:type="dxa"/>
            <w:tcBorders>
              <w:top w:val="nil"/>
              <w:left w:val="nil"/>
              <w:bottom w:val="nil"/>
              <w:right w:val="nil"/>
            </w:tcBorders>
          </w:tcPr>
          <w:p w14:paraId="5F407BE9" w14:textId="77777777" w:rsidR="00CA6D58" w:rsidRPr="00F96DCE" w:rsidRDefault="00CA6D58" w:rsidP="00F33CAC">
            <w:pPr>
              <w:pStyle w:val="Normal6a"/>
            </w:pPr>
          </w:p>
        </w:tc>
        <w:tc>
          <w:tcPr>
            <w:tcW w:w="4876" w:type="dxa"/>
            <w:tcBorders>
              <w:top w:val="nil"/>
              <w:left w:val="nil"/>
              <w:bottom w:val="nil"/>
              <w:right w:val="nil"/>
            </w:tcBorders>
          </w:tcPr>
          <w:p w14:paraId="47DE7907" w14:textId="77777777" w:rsidR="00CA6D58" w:rsidRPr="00F96DCE" w:rsidRDefault="00CA6D58" w:rsidP="00F33CAC">
            <w:pPr>
              <w:pStyle w:val="Normal6a"/>
            </w:pPr>
            <w:r w:rsidRPr="00F96DCE">
              <w:rPr>
                <w:b/>
                <w:i/>
              </w:rPr>
              <w:t>4.</w:t>
            </w:r>
            <w:r w:rsidRPr="00F96DCE">
              <w:rPr>
                <w:b/>
                <w:i/>
              </w:rPr>
              <w:tab/>
              <w:t>Antes de la adopción de un acto delegado, la Comisión consultará a los expertos designados por cada Estado miembro de conformidad con los principios establecidos en el Acuerdo Interinstitucional, de 13 de abril de 2016, sobre la Mejora de la Legislación.</w:t>
            </w:r>
          </w:p>
        </w:tc>
      </w:tr>
      <w:tr w:rsidR="00CA6D58" w:rsidRPr="00F96DCE" w14:paraId="0565BC64" w14:textId="77777777" w:rsidTr="00F33CAC">
        <w:trPr>
          <w:jc w:val="center"/>
        </w:trPr>
        <w:tc>
          <w:tcPr>
            <w:tcW w:w="4876" w:type="dxa"/>
            <w:tcBorders>
              <w:top w:val="nil"/>
              <w:left w:val="nil"/>
              <w:bottom w:val="nil"/>
              <w:right w:val="nil"/>
            </w:tcBorders>
          </w:tcPr>
          <w:p w14:paraId="749E6124" w14:textId="77777777" w:rsidR="00CA6D58" w:rsidRPr="00F96DCE" w:rsidRDefault="00CA6D58" w:rsidP="00F33CAC">
            <w:pPr>
              <w:pStyle w:val="Normal6a"/>
            </w:pPr>
          </w:p>
        </w:tc>
        <w:tc>
          <w:tcPr>
            <w:tcW w:w="4876" w:type="dxa"/>
            <w:tcBorders>
              <w:top w:val="nil"/>
              <w:left w:val="nil"/>
              <w:bottom w:val="nil"/>
              <w:right w:val="nil"/>
            </w:tcBorders>
          </w:tcPr>
          <w:p w14:paraId="7B018C06" w14:textId="77777777" w:rsidR="00CA6D58" w:rsidRPr="00F96DCE" w:rsidRDefault="00CA6D58" w:rsidP="00F33CAC">
            <w:pPr>
              <w:pStyle w:val="Normal6a"/>
            </w:pPr>
            <w:r w:rsidRPr="00F96DCE">
              <w:rPr>
                <w:b/>
                <w:i/>
              </w:rPr>
              <w:t>5.</w:t>
            </w:r>
            <w:r w:rsidRPr="00F96DCE">
              <w:rPr>
                <w:b/>
                <w:i/>
              </w:rPr>
              <w:tab/>
              <w:t>Tan pronto como la Comisión adopte un acto delegado lo notificará simultáneamente al Parlamento Europeo y al Consejo.</w:t>
            </w:r>
          </w:p>
        </w:tc>
      </w:tr>
      <w:tr w:rsidR="00CA6D58" w:rsidRPr="00F96DCE" w14:paraId="2639F12F" w14:textId="77777777" w:rsidTr="00F33CAC">
        <w:trPr>
          <w:jc w:val="center"/>
        </w:trPr>
        <w:tc>
          <w:tcPr>
            <w:tcW w:w="4876" w:type="dxa"/>
            <w:tcBorders>
              <w:top w:val="nil"/>
              <w:left w:val="nil"/>
              <w:bottom w:val="nil"/>
              <w:right w:val="nil"/>
            </w:tcBorders>
          </w:tcPr>
          <w:p w14:paraId="2AF905B2" w14:textId="77777777" w:rsidR="00CA6D58" w:rsidRPr="00F96DCE" w:rsidRDefault="00CA6D58" w:rsidP="00F33CAC">
            <w:pPr>
              <w:pStyle w:val="Normal6a"/>
            </w:pPr>
          </w:p>
        </w:tc>
        <w:tc>
          <w:tcPr>
            <w:tcW w:w="4876" w:type="dxa"/>
            <w:tcBorders>
              <w:top w:val="nil"/>
              <w:left w:val="nil"/>
              <w:bottom w:val="nil"/>
              <w:right w:val="nil"/>
            </w:tcBorders>
          </w:tcPr>
          <w:p w14:paraId="2E5C4E70" w14:textId="77777777" w:rsidR="00CA6D58" w:rsidRPr="00F96DCE" w:rsidRDefault="00CA6D58" w:rsidP="00F33CAC">
            <w:pPr>
              <w:pStyle w:val="Normal6a"/>
            </w:pPr>
            <w:r w:rsidRPr="00F96DCE">
              <w:rPr>
                <w:b/>
                <w:i/>
              </w:rPr>
              <w:t>6.</w:t>
            </w:r>
            <w:r w:rsidRPr="00F96DCE">
              <w:rPr>
                <w:b/>
                <w:i/>
              </w:rPr>
              <w:tab/>
              <w:t>Los actos delegados adoptados en virtud del artículo 2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r>
    </w:tbl>
    <w:p w14:paraId="17E67164" w14:textId="77777777" w:rsidR="00CA6D58" w:rsidRPr="00F96DCE" w:rsidRDefault="00CA6D58" w:rsidP="00CA6D58"/>
    <w:p w14:paraId="7E98D095" w14:textId="77777777" w:rsidR="00CA6D58" w:rsidRPr="00F96DCE" w:rsidRDefault="00CA6D58" w:rsidP="00CA6D58">
      <w:pPr>
        <w:pStyle w:val="AmNumberTabs"/>
      </w:pPr>
      <w:r w:rsidRPr="00F96DCE">
        <w:t>Enmienda</w:t>
      </w:r>
      <w:r w:rsidRPr="00F96DCE">
        <w:tab/>
      </w:r>
      <w:r w:rsidRPr="00F96DCE">
        <w:tab/>
        <w:t>15</w:t>
      </w:r>
    </w:p>
    <w:p w14:paraId="4786DA5E" w14:textId="77777777" w:rsidR="00CA6D58" w:rsidRPr="00F96DCE" w:rsidRDefault="00CA6D58" w:rsidP="00CA6D58">
      <w:pPr>
        <w:pStyle w:val="NormalBold"/>
      </w:pPr>
      <w:r w:rsidRPr="00F96DCE">
        <w:t>Propuesta de Reglamento</w:t>
      </w:r>
    </w:p>
    <w:p w14:paraId="1B7413E7" w14:textId="77777777" w:rsidR="00CA6D58" w:rsidRPr="00F96DCE" w:rsidRDefault="00CA6D58" w:rsidP="00CA6D58">
      <w:pPr>
        <w:pStyle w:val="NormalBold"/>
      </w:pPr>
      <w:r w:rsidRPr="00F96DCE">
        <w:t>Artículo 4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D58" w:rsidRPr="00F96DCE" w14:paraId="72284212" w14:textId="77777777" w:rsidTr="00F33CAC">
        <w:trPr>
          <w:trHeight w:hRule="exact" w:val="240"/>
          <w:jc w:val="center"/>
        </w:trPr>
        <w:tc>
          <w:tcPr>
            <w:tcW w:w="9752" w:type="dxa"/>
            <w:gridSpan w:val="2"/>
            <w:tcBorders>
              <w:top w:val="nil"/>
              <w:left w:val="nil"/>
              <w:bottom w:val="nil"/>
              <w:right w:val="nil"/>
            </w:tcBorders>
          </w:tcPr>
          <w:p w14:paraId="4F2C50E5" w14:textId="77777777" w:rsidR="00CA6D58" w:rsidRPr="00F96DCE" w:rsidRDefault="00CA6D58" w:rsidP="00F33CAC"/>
        </w:tc>
      </w:tr>
      <w:tr w:rsidR="00CA6D58" w:rsidRPr="00F96DCE" w14:paraId="3CB215D1" w14:textId="77777777" w:rsidTr="00F33CAC">
        <w:trPr>
          <w:trHeight w:val="240"/>
          <w:jc w:val="center"/>
        </w:trPr>
        <w:tc>
          <w:tcPr>
            <w:tcW w:w="4876" w:type="dxa"/>
            <w:tcBorders>
              <w:top w:val="nil"/>
              <w:left w:val="nil"/>
              <w:bottom w:val="nil"/>
              <w:right w:val="nil"/>
            </w:tcBorders>
          </w:tcPr>
          <w:p w14:paraId="0D7BA76D" w14:textId="77777777" w:rsidR="00CA6D58" w:rsidRPr="00F96DCE" w:rsidRDefault="00CA6D58" w:rsidP="00F33CAC">
            <w:pPr>
              <w:pStyle w:val="AmColumnHeading"/>
            </w:pPr>
            <w:r w:rsidRPr="00F96DCE">
              <w:t>Texto de la Comisión</w:t>
            </w:r>
          </w:p>
        </w:tc>
        <w:tc>
          <w:tcPr>
            <w:tcW w:w="4876" w:type="dxa"/>
            <w:tcBorders>
              <w:top w:val="nil"/>
              <w:left w:val="nil"/>
              <w:bottom w:val="nil"/>
              <w:right w:val="nil"/>
            </w:tcBorders>
          </w:tcPr>
          <w:p w14:paraId="5BD2AFE0" w14:textId="77777777" w:rsidR="00CA6D58" w:rsidRPr="00F96DCE" w:rsidRDefault="00CA6D58" w:rsidP="00F33CAC">
            <w:pPr>
              <w:pStyle w:val="AmColumnHeading"/>
            </w:pPr>
            <w:r w:rsidRPr="00F96DCE">
              <w:t>Enmienda</w:t>
            </w:r>
          </w:p>
        </w:tc>
      </w:tr>
      <w:tr w:rsidR="00CA6D58" w:rsidRPr="00F96DCE" w14:paraId="3E7DDA8C" w14:textId="77777777" w:rsidTr="00F33CAC">
        <w:trPr>
          <w:jc w:val="center"/>
        </w:trPr>
        <w:tc>
          <w:tcPr>
            <w:tcW w:w="4876" w:type="dxa"/>
            <w:tcBorders>
              <w:top w:val="nil"/>
              <w:left w:val="nil"/>
              <w:bottom w:val="nil"/>
              <w:right w:val="nil"/>
            </w:tcBorders>
          </w:tcPr>
          <w:p w14:paraId="16FBCCEB" w14:textId="77777777" w:rsidR="00CA6D58" w:rsidRPr="00F96DCE" w:rsidRDefault="00CA6D58" w:rsidP="00F33CAC">
            <w:pPr>
              <w:pStyle w:val="Normal6a"/>
            </w:pPr>
          </w:p>
        </w:tc>
        <w:tc>
          <w:tcPr>
            <w:tcW w:w="4876" w:type="dxa"/>
            <w:tcBorders>
              <w:top w:val="nil"/>
              <w:left w:val="nil"/>
              <w:bottom w:val="nil"/>
              <w:right w:val="nil"/>
            </w:tcBorders>
          </w:tcPr>
          <w:p w14:paraId="54F10C9E" w14:textId="77777777" w:rsidR="00CA6D58" w:rsidRPr="00F96DCE" w:rsidRDefault="00CA6D58" w:rsidP="00F33CAC">
            <w:pPr>
              <w:pStyle w:val="Normal6a"/>
              <w:jc w:val="center"/>
            </w:pPr>
            <w:r w:rsidRPr="00F96DCE">
              <w:rPr>
                <w:b/>
                <w:i/>
              </w:rPr>
              <w:t>Artículo 4 bis</w:t>
            </w:r>
          </w:p>
        </w:tc>
      </w:tr>
      <w:tr w:rsidR="00CA6D58" w:rsidRPr="00F96DCE" w14:paraId="10DCFC59" w14:textId="77777777" w:rsidTr="00F33CAC">
        <w:trPr>
          <w:jc w:val="center"/>
        </w:trPr>
        <w:tc>
          <w:tcPr>
            <w:tcW w:w="4876" w:type="dxa"/>
            <w:tcBorders>
              <w:top w:val="nil"/>
              <w:left w:val="nil"/>
              <w:bottom w:val="nil"/>
              <w:right w:val="nil"/>
            </w:tcBorders>
          </w:tcPr>
          <w:p w14:paraId="7D35FBD5" w14:textId="77777777" w:rsidR="00CA6D58" w:rsidRPr="00F96DCE" w:rsidRDefault="00CA6D58" w:rsidP="00F33CAC">
            <w:pPr>
              <w:pStyle w:val="Normal6a"/>
            </w:pPr>
          </w:p>
        </w:tc>
        <w:tc>
          <w:tcPr>
            <w:tcW w:w="4876" w:type="dxa"/>
            <w:tcBorders>
              <w:top w:val="nil"/>
              <w:left w:val="nil"/>
              <w:bottom w:val="nil"/>
              <w:right w:val="nil"/>
            </w:tcBorders>
          </w:tcPr>
          <w:p w14:paraId="1B0B0574" w14:textId="77777777" w:rsidR="00CA6D58" w:rsidRPr="00F96DCE" w:rsidRDefault="00CA6D58" w:rsidP="00F33CAC">
            <w:pPr>
              <w:pStyle w:val="Normal6a"/>
              <w:jc w:val="center"/>
            </w:pPr>
            <w:r w:rsidRPr="00F96DCE">
              <w:rPr>
                <w:b/>
                <w:i/>
              </w:rPr>
              <w:t>Evaluación y presentación de informes</w:t>
            </w:r>
          </w:p>
        </w:tc>
      </w:tr>
      <w:tr w:rsidR="00CA6D58" w:rsidRPr="00F96DCE" w14:paraId="7756077C" w14:textId="77777777" w:rsidTr="00F33CAC">
        <w:trPr>
          <w:jc w:val="center"/>
        </w:trPr>
        <w:tc>
          <w:tcPr>
            <w:tcW w:w="4876" w:type="dxa"/>
            <w:tcBorders>
              <w:top w:val="nil"/>
              <w:left w:val="nil"/>
              <w:bottom w:val="nil"/>
              <w:right w:val="nil"/>
            </w:tcBorders>
          </w:tcPr>
          <w:p w14:paraId="08C9A792" w14:textId="77777777" w:rsidR="00CA6D58" w:rsidRPr="00F96DCE" w:rsidRDefault="00CA6D58" w:rsidP="00F33CAC">
            <w:pPr>
              <w:pStyle w:val="Normal6a"/>
            </w:pPr>
          </w:p>
        </w:tc>
        <w:tc>
          <w:tcPr>
            <w:tcW w:w="4876" w:type="dxa"/>
            <w:tcBorders>
              <w:top w:val="nil"/>
              <w:left w:val="nil"/>
              <w:bottom w:val="nil"/>
              <w:right w:val="nil"/>
            </w:tcBorders>
          </w:tcPr>
          <w:p w14:paraId="3B2E3939" w14:textId="77777777" w:rsidR="00CA6D58" w:rsidRPr="00F96DCE" w:rsidRDefault="00CA6D58" w:rsidP="00F33CAC">
            <w:pPr>
              <w:pStyle w:val="Normal6a"/>
            </w:pPr>
            <w:r w:rsidRPr="00F96DCE">
              <w:rPr>
                <w:b/>
                <w:i/>
              </w:rPr>
              <w:t>1.</w:t>
            </w:r>
            <w:r w:rsidRPr="00F96DCE">
              <w:rPr>
                <w:b/>
                <w:i/>
              </w:rPr>
              <w:tab/>
              <w:t>A más tardar el ... [seis meses después de la fecha de entrada en vigor del presente Reglamento], la Comisión publicará un informe de evaluación provisional sobre las repercusiones del presente Reglamento.</w:t>
            </w:r>
          </w:p>
        </w:tc>
      </w:tr>
      <w:tr w:rsidR="00CA6D58" w:rsidRPr="00F96DCE" w14:paraId="72607A56" w14:textId="77777777" w:rsidTr="00F33CAC">
        <w:trPr>
          <w:jc w:val="center"/>
        </w:trPr>
        <w:tc>
          <w:tcPr>
            <w:tcW w:w="4876" w:type="dxa"/>
            <w:tcBorders>
              <w:top w:val="nil"/>
              <w:left w:val="nil"/>
              <w:bottom w:val="nil"/>
              <w:right w:val="nil"/>
            </w:tcBorders>
          </w:tcPr>
          <w:p w14:paraId="3A6A20B3" w14:textId="77777777" w:rsidR="00CA6D58" w:rsidRPr="00F96DCE" w:rsidRDefault="00CA6D58" w:rsidP="00F33CAC">
            <w:pPr>
              <w:pStyle w:val="Normal6a"/>
            </w:pPr>
          </w:p>
        </w:tc>
        <w:tc>
          <w:tcPr>
            <w:tcW w:w="4876" w:type="dxa"/>
            <w:tcBorders>
              <w:top w:val="nil"/>
              <w:left w:val="nil"/>
              <w:bottom w:val="nil"/>
              <w:right w:val="nil"/>
            </w:tcBorders>
          </w:tcPr>
          <w:p w14:paraId="14754839" w14:textId="77777777" w:rsidR="00CA6D58" w:rsidRPr="00F96DCE" w:rsidRDefault="00CA6D58" w:rsidP="00F33CAC">
            <w:pPr>
              <w:pStyle w:val="Normal6a"/>
            </w:pPr>
            <w:r w:rsidRPr="00F96DCE">
              <w:rPr>
                <w:b/>
                <w:i/>
              </w:rPr>
              <w:t>2.</w:t>
            </w:r>
            <w:r w:rsidRPr="00F96DCE">
              <w:rPr>
                <w:b/>
                <w:i/>
              </w:rPr>
              <w:tab/>
              <w:t>A más tardar el 30 de junio de 2028, la Comisión publicará un informe de evaluación exhaustivo sobre las repercusiones del presente Reglamento. Ese informe también evaluará el desarrollo de relaciones comerciales y de inversión para los productos que entran en el ámbito de aplicación del presente Reglamento entre la Unión y los Estados Unidos a partir del 1 de agosto de 2025.</w:t>
            </w:r>
          </w:p>
        </w:tc>
      </w:tr>
      <w:tr w:rsidR="00CA6D58" w:rsidRPr="00F96DCE" w14:paraId="45D41902" w14:textId="77777777" w:rsidTr="00F33CAC">
        <w:trPr>
          <w:jc w:val="center"/>
        </w:trPr>
        <w:tc>
          <w:tcPr>
            <w:tcW w:w="4876" w:type="dxa"/>
            <w:tcBorders>
              <w:top w:val="nil"/>
              <w:left w:val="nil"/>
              <w:bottom w:val="nil"/>
              <w:right w:val="nil"/>
            </w:tcBorders>
          </w:tcPr>
          <w:p w14:paraId="7A4227F4" w14:textId="77777777" w:rsidR="00CA6D58" w:rsidRPr="00F96DCE" w:rsidRDefault="00CA6D58" w:rsidP="00F33CAC">
            <w:pPr>
              <w:pStyle w:val="Normal6a"/>
            </w:pPr>
          </w:p>
        </w:tc>
        <w:tc>
          <w:tcPr>
            <w:tcW w:w="4876" w:type="dxa"/>
            <w:tcBorders>
              <w:top w:val="nil"/>
              <w:left w:val="nil"/>
              <w:bottom w:val="nil"/>
              <w:right w:val="nil"/>
            </w:tcBorders>
          </w:tcPr>
          <w:p w14:paraId="5703BF70" w14:textId="77777777" w:rsidR="00CA6D58" w:rsidRPr="00F96DCE" w:rsidRDefault="00CA6D58" w:rsidP="00F33CAC">
            <w:pPr>
              <w:pStyle w:val="Normal6a"/>
            </w:pPr>
            <w:r w:rsidRPr="00F96DCE">
              <w:rPr>
                <w:b/>
                <w:i/>
              </w:rPr>
              <w:t>3.</w:t>
            </w:r>
            <w:r w:rsidRPr="00F96DCE">
              <w:rPr>
                <w:b/>
                <w:i/>
              </w:rPr>
              <w:tab/>
              <w:t>Cuando proceda, el informe a que se refiere el apartado 2 irá acompañado de una propuesta legislativa para prorrogar la aplicación del presente Reglamento.</w:t>
            </w:r>
          </w:p>
        </w:tc>
      </w:tr>
      <w:tr w:rsidR="00CA6D58" w:rsidRPr="00F96DCE" w14:paraId="13694409" w14:textId="77777777" w:rsidTr="00F33CAC">
        <w:trPr>
          <w:jc w:val="center"/>
        </w:trPr>
        <w:tc>
          <w:tcPr>
            <w:tcW w:w="4876" w:type="dxa"/>
            <w:tcBorders>
              <w:top w:val="nil"/>
              <w:left w:val="nil"/>
              <w:bottom w:val="nil"/>
              <w:right w:val="nil"/>
            </w:tcBorders>
          </w:tcPr>
          <w:p w14:paraId="74D03C16" w14:textId="77777777" w:rsidR="00CA6D58" w:rsidRPr="00F96DCE" w:rsidRDefault="00CA6D58" w:rsidP="00F33CAC">
            <w:pPr>
              <w:pStyle w:val="Normal6a"/>
            </w:pPr>
          </w:p>
        </w:tc>
        <w:tc>
          <w:tcPr>
            <w:tcW w:w="4876" w:type="dxa"/>
            <w:tcBorders>
              <w:top w:val="nil"/>
              <w:left w:val="nil"/>
              <w:bottom w:val="nil"/>
              <w:right w:val="nil"/>
            </w:tcBorders>
          </w:tcPr>
          <w:p w14:paraId="739E1A71" w14:textId="77777777" w:rsidR="00CA6D58" w:rsidRPr="00F96DCE" w:rsidRDefault="00CA6D58" w:rsidP="00F33CAC">
            <w:pPr>
              <w:pStyle w:val="Normal6a"/>
            </w:pPr>
            <w:r w:rsidRPr="00F96DCE">
              <w:rPr>
                <w:b/>
                <w:i/>
              </w:rPr>
              <w:t>4.</w:t>
            </w:r>
            <w:r w:rsidRPr="00F96DCE">
              <w:rPr>
                <w:b/>
                <w:i/>
              </w:rPr>
              <w:tab/>
              <w:t>La Comisión mantendrá informados al Parlamento Europeo y al Consejo, periódicamente y de manera oportuna, de los avances relevantes en la aplicación del presente Reglamento.</w:t>
            </w:r>
          </w:p>
        </w:tc>
      </w:tr>
    </w:tbl>
    <w:p w14:paraId="4863BECC" w14:textId="77777777" w:rsidR="00CA6D58" w:rsidRPr="00F96DCE" w:rsidRDefault="00CA6D58" w:rsidP="00CA6D58"/>
    <w:p w14:paraId="359B746C" w14:textId="77777777" w:rsidR="00CA6D58" w:rsidRPr="00F96DCE" w:rsidRDefault="00CA6D58" w:rsidP="00CA6D58">
      <w:pPr>
        <w:pStyle w:val="AmNumberTabs"/>
      </w:pPr>
      <w:r w:rsidRPr="00F96DCE">
        <w:t>Enmienda</w:t>
      </w:r>
      <w:r w:rsidRPr="00F96DCE">
        <w:tab/>
      </w:r>
      <w:r w:rsidRPr="00F96DCE">
        <w:tab/>
        <w:t>16</w:t>
      </w:r>
    </w:p>
    <w:p w14:paraId="27CE24AF" w14:textId="77777777" w:rsidR="00CA6D58" w:rsidRPr="00F96DCE" w:rsidRDefault="00CA6D58" w:rsidP="00CA6D58">
      <w:pPr>
        <w:pStyle w:val="NormalBold"/>
      </w:pPr>
      <w:r w:rsidRPr="00F96DCE">
        <w:t>Propuesta de Reglamento</w:t>
      </w:r>
    </w:p>
    <w:p w14:paraId="2A62120F" w14:textId="77777777" w:rsidR="00CA6D58" w:rsidRPr="00F96DCE" w:rsidRDefault="00CA6D58" w:rsidP="00CA6D58">
      <w:pPr>
        <w:pStyle w:val="NormalBold"/>
      </w:pPr>
      <w:r w:rsidRPr="00F96DCE">
        <w:t>Artículo 5 – párrafo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D58" w:rsidRPr="00F96DCE" w14:paraId="49B0DE43" w14:textId="77777777" w:rsidTr="00F33CAC">
        <w:trPr>
          <w:trHeight w:hRule="exact" w:val="240"/>
          <w:jc w:val="center"/>
        </w:trPr>
        <w:tc>
          <w:tcPr>
            <w:tcW w:w="9752" w:type="dxa"/>
            <w:gridSpan w:val="2"/>
            <w:tcBorders>
              <w:top w:val="nil"/>
              <w:left w:val="nil"/>
              <w:bottom w:val="nil"/>
              <w:right w:val="nil"/>
            </w:tcBorders>
          </w:tcPr>
          <w:p w14:paraId="0F5BA40A" w14:textId="77777777" w:rsidR="00CA6D58" w:rsidRPr="00F96DCE" w:rsidRDefault="00CA6D58" w:rsidP="00F33CAC"/>
        </w:tc>
      </w:tr>
      <w:tr w:rsidR="00CA6D58" w:rsidRPr="00F96DCE" w14:paraId="495FCDCD" w14:textId="77777777" w:rsidTr="00F33CAC">
        <w:trPr>
          <w:trHeight w:val="240"/>
          <w:jc w:val="center"/>
        </w:trPr>
        <w:tc>
          <w:tcPr>
            <w:tcW w:w="4876" w:type="dxa"/>
            <w:tcBorders>
              <w:top w:val="nil"/>
              <w:left w:val="nil"/>
              <w:bottom w:val="nil"/>
              <w:right w:val="nil"/>
            </w:tcBorders>
          </w:tcPr>
          <w:p w14:paraId="214B86E2" w14:textId="77777777" w:rsidR="00CA6D58" w:rsidRPr="00F96DCE" w:rsidRDefault="00CA6D58" w:rsidP="00F33CAC">
            <w:pPr>
              <w:pStyle w:val="AmColumnHeading"/>
            </w:pPr>
            <w:r w:rsidRPr="00F96DCE">
              <w:t>Texto de la Comisión</w:t>
            </w:r>
          </w:p>
        </w:tc>
        <w:tc>
          <w:tcPr>
            <w:tcW w:w="4876" w:type="dxa"/>
            <w:tcBorders>
              <w:top w:val="nil"/>
              <w:left w:val="nil"/>
              <w:bottom w:val="nil"/>
              <w:right w:val="nil"/>
            </w:tcBorders>
          </w:tcPr>
          <w:p w14:paraId="69825E12" w14:textId="77777777" w:rsidR="00CA6D58" w:rsidRPr="00F96DCE" w:rsidRDefault="00CA6D58" w:rsidP="00F33CAC">
            <w:pPr>
              <w:pStyle w:val="AmColumnHeading"/>
            </w:pPr>
            <w:r w:rsidRPr="00F96DCE">
              <w:t>Enmienda</w:t>
            </w:r>
          </w:p>
        </w:tc>
      </w:tr>
      <w:tr w:rsidR="00CA6D58" w:rsidRPr="00F96DCE" w14:paraId="517529C8" w14:textId="77777777" w:rsidTr="00F33CAC">
        <w:trPr>
          <w:jc w:val="center"/>
        </w:trPr>
        <w:tc>
          <w:tcPr>
            <w:tcW w:w="4876" w:type="dxa"/>
            <w:tcBorders>
              <w:top w:val="nil"/>
              <w:left w:val="nil"/>
              <w:bottom w:val="nil"/>
              <w:right w:val="nil"/>
            </w:tcBorders>
          </w:tcPr>
          <w:p w14:paraId="7B671593" w14:textId="77777777" w:rsidR="00CA6D58" w:rsidRPr="00F96DCE" w:rsidRDefault="00CA6D58" w:rsidP="00F33CAC">
            <w:pPr>
              <w:pStyle w:val="Normal6a"/>
            </w:pPr>
            <w:r w:rsidRPr="00F96DCE">
              <w:t>Será aplicable a partir del 1 de agosto de 2025.</w:t>
            </w:r>
          </w:p>
        </w:tc>
        <w:tc>
          <w:tcPr>
            <w:tcW w:w="4876" w:type="dxa"/>
            <w:tcBorders>
              <w:top w:val="nil"/>
              <w:left w:val="nil"/>
              <w:bottom w:val="nil"/>
              <w:right w:val="nil"/>
            </w:tcBorders>
          </w:tcPr>
          <w:p w14:paraId="3CB39C04" w14:textId="77777777" w:rsidR="00CA6D58" w:rsidRPr="00F96DCE" w:rsidRDefault="00CA6D58" w:rsidP="00F33CAC">
            <w:pPr>
              <w:pStyle w:val="Normal6a"/>
            </w:pPr>
            <w:r w:rsidRPr="00F96DCE">
              <w:t xml:space="preserve">Será aplicable a partir del 1 de agosto de 2025 </w:t>
            </w:r>
            <w:r w:rsidRPr="00F96DCE">
              <w:rPr>
                <w:b/>
                <w:i/>
              </w:rPr>
              <w:t>y hasta el 31 de diciembre de 2028</w:t>
            </w:r>
            <w:r w:rsidRPr="00F96DCE">
              <w:t>.</w:t>
            </w:r>
          </w:p>
        </w:tc>
      </w:tr>
    </w:tbl>
    <w:p w14:paraId="677075A3" w14:textId="7AAA5455" w:rsidR="00E365E1" w:rsidRPr="00F96DCE" w:rsidRDefault="00E365E1" w:rsidP="00CA6D58"/>
    <w:sectPr w:rsidR="00E365E1" w:rsidRPr="00F96DCE" w:rsidSect="007B0D5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C5218" w14:textId="77777777" w:rsidR="007927F8" w:rsidRPr="007B0D58" w:rsidRDefault="007927F8">
      <w:r w:rsidRPr="007B0D58">
        <w:separator/>
      </w:r>
    </w:p>
  </w:endnote>
  <w:endnote w:type="continuationSeparator" w:id="0">
    <w:p w14:paraId="2CCCBDBF" w14:textId="77777777" w:rsidR="007927F8" w:rsidRPr="007B0D58" w:rsidRDefault="007927F8">
      <w:r w:rsidRPr="007B0D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E04C4" w14:textId="77777777" w:rsidR="00064002" w:rsidRPr="007B0D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300C7" w14:textId="77777777" w:rsidR="00064002" w:rsidRPr="007B0D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EA366" w14:textId="77777777" w:rsidR="00064002" w:rsidRPr="007B0D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6B0F8" w14:textId="77777777" w:rsidR="007927F8" w:rsidRPr="007B0D58" w:rsidRDefault="007927F8">
      <w:r w:rsidRPr="007B0D58">
        <w:separator/>
      </w:r>
    </w:p>
  </w:footnote>
  <w:footnote w:type="continuationSeparator" w:id="0">
    <w:p w14:paraId="66E299C6" w14:textId="77777777" w:rsidR="007927F8" w:rsidRPr="007B0D58" w:rsidRDefault="007927F8">
      <w:r w:rsidRPr="007B0D58">
        <w:continuationSeparator/>
      </w:r>
    </w:p>
  </w:footnote>
  <w:footnote w:id="1">
    <w:p w14:paraId="7130EBF6" w14:textId="26BA8832" w:rsidR="00070AEB" w:rsidRPr="00F96DCE" w:rsidRDefault="00070AEB" w:rsidP="00F96DCE">
      <w:pPr>
        <w:pStyle w:val="FootnoteText"/>
        <w:ind w:left="567" w:hanging="567"/>
        <w:rPr>
          <w:sz w:val="24"/>
          <w:szCs w:val="24"/>
          <w:lang w:val="es-ES"/>
        </w:rPr>
      </w:pPr>
      <w:r w:rsidRPr="00F96DCE">
        <w:rPr>
          <w:rStyle w:val="FootnoteReference"/>
          <w:sz w:val="24"/>
          <w:szCs w:val="24"/>
        </w:rPr>
        <w:footnoteRef/>
      </w:r>
      <w:r w:rsidRPr="00F96DCE">
        <w:rPr>
          <w:sz w:val="24"/>
          <w:szCs w:val="24"/>
          <w:lang w:val="es-ES"/>
        </w:rPr>
        <w:t xml:space="preserve"> </w:t>
      </w:r>
      <w:r w:rsidRPr="00F96DCE">
        <w:rPr>
          <w:sz w:val="24"/>
          <w:szCs w:val="24"/>
          <w:lang w:val="es-ES"/>
        </w:rPr>
        <w:tab/>
      </w:r>
      <w:r w:rsidRPr="00F96DCE">
        <w:rPr>
          <w:sz w:val="24"/>
          <w:szCs w:val="24"/>
          <w:lang w:val="es-ES_tradnl"/>
        </w:rPr>
        <w:t>De conformidad con el artículo 60, apartado 4, párrafo cuarto, del Reglamento interno, el asunto se devuelve a la comisión competente con vistas a la celebración de negociaciones interinstitucionales (A10-00</w:t>
      </w:r>
      <w:r>
        <w:rPr>
          <w:sz w:val="24"/>
          <w:szCs w:val="24"/>
          <w:lang w:val="es-ES_tradnl"/>
        </w:rPr>
        <w:t>70</w:t>
      </w:r>
      <w:r w:rsidRPr="00F96DCE">
        <w:rPr>
          <w:sz w:val="24"/>
          <w:szCs w:val="24"/>
          <w:lang w:val="es-ES_tradnl"/>
        </w:rPr>
        <w:t>/202</w:t>
      </w:r>
      <w:r>
        <w:rPr>
          <w:sz w:val="24"/>
          <w:szCs w:val="24"/>
          <w:lang w:val="es-ES_tradnl"/>
        </w:rPr>
        <w:t>6</w:t>
      </w:r>
      <w:r w:rsidRPr="00F96DCE">
        <w:rPr>
          <w:sz w:val="24"/>
          <w:szCs w:val="24"/>
          <w:lang w:val="es-ES_tradnl"/>
        </w:rPr>
        <w:t>)</w:t>
      </w:r>
      <w:r w:rsidRPr="00070AEB">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11181" w14:textId="77777777" w:rsidR="00064002" w:rsidRPr="007B0D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16414" w14:textId="77777777" w:rsidR="00064002" w:rsidRPr="007B0D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06920" w14:textId="77777777" w:rsidR="00064002" w:rsidRPr="007B0D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5471399">
    <w:abstractNumId w:val="9"/>
  </w:num>
  <w:num w:numId="2" w16cid:durableId="728458800">
    <w:abstractNumId w:val="9"/>
  </w:num>
  <w:num w:numId="3" w16cid:durableId="1595894344">
    <w:abstractNumId w:val="7"/>
  </w:num>
  <w:num w:numId="4" w16cid:durableId="110056744">
    <w:abstractNumId w:val="7"/>
  </w:num>
  <w:num w:numId="5" w16cid:durableId="1087196201">
    <w:abstractNumId w:val="6"/>
  </w:num>
  <w:num w:numId="6" w16cid:durableId="19863858">
    <w:abstractNumId w:val="6"/>
  </w:num>
  <w:num w:numId="7" w16cid:durableId="842083389">
    <w:abstractNumId w:val="5"/>
  </w:num>
  <w:num w:numId="8" w16cid:durableId="1197427913">
    <w:abstractNumId w:val="5"/>
  </w:num>
  <w:num w:numId="9" w16cid:durableId="1497652872">
    <w:abstractNumId w:val="4"/>
  </w:num>
  <w:num w:numId="10" w16cid:durableId="1149248740">
    <w:abstractNumId w:val="4"/>
  </w:num>
  <w:num w:numId="11" w16cid:durableId="594091567">
    <w:abstractNumId w:val="8"/>
  </w:num>
  <w:num w:numId="12" w16cid:durableId="1615749294">
    <w:abstractNumId w:val="8"/>
  </w:num>
  <w:num w:numId="13" w16cid:durableId="1523663785">
    <w:abstractNumId w:val="3"/>
  </w:num>
  <w:num w:numId="14" w16cid:durableId="1845591257">
    <w:abstractNumId w:val="3"/>
  </w:num>
  <w:num w:numId="15" w16cid:durableId="644050847">
    <w:abstractNumId w:val="2"/>
  </w:num>
  <w:num w:numId="16" w16cid:durableId="650594663">
    <w:abstractNumId w:val="2"/>
  </w:num>
  <w:num w:numId="17" w16cid:durableId="1821997145">
    <w:abstractNumId w:val="1"/>
  </w:num>
  <w:num w:numId="18" w16cid:durableId="751203598">
    <w:abstractNumId w:val="1"/>
  </w:num>
  <w:num w:numId="19" w16cid:durableId="66151908">
    <w:abstractNumId w:val="0"/>
  </w:num>
  <w:num w:numId="20" w16cid:durableId="992761023">
    <w:abstractNumId w:val="0"/>
  </w:num>
  <w:num w:numId="21" w16cid:durableId="1623266447">
    <w:abstractNumId w:val="9"/>
  </w:num>
  <w:num w:numId="22" w16cid:durableId="1359967253">
    <w:abstractNumId w:val="7"/>
  </w:num>
  <w:num w:numId="23" w16cid:durableId="1060832242">
    <w:abstractNumId w:val="6"/>
  </w:num>
  <w:num w:numId="24" w16cid:durableId="118963136">
    <w:abstractNumId w:val="5"/>
  </w:num>
  <w:num w:numId="25" w16cid:durableId="763770809">
    <w:abstractNumId w:val="4"/>
  </w:num>
  <w:num w:numId="26" w16cid:durableId="1432819170">
    <w:abstractNumId w:val="8"/>
  </w:num>
  <w:num w:numId="27" w16cid:durableId="334306829">
    <w:abstractNumId w:val="3"/>
  </w:num>
  <w:num w:numId="28" w16cid:durableId="1810317908">
    <w:abstractNumId w:val="2"/>
  </w:num>
  <w:num w:numId="29" w16cid:durableId="299968810">
    <w:abstractNumId w:val="1"/>
  </w:num>
  <w:num w:numId="30" w16cid:durableId="504633374">
    <w:abstractNumId w:val="0"/>
  </w:num>
  <w:num w:numId="31" w16cid:durableId="2093699041">
    <w:abstractNumId w:val="9"/>
  </w:num>
  <w:num w:numId="32" w16cid:durableId="1363285261">
    <w:abstractNumId w:val="7"/>
  </w:num>
  <w:num w:numId="33" w16cid:durableId="1294218291">
    <w:abstractNumId w:val="6"/>
  </w:num>
  <w:num w:numId="34" w16cid:durableId="774862822">
    <w:abstractNumId w:val="5"/>
  </w:num>
  <w:num w:numId="35" w16cid:durableId="1203900887">
    <w:abstractNumId w:val="4"/>
  </w:num>
  <w:num w:numId="36" w16cid:durableId="1606772192">
    <w:abstractNumId w:val="8"/>
  </w:num>
  <w:num w:numId="37" w16cid:durableId="835413086">
    <w:abstractNumId w:val="3"/>
  </w:num>
  <w:num w:numId="38" w16cid:durableId="588464016">
    <w:abstractNumId w:val="2"/>
  </w:num>
  <w:num w:numId="39" w16cid:durableId="837043334">
    <w:abstractNumId w:val="1"/>
  </w:num>
  <w:num w:numId="40" w16cid:durableId="482048836">
    <w:abstractNumId w:val="0"/>
  </w:num>
  <w:num w:numId="41" w16cid:durableId="1586651610">
    <w:abstractNumId w:val="10"/>
  </w:num>
  <w:num w:numId="42" w16cid:durableId="827940560">
    <w:abstractNumId w:val="10"/>
  </w:num>
  <w:num w:numId="43" w16cid:durableId="1325864578">
    <w:abstractNumId w:val="10"/>
  </w:num>
  <w:num w:numId="44" w16cid:durableId="8930049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ES"/>
    <w:docVar w:name="dvnumam" w:val="17"/>
    <w:docVar w:name="dvpe" w:val="779.298"/>
    <w:docVar w:name="dvrapporteur" w:val="Ponente: "/>
    <w:docVar w:name="dvstar" w:val="***I"/>
    <w:docVar w:name="dvtitre" w:val="Resolución legislativa del Parlamento Europeo, de 26 de marzo de 2026, sobre la propuesta de Reglamento del Parlamento Europeo y del Consejo relativo a la no aplicación de derechos de aduana a las importaciones de determinadas mercancías(COM(2025)0472 – C10-0192/2025 – 2025/0260(COD))"/>
  </w:docVars>
  <w:rsids>
    <w:rsidRoot w:val="007927F8"/>
    <w:rsid w:val="00002272"/>
    <w:rsid w:val="000263D0"/>
    <w:rsid w:val="00064002"/>
    <w:rsid w:val="000677B9"/>
    <w:rsid w:val="00070AEB"/>
    <w:rsid w:val="000831BA"/>
    <w:rsid w:val="000A42CC"/>
    <w:rsid w:val="000E7DD9"/>
    <w:rsid w:val="000F62B4"/>
    <w:rsid w:val="0010095E"/>
    <w:rsid w:val="00125B37"/>
    <w:rsid w:val="0016441E"/>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239A"/>
    <w:rsid w:val="00545827"/>
    <w:rsid w:val="00560270"/>
    <w:rsid w:val="005C2568"/>
    <w:rsid w:val="005F1B17"/>
    <w:rsid w:val="006037C0"/>
    <w:rsid w:val="006631B6"/>
    <w:rsid w:val="00680577"/>
    <w:rsid w:val="006F74FA"/>
    <w:rsid w:val="00711104"/>
    <w:rsid w:val="00731ADD"/>
    <w:rsid w:val="00734777"/>
    <w:rsid w:val="00747932"/>
    <w:rsid w:val="00751A4A"/>
    <w:rsid w:val="00756632"/>
    <w:rsid w:val="00762C74"/>
    <w:rsid w:val="00786EC0"/>
    <w:rsid w:val="007927F8"/>
    <w:rsid w:val="007B0D5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2842"/>
    <w:rsid w:val="00BD48FE"/>
    <w:rsid w:val="00BD7BD8"/>
    <w:rsid w:val="00BE6ADC"/>
    <w:rsid w:val="00C05BFE"/>
    <w:rsid w:val="00C23CD4"/>
    <w:rsid w:val="00C61C0C"/>
    <w:rsid w:val="00C941CB"/>
    <w:rsid w:val="00CA6D58"/>
    <w:rsid w:val="00CC2357"/>
    <w:rsid w:val="00CF071A"/>
    <w:rsid w:val="00D058B8"/>
    <w:rsid w:val="00D56C11"/>
    <w:rsid w:val="00D834A0"/>
    <w:rsid w:val="00D872DF"/>
    <w:rsid w:val="00D91E21"/>
    <w:rsid w:val="00DA7FCD"/>
    <w:rsid w:val="00DC01B6"/>
    <w:rsid w:val="00E365E1"/>
    <w:rsid w:val="00E820A4"/>
    <w:rsid w:val="00EB006A"/>
    <w:rsid w:val="00EB4772"/>
    <w:rsid w:val="00ED169E"/>
    <w:rsid w:val="00ED4235"/>
    <w:rsid w:val="00F04346"/>
    <w:rsid w:val="00F075DC"/>
    <w:rsid w:val="00F149E9"/>
    <w:rsid w:val="00F5134D"/>
    <w:rsid w:val="00F74202"/>
    <w:rsid w:val="00F87713"/>
    <w:rsid w:val="00F96DC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D12AA8"/>
  <w15:chartTrackingRefBased/>
  <w15:docId w15:val="{73D43E17-6268-4884-B738-163C4023C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CA6D58"/>
    <w:pPr>
      <w:spacing w:after="120"/>
    </w:pPr>
  </w:style>
  <w:style w:type="paragraph" w:customStyle="1" w:styleId="NormalBold">
    <w:name w:val="NormalBold"/>
    <w:basedOn w:val="Normal"/>
    <w:link w:val="NormalBoldChar"/>
    <w:rsid w:val="00CA6D58"/>
    <w:rPr>
      <w:b/>
    </w:rPr>
  </w:style>
  <w:style w:type="paragraph" w:customStyle="1" w:styleId="NormalHanging12a">
    <w:name w:val="NormalHanging12a"/>
    <w:basedOn w:val="Normal"/>
    <w:rsid w:val="00CA6D58"/>
    <w:pPr>
      <w:spacing w:after="240"/>
      <w:ind w:left="567" w:hanging="567"/>
    </w:pPr>
  </w:style>
  <w:style w:type="paragraph" w:customStyle="1" w:styleId="AmColumnHeading">
    <w:name w:val="AmColumnHeading"/>
    <w:basedOn w:val="Normal"/>
    <w:rsid w:val="00CA6D58"/>
    <w:pPr>
      <w:spacing w:after="240"/>
      <w:jc w:val="center"/>
    </w:pPr>
    <w:rPr>
      <w:i/>
    </w:rPr>
  </w:style>
  <w:style w:type="paragraph" w:customStyle="1" w:styleId="AmNumberTabs">
    <w:name w:val="AmNumberTabs"/>
    <w:basedOn w:val="Normal"/>
    <w:rsid w:val="00CA6D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A6D58"/>
    <w:pPr>
      <w:spacing w:before="240"/>
    </w:pPr>
    <w:rPr>
      <w:b/>
    </w:rPr>
  </w:style>
  <w:style w:type="paragraph" w:customStyle="1" w:styleId="EPComma">
    <w:name w:val="EPComma"/>
    <w:basedOn w:val="Normal"/>
    <w:rsid w:val="00CA6D58"/>
    <w:pPr>
      <w:spacing w:before="480" w:after="240"/>
    </w:pPr>
  </w:style>
  <w:style w:type="character" w:customStyle="1" w:styleId="Normal6Char">
    <w:name w:val="Normal6 Char"/>
    <w:link w:val="Normal6"/>
    <w:locked/>
    <w:rsid w:val="00CA6D58"/>
    <w:rPr>
      <w:sz w:val="24"/>
      <w:lang w:val="es-ES"/>
    </w:rPr>
  </w:style>
  <w:style w:type="paragraph" w:customStyle="1" w:styleId="Normal6">
    <w:name w:val="Normal6"/>
    <w:basedOn w:val="Normal"/>
    <w:link w:val="Normal6Char"/>
    <w:rsid w:val="00CA6D58"/>
    <w:pPr>
      <w:spacing w:after="120"/>
    </w:pPr>
    <w:rPr>
      <w:lang w:val="es-ES"/>
    </w:rPr>
  </w:style>
  <w:style w:type="character" w:customStyle="1" w:styleId="NormalBoldChar">
    <w:name w:val="NormalBold Char"/>
    <w:link w:val="NormalBold"/>
    <w:locked/>
    <w:rsid w:val="00CA6D58"/>
    <w:rPr>
      <w:b/>
      <w:sz w:val="24"/>
      <w:lang w:val="es-ES_tradnl"/>
    </w:rPr>
  </w:style>
  <w:style w:type="paragraph" w:customStyle="1" w:styleId="ColumnHeading">
    <w:name w:val="ColumnHeading"/>
    <w:basedOn w:val="Normal"/>
    <w:rsid w:val="00CA6D58"/>
    <w:pPr>
      <w:spacing w:after="240"/>
      <w:jc w:val="center"/>
    </w:pPr>
    <w:rPr>
      <w:i/>
      <w:lang w:val="es-ES"/>
    </w:rPr>
  </w:style>
  <w:style w:type="character" w:styleId="Hyperlink">
    <w:name w:val="Hyperlink"/>
    <w:basedOn w:val="DefaultParagraphFont"/>
    <w:rsid w:val="00CA6D58"/>
    <w:rPr>
      <w:color w:val="0563C1" w:themeColor="hyperlink"/>
      <w:u w:val="single"/>
    </w:rPr>
  </w:style>
  <w:style w:type="paragraph" w:styleId="Revision">
    <w:name w:val="Revision"/>
    <w:hidden/>
    <w:uiPriority w:val="99"/>
    <w:semiHidden/>
    <w:rsid w:val="00711104"/>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2399</Words>
  <Characters>13125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MLG_EP_Relec STO</dc:creator>
  <cp:keywords/>
  <cp:lastModifiedBy>Fernan Rodriguez (EP)</cp:lastModifiedBy>
  <cp:revision>2</cp:revision>
  <cp:lastPrinted>2004-11-19T15:42:00Z</cp:lastPrinted>
  <dcterms:created xsi:type="dcterms:W3CDTF">2026-03-26T12:27:00Z</dcterms:created>
  <dcterms:modified xsi:type="dcterms:W3CDTF">2026-03-26T12:27:00Z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A10-0070/2026</vt:lpwstr>
  </property>
  <property fmtid="{D5CDD505-2E9C-101B-9397-08002B2CF9AE}" pid="4" name="&lt;Type&gt;">
    <vt:lpwstr>RR</vt:lpwstr>
  </property>
</Properties>
</file>