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738F" w14:paraId="1651FC6B" w14:textId="77777777" w:rsidTr="0010095E">
        <w:trPr>
          <w:trHeight w:hRule="exact" w:val="1418"/>
        </w:trPr>
        <w:tc>
          <w:tcPr>
            <w:tcW w:w="6804" w:type="dxa"/>
            <w:shd w:val="clear" w:color="auto" w:fill="auto"/>
            <w:vAlign w:val="center"/>
          </w:tcPr>
          <w:p w14:paraId="7CB0D9CB" w14:textId="77777777" w:rsidR="00751A4A" w:rsidRPr="00D9738F" w:rsidRDefault="00331F5A" w:rsidP="0010095E">
            <w:pPr>
              <w:pStyle w:val="EPName"/>
            </w:pPr>
            <w:r w:rsidRPr="00D9738F">
              <w:t>Európai Parlament</w:t>
            </w:r>
          </w:p>
          <w:p w14:paraId="27A04525" w14:textId="77777777" w:rsidR="00751A4A" w:rsidRPr="00D9738F" w:rsidRDefault="005F1B17" w:rsidP="005F1B17">
            <w:pPr>
              <w:pStyle w:val="EPTerm"/>
              <w:rPr>
                <w:rStyle w:val="HideTWBExt"/>
                <w:noProof w:val="0"/>
                <w:vanish w:val="0"/>
                <w:color w:val="auto"/>
              </w:rPr>
            </w:pPr>
            <w:r w:rsidRPr="00D9738F">
              <w:t>2024</w:t>
            </w:r>
            <w:r w:rsidR="00817416" w:rsidRPr="00D9738F">
              <w:t>-202</w:t>
            </w:r>
            <w:r w:rsidRPr="00D9738F">
              <w:t>9</w:t>
            </w:r>
          </w:p>
        </w:tc>
        <w:tc>
          <w:tcPr>
            <w:tcW w:w="2268" w:type="dxa"/>
            <w:shd w:val="clear" w:color="auto" w:fill="auto"/>
          </w:tcPr>
          <w:p w14:paraId="4A8974C8" w14:textId="77777777" w:rsidR="00751A4A" w:rsidRPr="00D9738F" w:rsidRDefault="00187494" w:rsidP="0010095E">
            <w:pPr>
              <w:pStyle w:val="EPLogo"/>
            </w:pPr>
            <w:r w:rsidRPr="00D9738F">
              <w:rPr>
                <w:noProof/>
                <w:lang w:eastAsia="ja-JP"/>
              </w:rPr>
              <w:drawing>
                <wp:inline distT="0" distB="0" distL="0" distR="0" wp14:anchorId="532F497C" wp14:editId="582308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4D4D97" w14:textId="77777777" w:rsidR="00D058B8" w:rsidRPr="00D9738F" w:rsidRDefault="00D058B8" w:rsidP="004C5D52">
      <w:pPr>
        <w:pStyle w:val="LineTop"/>
      </w:pPr>
    </w:p>
    <w:p w14:paraId="4AA686F3" w14:textId="77777777" w:rsidR="00680577" w:rsidRPr="00D9738F" w:rsidRDefault="00331F5A" w:rsidP="00680577">
      <w:pPr>
        <w:pStyle w:val="EPBodyTA1"/>
      </w:pPr>
      <w:r w:rsidRPr="00D9738F">
        <w:t>ELFOGADOTT SZÖVEGEK</w:t>
      </w:r>
    </w:p>
    <w:p w14:paraId="71940419" w14:textId="77777777" w:rsidR="00D058B8" w:rsidRPr="00D9738F" w:rsidRDefault="00D058B8" w:rsidP="00D058B8">
      <w:pPr>
        <w:pStyle w:val="LineBottom"/>
      </w:pPr>
    </w:p>
    <w:p w14:paraId="566E1B88" w14:textId="3655DE0B" w:rsidR="00331F5A" w:rsidRPr="00D9738F" w:rsidRDefault="00331F5A" w:rsidP="00331F5A">
      <w:pPr>
        <w:pStyle w:val="ATHeading1"/>
      </w:pPr>
      <w:bookmarkStart w:id="0" w:name="TANumber"/>
      <w:r w:rsidRPr="00D9738F">
        <w:t>P10_TA(2026)0</w:t>
      </w:r>
      <w:r w:rsidR="00D9738F">
        <w:t>101</w:t>
      </w:r>
      <w:bookmarkEnd w:id="0"/>
    </w:p>
    <w:p w14:paraId="59231256" w14:textId="776CA252" w:rsidR="00331F5A" w:rsidRPr="00D9738F" w:rsidRDefault="00031074" w:rsidP="00031074">
      <w:pPr>
        <w:pStyle w:val="ATHeading2"/>
      </w:pPr>
      <w:bookmarkStart w:id="1" w:name="title"/>
      <w:r w:rsidRPr="00D9738F">
        <w:t>EU–Kína-megállapodás: az EU CLXXV. engedményes listájában szereplő valamennyi vámkontingensre vonatkozó engedmény</w:t>
      </w:r>
      <w:r w:rsidR="003C525A" w:rsidRPr="00D9738F">
        <w:t>ek</w:t>
      </w:r>
      <w:r w:rsidRPr="00D9738F">
        <w:t xml:space="preserve"> módosítása</w:t>
      </w:r>
      <w:bookmarkEnd w:id="1"/>
    </w:p>
    <w:p w14:paraId="31835698" w14:textId="77777777" w:rsidR="00331F5A" w:rsidRPr="00D9738F" w:rsidRDefault="00331F5A" w:rsidP="00331F5A">
      <w:pPr>
        <w:rPr>
          <w:i/>
          <w:vanish/>
        </w:rPr>
      </w:pPr>
      <w:r w:rsidRPr="00D9738F">
        <w:rPr>
          <w:i/>
        </w:rPr>
        <w:fldChar w:fldCharType="begin"/>
      </w:r>
      <w:r w:rsidRPr="00D9738F">
        <w:rPr>
          <w:i/>
        </w:rPr>
        <w:instrText xml:space="preserve"> TC"(</w:instrText>
      </w:r>
      <w:bookmarkStart w:id="2" w:name="DocNumber"/>
      <w:r w:rsidRPr="00D9738F">
        <w:rPr>
          <w:i/>
        </w:rPr>
        <w:instrText>A10-0026/2026</w:instrText>
      </w:r>
      <w:bookmarkEnd w:id="2"/>
      <w:r w:rsidRPr="00D9738F">
        <w:rPr>
          <w:i/>
        </w:rPr>
        <w:instrText xml:space="preserve"> - Előadó: </w:instrText>
      </w:r>
      <w:proofErr w:type="spellStart"/>
      <w:r w:rsidRPr="00D9738F">
        <w:rPr>
          <w:i/>
        </w:rPr>
        <w:instrText>Jérémy</w:instrText>
      </w:r>
      <w:proofErr w:type="spellEnd"/>
      <w:r w:rsidRPr="00D9738F">
        <w:rPr>
          <w:i/>
        </w:rPr>
        <w:instrText xml:space="preserve"> </w:instrText>
      </w:r>
      <w:proofErr w:type="spellStart"/>
      <w:r w:rsidRPr="00D9738F">
        <w:rPr>
          <w:i/>
        </w:rPr>
        <w:instrText>Decerle</w:instrText>
      </w:r>
      <w:proofErr w:type="spellEnd"/>
      <w:r w:rsidRPr="00D9738F">
        <w:rPr>
          <w:i/>
        </w:rPr>
        <w:instrText xml:space="preserve">)"\l3 \n&gt; \* MERGEFORMAT </w:instrText>
      </w:r>
      <w:r w:rsidRPr="00D9738F">
        <w:rPr>
          <w:i/>
        </w:rPr>
        <w:fldChar w:fldCharType="end"/>
      </w:r>
    </w:p>
    <w:p w14:paraId="169DC788" w14:textId="77777777" w:rsidR="00331F5A" w:rsidRPr="00D9738F" w:rsidRDefault="00331F5A" w:rsidP="00331F5A">
      <w:pPr>
        <w:rPr>
          <w:vanish/>
        </w:rPr>
      </w:pPr>
      <w:bookmarkStart w:id="3" w:name="Commission"/>
      <w:r w:rsidRPr="00D9738F">
        <w:rPr>
          <w:vanish/>
        </w:rPr>
        <w:t>Nemzetközi Kereskedelmi Bizottság</w:t>
      </w:r>
      <w:bookmarkEnd w:id="3"/>
    </w:p>
    <w:p w14:paraId="3DFC7CBB" w14:textId="77777777" w:rsidR="00331F5A" w:rsidRPr="00D9738F" w:rsidRDefault="00331F5A" w:rsidP="00331F5A">
      <w:pPr>
        <w:rPr>
          <w:vanish/>
        </w:rPr>
      </w:pPr>
      <w:bookmarkStart w:id="4" w:name="PE"/>
      <w:r w:rsidRPr="00D9738F">
        <w:rPr>
          <w:vanish/>
        </w:rPr>
        <w:t>PE782.185</w:t>
      </w:r>
      <w:bookmarkEnd w:id="4"/>
    </w:p>
    <w:p w14:paraId="1A49E0FC" w14:textId="4380183D" w:rsidR="00331F5A" w:rsidRPr="00D9738F" w:rsidRDefault="00331F5A" w:rsidP="00331F5A">
      <w:pPr>
        <w:pStyle w:val="ATHeading3"/>
      </w:pPr>
      <w:bookmarkStart w:id="5" w:name="Sujet"/>
      <w:r w:rsidRPr="00D9738F">
        <w:t xml:space="preserve">Az Európai Parlament 2026. </w:t>
      </w:r>
      <w:r w:rsidR="00031074" w:rsidRPr="00D9738F">
        <w:t>március</w:t>
      </w:r>
      <w:r w:rsidRPr="00D9738F">
        <w:t xml:space="preserve"> </w:t>
      </w:r>
      <w:r w:rsidR="00EF6C26" w:rsidRPr="00D9738F">
        <w:t>26-</w:t>
      </w:r>
      <w:r w:rsidRPr="00D9738F">
        <w:t xml:space="preserve">i jogalkotási állásfoglalása az Európai Unió és a Kínai Népköztársaság között az 1994. évi Általános Vám- és Kereskedelmi Egyezmény (GATT) XXVIII. cikke </w:t>
      </w:r>
      <w:r w:rsidR="00234EA8" w:rsidRPr="00D9738F">
        <w:t xml:space="preserve">alapján, </w:t>
      </w:r>
      <w:r w:rsidRPr="00D9738F">
        <w:t>levélváltás formájában létrejött, az EU CLXXV. engedményes listájában szereplő valamennyi vámkontingensre vonatkozó engedményeknek az Egyesült Királyság Európai Unióból való kilépése következtében szükséges módosításáról szóló megállapodásnak az Unió nevében történő megkötéséről szóló tanácsi határozat</w:t>
      </w:r>
      <w:r w:rsidR="00031074" w:rsidRPr="00D9738F">
        <w:t xml:space="preserve"> </w:t>
      </w:r>
      <w:r w:rsidRPr="00D9738F">
        <w:t>tervezet</w:t>
      </w:r>
      <w:r w:rsidR="00031074" w:rsidRPr="00D9738F">
        <w:t>é</w:t>
      </w:r>
      <w:r w:rsidRPr="00D9738F">
        <w:t>ről</w:t>
      </w:r>
      <w:bookmarkEnd w:id="5"/>
      <w:r w:rsidRPr="00D9738F">
        <w:t xml:space="preserve"> </w:t>
      </w:r>
      <w:bookmarkStart w:id="6" w:name="References"/>
      <w:r w:rsidRPr="00D9738F">
        <w:t>(10844/2023 – C10-0282/2025 – 2023/0183(NLE))</w:t>
      </w:r>
      <w:bookmarkEnd w:id="6"/>
    </w:p>
    <w:p w14:paraId="1F745EF4" w14:textId="77777777" w:rsidR="000407A0" w:rsidRPr="00D9738F" w:rsidRDefault="000407A0" w:rsidP="000407A0">
      <w:pPr>
        <w:pStyle w:val="NormalBold"/>
      </w:pPr>
      <w:r w:rsidRPr="00D9738F">
        <w:t>(Egyetértés)</w:t>
      </w:r>
    </w:p>
    <w:p w14:paraId="4E6B68B1" w14:textId="77777777" w:rsidR="000407A0" w:rsidRPr="00D9738F" w:rsidRDefault="000407A0" w:rsidP="00031074">
      <w:pPr>
        <w:pStyle w:val="EPComma"/>
        <w:widowControl/>
        <w:spacing w:before="360"/>
        <w:ind w:left="567" w:hanging="567"/>
      </w:pPr>
      <w:r w:rsidRPr="00D9738F">
        <w:rPr>
          <w:i/>
        </w:rPr>
        <w:t>Az Európai Parlament</w:t>
      </w:r>
      <w:r w:rsidRPr="00D9738F">
        <w:t>,</w:t>
      </w:r>
    </w:p>
    <w:p w14:paraId="099C3508" w14:textId="77777777" w:rsidR="000407A0" w:rsidRPr="00D9738F" w:rsidRDefault="000407A0" w:rsidP="00031074">
      <w:pPr>
        <w:pStyle w:val="NormalHanging12a"/>
        <w:widowControl/>
      </w:pPr>
      <w:r w:rsidRPr="00D9738F">
        <w:t>–</w:t>
      </w:r>
      <w:r w:rsidRPr="00D9738F">
        <w:tab/>
        <w:t>tekintettel a tanácsi határozat tervezetére (10844/2023),</w:t>
      </w:r>
    </w:p>
    <w:p w14:paraId="48AB2881" w14:textId="3AA47A03" w:rsidR="000407A0" w:rsidRPr="00D9738F" w:rsidRDefault="000407A0" w:rsidP="00031074">
      <w:pPr>
        <w:pStyle w:val="NormalHanging12a"/>
        <w:widowControl/>
      </w:pPr>
      <w:r w:rsidRPr="00D9738F">
        <w:t>–</w:t>
      </w:r>
      <w:r w:rsidRPr="00D9738F">
        <w:tab/>
        <w:t>tekintettel az Európai Unió és a Kínai Népköztársaság között az 1994. évi Általános Vám- és Kereskedelmi Egyezmény (GATT) XXVIII. cikke alapján</w:t>
      </w:r>
      <w:r w:rsidR="00234EA8" w:rsidRPr="00D9738F">
        <w:t>,</w:t>
      </w:r>
      <w:r w:rsidRPr="00D9738F">
        <w:t xml:space="preserve"> </w:t>
      </w:r>
      <w:r w:rsidR="003C525A" w:rsidRPr="00D9738F">
        <w:t xml:space="preserve">levélváltás formájában létrejött, </w:t>
      </w:r>
      <w:r w:rsidRPr="00D9738F">
        <w:t>az EU CLXXV. engedményes listájában szereplő valamennyi vámkontingensre vonatkozó engedményeknek az Egyesült Királyság Európai Unióból való kilépése következtében szükséges módosításáról szóló megállapodás tervezetére (10845/2023),</w:t>
      </w:r>
    </w:p>
    <w:p w14:paraId="693DCA55" w14:textId="6771A2E8" w:rsidR="000407A0" w:rsidRPr="00D9738F" w:rsidRDefault="000407A0" w:rsidP="00031074">
      <w:pPr>
        <w:pStyle w:val="NormalHanging12a"/>
        <w:widowControl/>
      </w:pPr>
      <w:r w:rsidRPr="00D9738F">
        <w:t>–</w:t>
      </w:r>
      <w:r w:rsidRPr="00D9738F">
        <w:tab/>
        <w:t>tekintettel a Tanács által az Európai Unió működéséről szóló szerződés 207. cikke (4) bekezdésének első albekezdésével és 218. cikke (6) bekezdése második albekezdése a) pontjának v. alpontjával összhangban</w:t>
      </w:r>
      <w:r w:rsidR="00A12474" w:rsidRPr="00D9738F">
        <w:t>,</w:t>
      </w:r>
      <w:r w:rsidRPr="00D9738F">
        <w:t xml:space="preserve"> 2025. november 11-én előterjesztett, egyetértésre irányuló kérelemre (C10</w:t>
      </w:r>
      <w:r w:rsidRPr="00D9738F">
        <w:noBreakHyphen/>
        <w:t>0282/2025),</w:t>
      </w:r>
    </w:p>
    <w:p w14:paraId="0288072F" w14:textId="77777777" w:rsidR="000407A0" w:rsidRPr="00D9738F" w:rsidRDefault="000407A0" w:rsidP="00031074">
      <w:pPr>
        <w:pStyle w:val="NormalHanging12a"/>
        <w:widowControl/>
      </w:pPr>
      <w:r w:rsidRPr="00D9738F">
        <w:t>–</w:t>
      </w:r>
      <w:r w:rsidRPr="00D9738F">
        <w:tab/>
        <w:t>tekintettel eljárási szabályzata 107. cikkének (1) és (4) bekezdésére és 117. cikkének (7) bekezdésére,</w:t>
      </w:r>
    </w:p>
    <w:p w14:paraId="3788438E" w14:textId="77777777" w:rsidR="000407A0" w:rsidRPr="00D9738F" w:rsidRDefault="000407A0" w:rsidP="00031074">
      <w:pPr>
        <w:pStyle w:val="NormalHanging12a"/>
        <w:widowControl/>
      </w:pPr>
      <w:r w:rsidRPr="00D9738F">
        <w:t>–</w:t>
      </w:r>
      <w:r w:rsidRPr="00D9738F">
        <w:tab/>
        <w:t>tekintettel a Nemzetközi Kereskedelmi Bizottság ajánlására (A10-0026/2026),</w:t>
      </w:r>
    </w:p>
    <w:p w14:paraId="0194823F" w14:textId="77777777" w:rsidR="000407A0" w:rsidRPr="00D9738F" w:rsidRDefault="000407A0" w:rsidP="00031074">
      <w:pPr>
        <w:pStyle w:val="NormalHanging12a"/>
        <w:widowControl/>
      </w:pPr>
      <w:r w:rsidRPr="00D9738F">
        <w:t>1.</w:t>
      </w:r>
      <w:r w:rsidRPr="00D9738F">
        <w:tab/>
        <w:t>egyetért a megállapodás megkötésével;</w:t>
      </w:r>
    </w:p>
    <w:p w14:paraId="39556555" w14:textId="0EE9831B" w:rsidR="00876B7A" w:rsidRPr="00876B7A" w:rsidRDefault="000407A0" w:rsidP="00031074">
      <w:pPr>
        <w:pStyle w:val="NormalHanging12a"/>
        <w:widowControl/>
      </w:pPr>
      <w:r w:rsidRPr="00D9738F">
        <w:lastRenderedPageBreak/>
        <w:t>2.</w:t>
      </w:r>
      <w:r w:rsidRPr="00D9738F">
        <w:tab/>
        <w:t>utasítja elnökét, hogy továbbítsa a Parlament álláspontját a Tanácsnak, a Bizottságnak és a tagállamok, valamint a Kínai Népköztársaság kormányainak és parlamentjeinek.</w:t>
      </w:r>
    </w:p>
    <w:sectPr w:rsidR="00876B7A" w:rsidRPr="00876B7A" w:rsidSect="00876B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381E66" w14:textId="77777777" w:rsidR="00331F5A" w:rsidRPr="00876B7A" w:rsidRDefault="00331F5A">
      <w:r w:rsidRPr="00876B7A">
        <w:separator/>
      </w:r>
    </w:p>
  </w:endnote>
  <w:endnote w:type="continuationSeparator" w:id="0">
    <w:p w14:paraId="349AD705" w14:textId="77777777" w:rsidR="00331F5A" w:rsidRPr="00876B7A" w:rsidRDefault="00331F5A">
      <w:r w:rsidRPr="00876B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37E50" w14:textId="77777777" w:rsidR="00064002" w:rsidRPr="00876B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4672C" w14:textId="77777777" w:rsidR="00064002" w:rsidRPr="00876B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BF5A4" w14:textId="77777777" w:rsidR="00064002" w:rsidRPr="00876B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F0899" w14:textId="77777777" w:rsidR="00331F5A" w:rsidRPr="00876B7A" w:rsidRDefault="00331F5A">
      <w:r w:rsidRPr="00876B7A">
        <w:separator/>
      </w:r>
    </w:p>
  </w:footnote>
  <w:footnote w:type="continuationSeparator" w:id="0">
    <w:p w14:paraId="1428780D" w14:textId="77777777" w:rsidR="00331F5A" w:rsidRPr="00876B7A" w:rsidRDefault="00331F5A">
      <w:r w:rsidRPr="00876B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8DD02" w14:textId="77777777" w:rsidR="00064002" w:rsidRPr="00876B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CBE1" w14:textId="77777777" w:rsidR="00064002" w:rsidRPr="00876B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BA814" w14:textId="77777777" w:rsidR="00064002" w:rsidRPr="00876B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935591">
    <w:abstractNumId w:val="9"/>
  </w:num>
  <w:num w:numId="2" w16cid:durableId="538737287">
    <w:abstractNumId w:val="9"/>
  </w:num>
  <w:num w:numId="3" w16cid:durableId="1411926445">
    <w:abstractNumId w:val="7"/>
  </w:num>
  <w:num w:numId="4" w16cid:durableId="256330465">
    <w:abstractNumId w:val="7"/>
  </w:num>
  <w:num w:numId="5" w16cid:durableId="787966969">
    <w:abstractNumId w:val="6"/>
  </w:num>
  <w:num w:numId="6" w16cid:durableId="1923568544">
    <w:abstractNumId w:val="6"/>
  </w:num>
  <w:num w:numId="7" w16cid:durableId="629171227">
    <w:abstractNumId w:val="5"/>
  </w:num>
  <w:num w:numId="8" w16cid:durableId="1957129965">
    <w:abstractNumId w:val="5"/>
  </w:num>
  <w:num w:numId="9" w16cid:durableId="1276523714">
    <w:abstractNumId w:val="4"/>
  </w:num>
  <w:num w:numId="10" w16cid:durableId="881555080">
    <w:abstractNumId w:val="4"/>
  </w:num>
  <w:num w:numId="11" w16cid:durableId="1874344474">
    <w:abstractNumId w:val="8"/>
  </w:num>
  <w:num w:numId="12" w16cid:durableId="1187404339">
    <w:abstractNumId w:val="8"/>
  </w:num>
  <w:num w:numId="13" w16cid:durableId="1370227819">
    <w:abstractNumId w:val="3"/>
  </w:num>
  <w:num w:numId="14" w16cid:durableId="1411149345">
    <w:abstractNumId w:val="3"/>
  </w:num>
  <w:num w:numId="15" w16cid:durableId="429281660">
    <w:abstractNumId w:val="2"/>
  </w:num>
  <w:num w:numId="16" w16cid:durableId="1344744650">
    <w:abstractNumId w:val="2"/>
  </w:num>
  <w:num w:numId="17" w16cid:durableId="251086655">
    <w:abstractNumId w:val="1"/>
  </w:num>
  <w:num w:numId="18" w16cid:durableId="630214847">
    <w:abstractNumId w:val="1"/>
  </w:num>
  <w:num w:numId="19" w16cid:durableId="1888954953">
    <w:abstractNumId w:val="0"/>
  </w:num>
  <w:num w:numId="20" w16cid:durableId="1683816500">
    <w:abstractNumId w:val="0"/>
  </w:num>
  <w:num w:numId="21" w16cid:durableId="515387122">
    <w:abstractNumId w:val="9"/>
  </w:num>
  <w:num w:numId="22" w16cid:durableId="1530875614">
    <w:abstractNumId w:val="7"/>
  </w:num>
  <w:num w:numId="23" w16cid:durableId="722094704">
    <w:abstractNumId w:val="6"/>
  </w:num>
  <w:num w:numId="24" w16cid:durableId="1693845350">
    <w:abstractNumId w:val="5"/>
  </w:num>
  <w:num w:numId="25" w16cid:durableId="1380393827">
    <w:abstractNumId w:val="4"/>
  </w:num>
  <w:num w:numId="26" w16cid:durableId="1827892190">
    <w:abstractNumId w:val="8"/>
  </w:num>
  <w:num w:numId="27" w16cid:durableId="1129085287">
    <w:abstractNumId w:val="3"/>
  </w:num>
  <w:num w:numId="28" w16cid:durableId="1212155001">
    <w:abstractNumId w:val="2"/>
  </w:num>
  <w:num w:numId="29" w16cid:durableId="1928734188">
    <w:abstractNumId w:val="1"/>
  </w:num>
  <w:num w:numId="30" w16cid:durableId="1822772918">
    <w:abstractNumId w:val="0"/>
  </w:num>
  <w:num w:numId="31" w16cid:durableId="2126999051">
    <w:abstractNumId w:val="9"/>
  </w:num>
  <w:num w:numId="32" w16cid:durableId="487674419">
    <w:abstractNumId w:val="7"/>
  </w:num>
  <w:num w:numId="33" w16cid:durableId="205483370">
    <w:abstractNumId w:val="6"/>
  </w:num>
  <w:num w:numId="34" w16cid:durableId="510489033">
    <w:abstractNumId w:val="5"/>
  </w:num>
  <w:num w:numId="35" w16cid:durableId="549464734">
    <w:abstractNumId w:val="4"/>
  </w:num>
  <w:num w:numId="36" w16cid:durableId="1562209851">
    <w:abstractNumId w:val="8"/>
  </w:num>
  <w:num w:numId="37" w16cid:durableId="177932198">
    <w:abstractNumId w:val="3"/>
  </w:num>
  <w:num w:numId="38" w16cid:durableId="37553684">
    <w:abstractNumId w:val="2"/>
  </w:num>
  <w:num w:numId="39" w16cid:durableId="1881747624">
    <w:abstractNumId w:val="1"/>
  </w:num>
  <w:num w:numId="40" w16cid:durableId="1506557336">
    <w:abstractNumId w:val="0"/>
  </w:num>
  <w:num w:numId="41" w16cid:durableId="1805587237">
    <w:abstractNumId w:val="10"/>
  </w:num>
  <w:num w:numId="42" w16cid:durableId="2131319475">
    <w:abstractNumId w:val="10"/>
  </w:num>
  <w:num w:numId="43" w16cid:durableId="1630741919">
    <w:abstractNumId w:val="10"/>
  </w:num>
  <w:num w:numId="44" w16cid:durableId="1721972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6/2026"/>
    <w:docVar w:name="dvlangue" w:val="HU"/>
    <w:docVar w:name="dvnumam" w:val="0"/>
    <w:docVar w:name="dvpe" w:val="782.185"/>
    <w:docVar w:name="dvrapporteur" w:val="Előadó: "/>
    <w:docVar w:name="dvtitre" w:val="Az Európai Parlament 2026.  ...-i jogalkotási állásfoglalása az Európai Unió és a Kínai Népköztársaság között az 1994. évi Általános Vám- és Kereskedelmi Egyezmény (GATT) XXVIII. cikke értelmében levélváltás formájában létrejött, az EU CLXXV. engedményes listájában szereplő valamennyi vámkontingensre vonatkozó engedményeknek az Egyesült Királyság Európai Unióból való kilépése következtében szükséges módosításáról szóló megállapodásnak az Unió nevében történő megkötéséről szóló tanácsi határozattervezetről(10844/2023 – C10-0282/2025 – 2023/0183(NLE))"/>
  </w:docVars>
  <w:rsids>
    <w:rsidRoot w:val="00331F5A"/>
    <w:rsid w:val="00002272"/>
    <w:rsid w:val="00031074"/>
    <w:rsid w:val="000407A0"/>
    <w:rsid w:val="00064002"/>
    <w:rsid w:val="000677B9"/>
    <w:rsid w:val="000831BA"/>
    <w:rsid w:val="000A42CC"/>
    <w:rsid w:val="000E7DD9"/>
    <w:rsid w:val="0010095E"/>
    <w:rsid w:val="00125B37"/>
    <w:rsid w:val="00187494"/>
    <w:rsid w:val="001F32AE"/>
    <w:rsid w:val="00234EA8"/>
    <w:rsid w:val="002767FF"/>
    <w:rsid w:val="002B18FE"/>
    <w:rsid w:val="002B5493"/>
    <w:rsid w:val="00331F5A"/>
    <w:rsid w:val="00343214"/>
    <w:rsid w:val="00361C00"/>
    <w:rsid w:val="00395FA1"/>
    <w:rsid w:val="003C525A"/>
    <w:rsid w:val="003D37AD"/>
    <w:rsid w:val="003E15D4"/>
    <w:rsid w:val="00411CCE"/>
    <w:rsid w:val="0041666E"/>
    <w:rsid w:val="00421060"/>
    <w:rsid w:val="00471C19"/>
    <w:rsid w:val="00482AD9"/>
    <w:rsid w:val="004867E3"/>
    <w:rsid w:val="00494A28"/>
    <w:rsid w:val="004C0004"/>
    <w:rsid w:val="004C5D52"/>
    <w:rsid w:val="004F1188"/>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1BF6"/>
    <w:rsid w:val="00786EC0"/>
    <w:rsid w:val="007D1690"/>
    <w:rsid w:val="007E22AD"/>
    <w:rsid w:val="00817416"/>
    <w:rsid w:val="00842779"/>
    <w:rsid w:val="00865F67"/>
    <w:rsid w:val="00876B7A"/>
    <w:rsid w:val="00881A7B"/>
    <w:rsid w:val="008840E5"/>
    <w:rsid w:val="00887B3E"/>
    <w:rsid w:val="008C2AC6"/>
    <w:rsid w:val="00930C23"/>
    <w:rsid w:val="0093193B"/>
    <w:rsid w:val="009509D8"/>
    <w:rsid w:val="00950B64"/>
    <w:rsid w:val="00981893"/>
    <w:rsid w:val="00A12474"/>
    <w:rsid w:val="00A1687D"/>
    <w:rsid w:val="00A43E52"/>
    <w:rsid w:val="00A4678D"/>
    <w:rsid w:val="00A778C7"/>
    <w:rsid w:val="00AB441E"/>
    <w:rsid w:val="00AB6293"/>
    <w:rsid w:val="00AE0928"/>
    <w:rsid w:val="00AF3B82"/>
    <w:rsid w:val="00B0274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260"/>
    <w:rsid w:val="00D834A0"/>
    <w:rsid w:val="00D872DF"/>
    <w:rsid w:val="00D91E21"/>
    <w:rsid w:val="00D9738F"/>
    <w:rsid w:val="00DA7FCD"/>
    <w:rsid w:val="00E365E1"/>
    <w:rsid w:val="00E820A4"/>
    <w:rsid w:val="00EB006A"/>
    <w:rsid w:val="00EB4772"/>
    <w:rsid w:val="00ED169E"/>
    <w:rsid w:val="00ED4235"/>
    <w:rsid w:val="00EF6C2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E35372"/>
  <w15:chartTrackingRefBased/>
  <w15:docId w15:val="{71EE9292-AA1B-4DE5-B273-B5D12F089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07A0"/>
    <w:pPr>
      <w:spacing w:before="480" w:after="240"/>
    </w:pPr>
  </w:style>
  <w:style w:type="paragraph" w:customStyle="1" w:styleId="NormalBold">
    <w:name w:val="NormalBold"/>
    <w:basedOn w:val="Normal"/>
    <w:rsid w:val="000407A0"/>
    <w:rPr>
      <w:b/>
    </w:rPr>
  </w:style>
  <w:style w:type="paragraph" w:customStyle="1" w:styleId="NormalHanging12a">
    <w:name w:val="NormalHanging12a"/>
    <w:basedOn w:val="Normal"/>
    <w:rsid w:val="000407A0"/>
    <w:pPr>
      <w:spacing w:after="240"/>
      <w:ind w:left="567" w:hanging="567"/>
    </w:pPr>
  </w:style>
  <w:style w:type="paragraph" w:styleId="Revision">
    <w:name w:val="Revision"/>
    <w:hidden/>
    <w:uiPriority w:val="99"/>
    <w:semiHidden/>
    <w:rsid w:val="00031074"/>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258</Words>
  <Characters>1818</Characters>
  <Application>Microsoft Office Word</Application>
  <DocSecurity>0</DocSecurity>
  <Lines>67</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2026-03-26T11:01:00Z</dcterms:created>
  <dcterms:modified xsi:type="dcterms:W3CDTF">2026-03-26T11:01:00Z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A10-0026/2026</vt:lpwstr>
  </property>
  <property fmtid="{D5CDD505-2E9C-101B-9397-08002B2CF9AE}" pid="4" name="&lt;Type&gt;">
    <vt:lpwstr>RR</vt:lpwstr>
  </property>
</Properties>
</file>