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5139" w14:paraId="3EA1E3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5766E7" w14:textId="77777777" w:rsidR="00751A4A" w:rsidRPr="00C65139" w:rsidRDefault="00E75F7D" w:rsidP="0010095E">
            <w:pPr>
              <w:pStyle w:val="EPName"/>
            </w:pPr>
            <w:r w:rsidRPr="00C65139">
              <w:t>Parlament Ewropew</w:t>
            </w:r>
          </w:p>
          <w:p w14:paraId="05136AC9" w14:textId="77777777" w:rsidR="00751A4A" w:rsidRPr="00C651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5139">
              <w:t>2024</w:t>
            </w:r>
            <w:r w:rsidR="00817416" w:rsidRPr="00C65139">
              <w:t>-202</w:t>
            </w:r>
            <w:r w:rsidRPr="00C65139">
              <w:t>9</w:t>
            </w:r>
          </w:p>
        </w:tc>
        <w:tc>
          <w:tcPr>
            <w:tcW w:w="2268" w:type="dxa"/>
            <w:shd w:val="clear" w:color="auto" w:fill="auto"/>
          </w:tcPr>
          <w:p w14:paraId="54F463B4" w14:textId="77777777" w:rsidR="00751A4A" w:rsidRPr="00C65139" w:rsidRDefault="00187494" w:rsidP="0010095E">
            <w:pPr>
              <w:pStyle w:val="EPLogo"/>
            </w:pPr>
            <w:r w:rsidRPr="00C65139">
              <w:rPr>
                <w:noProof/>
                <w:lang w:eastAsia="ja-JP"/>
              </w:rPr>
              <w:drawing>
                <wp:inline distT="0" distB="0" distL="0" distR="0" wp14:anchorId="1764F4D4" wp14:editId="171114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A39F64" w14:textId="77777777" w:rsidR="00D058B8" w:rsidRPr="00C65139" w:rsidRDefault="00D058B8" w:rsidP="004C5D52">
      <w:pPr>
        <w:pStyle w:val="LineTop"/>
      </w:pPr>
    </w:p>
    <w:p w14:paraId="1726B33F" w14:textId="77777777" w:rsidR="00680577" w:rsidRPr="00C65139" w:rsidRDefault="00E75F7D" w:rsidP="00680577">
      <w:pPr>
        <w:pStyle w:val="EPBodyTA1"/>
      </w:pPr>
      <w:r w:rsidRPr="00C65139">
        <w:t>TESTI ADOTTATI</w:t>
      </w:r>
    </w:p>
    <w:p w14:paraId="42B72B4A" w14:textId="77777777" w:rsidR="00D058B8" w:rsidRPr="00C65139" w:rsidRDefault="00D058B8" w:rsidP="00D058B8">
      <w:pPr>
        <w:pStyle w:val="LineBottom"/>
      </w:pPr>
    </w:p>
    <w:p w14:paraId="08048097" w14:textId="56ABAC74" w:rsidR="00E75F7D" w:rsidRPr="00C65139" w:rsidRDefault="00E75F7D" w:rsidP="00E75F7D">
      <w:pPr>
        <w:pStyle w:val="ATHeading1"/>
      </w:pPr>
      <w:bookmarkStart w:id="0" w:name="TANumber"/>
      <w:r w:rsidRPr="00C65139">
        <w:t>P10_TA(2026)0</w:t>
      </w:r>
      <w:bookmarkEnd w:id="0"/>
      <w:r w:rsidR="008D013C">
        <w:t>101</w:t>
      </w:r>
    </w:p>
    <w:p w14:paraId="2FC5D801" w14:textId="77777777" w:rsidR="00E75F7D" w:rsidRPr="00C65139" w:rsidRDefault="00E75F7D" w:rsidP="00E75F7D">
      <w:pPr>
        <w:pStyle w:val="ATHeading2"/>
      </w:pPr>
      <w:bookmarkStart w:id="1" w:name="title"/>
      <w:r w:rsidRPr="00C65139">
        <w:t>Ftehim UE-Ċina: modifika tal-konċessjonijiet fuq il-kwoti tariffarji kollha inklużi fl-Iskeda CLXXV tal-UE</w:t>
      </w:r>
      <w:bookmarkEnd w:id="1"/>
    </w:p>
    <w:p w14:paraId="53FC6C36" w14:textId="77777777" w:rsidR="00E75F7D" w:rsidRPr="00C65139" w:rsidRDefault="00E75F7D" w:rsidP="00E75F7D">
      <w:pPr>
        <w:rPr>
          <w:i/>
          <w:vanish/>
        </w:rPr>
      </w:pPr>
      <w:r w:rsidRPr="00C65139">
        <w:rPr>
          <w:i/>
        </w:rPr>
        <w:fldChar w:fldCharType="begin"/>
      </w:r>
      <w:r w:rsidRPr="00C65139">
        <w:rPr>
          <w:i/>
        </w:rPr>
        <w:instrText xml:space="preserve"> TC"(</w:instrText>
      </w:r>
      <w:bookmarkStart w:id="2" w:name="DocNumber"/>
      <w:r w:rsidRPr="00C65139">
        <w:rPr>
          <w:i/>
        </w:rPr>
        <w:instrText>A10-0026/2026</w:instrText>
      </w:r>
      <w:bookmarkEnd w:id="2"/>
      <w:r w:rsidRPr="00C65139">
        <w:rPr>
          <w:i/>
        </w:rPr>
        <w:instrText xml:space="preserve"> - Rapporteur: Jérémy Decerle)"\l3 \n&gt; \* MERGEFORMAT </w:instrText>
      </w:r>
      <w:r w:rsidRPr="00C65139">
        <w:rPr>
          <w:i/>
        </w:rPr>
        <w:fldChar w:fldCharType="end"/>
      </w:r>
    </w:p>
    <w:p w14:paraId="15D04942" w14:textId="77777777" w:rsidR="00E75F7D" w:rsidRPr="00C65139" w:rsidRDefault="00E75F7D" w:rsidP="00E75F7D">
      <w:pPr>
        <w:rPr>
          <w:vanish/>
        </w:rPr>
      </w:pPr>
      <w:bookmarkStart w:id="3" w:name="Commission"/>
      <w:r w:rsidRPr="00C65139">
        <w:rPr>
          <w:vanish/>
        </w:rPr>
        <w:t>Kumitat għall-Kummerċ Internazzjonali</w:t>
      </w:r>
      <w:bookmarkEnd w:id="3"/>
    </w:p>
    <w:p w14:paraId="72972331" w14:textId="77777777" w:rsidR="00E75F7D" w:rsidRPr="00C65139" w:rsidRDefault="00E75F7D" w:rsidP="00E75F7D">
      <w:pPr>
        <w:rPr>
          <w:vanish/>
        </w:rPr>
      </w:pPr>
      <w:bookmarkStart w:id="4" w:name="PE"/>
      <w:r w:rsidRPr="00C65139">
        <w:rPr>
          <w:vanish/>
        </w:rPr>
        <w:t>PE782.185</w:t>
      </w:r>
      <w:bookmarkEnd w:id="4"/>
    </w:p>
    <w:p w14:paraId="2B2E142D" w14:textId="52B04AA4" w:rsidR="00E75F7D" w:rsidRPr="00C65139" w:rsidRDefault="00DA43B6" w:rsidP="00E75F7D">
      <w:pPr>
        <w:pStyle w:val="ATHeading3"/>
      </w:pPr>
      <w:bookmarkStart w:id="5" w:name="Sujet"/>
      <w:r w:rsidRPr="00737DB7">
        <w:t>Riżoluzzjoni leġiżlattiva</w:t>
      </w:r>
      <w:r w:rsidR="00E75F7D" w:rsidRPr="00C65139">
        <w:t xml:space="preserve"> tal-Parlament Ewropew </w:t>
      </w:r>
      <w:r>
        <w:t xml:space="preserve">tas-26 ta’ Marzu 2026 </w:t>
      </w:r>
      <w:r w:rsidR="00E75F7D" w:rsidRPr="00C65139">
        <w:t>lill-Kunsill dwar l-abbozz ta’ deċiżjoni tal-Kunsill dwar il-konklużjoni, f’isem l-Unjoni, tal-Ftehim fil-forma ta’ Skambju ta’ Ittri bejn l-Unjoni Ewropea u r-Repubblika tal-Poplu taċ-Ċina skont l-Artikolu XXVIII tal-Ftehim Ġenerali dwar it-Tariffi u l-Kummerċ (GATT) tal-1994, relatat mal-modifika tal-konċessjonijiet fuq il-kwoti tariffarji kollha inklużi fl-Iskeda CLXXV tal-UE bħala konsegwenza tal-ħruġ tar-Renju Unit mill-Unjoni Ewropea</w:t>
      </w:r>
      <w:bookmarkEnd w:id="5"/>
      <w:r w:rsidR="00E75F7D" w:rsidRPr="00C65139">
        <w:t xml:space="preserve"> </w:t>
      </w:r>
      <w:bookmarkStart w:id="6" w:name="References"/>
      <w:r w:rsidR="00E75F7D" w:rsidRPr="00C65139">
        <w:t>(10844/2023 – C10-0282/2025 – 2023/0183(NLE))</w:t>
      </w:r>
      <w:bookmarkEnd w:id="6"/>
    </w:p>
    <w:p w14:paraId="366C29D3" w14:textId="77777777" w:rsidR="00D44610" w:rsidRPr="00C65139" w:rsidRDefault="00D44610" w:rsidP="00D44610">
      <w:pPr>
        <w:pStyle w:val="NormalBold"/>
      </w:pPr>
      <w:r w:rsidRPr="00C65139">
        <w:t>(Approvazzjoni)</w:t>
      </w:r>
    </w:p>
    <w:p w14:paraId="6E8D509A" w14:textId="77777777" w:rsidR="00D44610" w:rsidRPr="00C65139" w:rsidRDefault="00D44610" w:rsidP="00D44610">
      <w:pPr>
        <w:pStyle w:val="EPComma"/>
      </w:pPr>
      <w:r w:rsidRPr="00C65139">
        <w:rPr>
          <w:i/>
          <w:iCs/>
        </w:rPr>
        <w:t>Il-Parlament Ewropew</w:t>
      </w:r>
      <w:r w:rsidRPr="00C65139">
        <w:t>,</w:t>
      </w:r>
    </w:p>
    <w:p w14:paraId="3E5A12B1" w14:textId="77777777" w:rsidR="00D44610" w:rsidRPr="00C65139" w:rsidRDefault="00D44610" w:rsidP="00D44610">
      <w:pPr>
        <w:pStyle w:val="NormalHanging12a"/>
      </w:pPr>
      <w:r w:rsidRPr="00C65139">
        <w:t>–</w:t>
      </w:r>
      <w:r w:rsidRPr="00C65139">
        <w:tab/>
        <w:t>wara li kkunsidra l-abbozz ta’ deċiżjoni tal-Kunsill (10844/2023),</w:t>
      </w:r>
    </w:p>
    <w:p w14:paraId="208BD5C3" w14:textId="77777777" w:rsidR="00D44610" w:rsidRPr="00C65139" w:rsidRDefault="00D44610" w:rsidP="00D44610">
      <w:pPr>
        <w:pStyle w:val="NormalHanging12a"/>
      </w:pPr>
      <w:r w:rsidRPr="00C65139">
        <w:t>–</w:t>
      </w:r>
      <w:r w:rsidRPr="00C65139">
        <w:tab/>
        <w:t>wara li kkunsidra l-abbozz tal-Ftehim fil-forma ta’ Skambju ta’ Ittri bejn l-Unjoni Ewropea u r-Repubblika tal-Poplu taċ-Ċina skont l-Artikolu XXVIII tal-Ftehim Ġenerali dwar it-Tariffi u l-Kummerċ (GATT) tal-1994, relatat mal-modifika tal-konċessjonijiet fuq il-kwoti tariffarji kollha inklużi fl-Iskeda CLXXV tal-UE bħala konsegwenza tal-ħruġ tar-Renju Unit mill-Unjoni Ewropea (10845/2023),</w:t>
      </w:r>
    </w:p>
    <w:p w14:paraId="2F945BEE" w14:textId="77777777" w:rsidR="00D44610" w:rsidRPr="00C65139" w:rsidRDefault="00D44610" w:rsidP="00D44610">
      <w:pPr>
        <w:pStyle w:val="NormalHanging12a"/>
      </w:pPr>
      <w:r w:rsidRPr="00C65139">
        <w:t>–</w:t>
      </w:r>
      <w:r w:rsidRPr="00C65139">
        <w:tab/>
        <w:t>wara li kkunsidra t-talba għal approvazzjoni ppreżentata mill-Kunsill fil-11 ta’ Novembru 2025 skont l-Artikolu 207(4), l-ewwel subparagrafu, u l-Artikolu 218(6), it-tieni subparagrafu, il-punt (a)(v), tat-Trattat dwar il-Funzjonament tal-Unjoni Ewropea (C10</w:t>
      </w:r>
      <w:r w:rsidRPr="00C65139">
        <w:noBreakHyphen/>
        <w:t>0282/2025),</w:t>
      </w:r>
    </w:p>
    <w:p w14:paraId="699774E0" w14:textId="77777777" w:rsidR="00D44610" w:rsidRPr="00C65139" w:rsidRDefault="00D44610" w:rsidP="00D44610">
      <w:pPr>
        <w:pStyle w:val="NormalHanging12a"/>
      </w:pPr>
      <w:r w:rsidRPr="00C65139">
        <w:t>–</w:t>
      </w:r>
      <w:r w:rsidRPr="00C65139">
        <w:tab/>
        <w:t>wara li kkunsidra l-Artikolu 107(1) u (4) u l-Artikolu 117(7) tar-Regoli ta’ Proċedura tiegħu,</w:t>
      </w:r>
    </w:p>
    <w:p w14:paraId="726BB726" w14:textId="77777777" w:rsidR="00D44610" w:rsidRPr="00C65139" w:rsidRDefault="00D44610" w:rsidP="00D44610">
      <w:pPr>
        <w:pStyle w:val="NormalHanging12a"/>
      </w:pPr>
      <w:r w:rsidRPr="00C65139">
        <w:t>–</w:t>
      </w:r>
      <w:r w:rsidRPr="00C65139">
        <w:tab/>
        <w:t>wara li kkunsidra r-rakkomandazzjoni tal-Kumitat għall-Kummerċ Internazzjonali (A10-0026/2026),</w:t>
      </w:r>
    </w:p>
    <w:p w14:paraId="295E1DB9" w14:textId="77777777" w:rsidR="00D44610" w:rsidRPr="00C65139" w:rsidRDefault="00D44610" w:rsidP="00D44610">
      <w:pPr>
        <w:pStyle w:val="NormalHanging12a"/>
      </w:pPr>
      <w:r w:rsidRPr="00C65139">
        <w:t>1.</w:t>
      </w:r>
      <w:r w:rsidRPr="00C65139">
        <w:tab/>
        <w:t>Jagħti l-approvazzjoni tiegħu għall-konklużjoni tal-ftehim;</w:t>
      </w:r>
    </w:p>
    <w:p w14:paraId="1AA711DC" w14:textId="24576E33" w:rsidR="00C65139" w:rsidRPr="00C65139" w:rsidRDefault="00D44610" w:rsidP="00C65139">
      <w:pPr>
        <w:pStyle w:val="NormalHanging12a"/>
      </w:pPr>
      <w:r w:rsidRPr="00C65139">
        <w:t>2.</w:t>
      </w:r>
      <w:r w:rsidRPr="00C65139">
        <w:tab/>
        <w:t>Jagħti istruzzjonijiet lill-President tiegħu biex tgħaddi l-pożizzjoni tal-Parlament lill-</w:t>
      </w:r>
      <w:r w:rsidRPr="00C65139">
        <w:lastRenderedPageBreak/>
        <w:t>Kunsill u lill-Kummissjoni, kif ukoll lill-gvernijiet u lill-parlamenti tal-Istati Membri u tar-Repubblika tal-Poplu taċ-Ċina.</w:t>
      </w:r>
    </w:p>
    <w:p w14:paraId="7730EC9C" w14:textId="7A7DB1D4" w:rsidR="00E365E1" w:rsidRPr="00C65139" w:rsidRDefault="00E365E1" w:rsidP="00E75F7D"/>
    <w:sectPr w:rsidR="00E365E1" w:rsidRPr="00C65139" w:rsidSect="00C65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84A87" w14:textId="77777777" w:rsidR="00E75F7D" w:rsidRPr="00C65139" w:rsidRDefault="00E75F7D">
      <w:r w:rsidRPr="00C65139">
        <w:separator/>
      </w:r>
    </w:p>
  </w:endnote>
  <w:endnote w:type="continuationSeparator" w:id="0">
    <w:p w14:paraId="42E66202" w14:textId="77777777" w:rsidR="00E75F7D" w:rsidRPr="00C65139" w:rsidRDefault="00E75F7D">
      <w:r w:rsidRPr="00C651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3C80" w14:textId="77777777" w:rsidR="00064002" w:rsidRPr="00C651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D22B3" w14:textId="77777777" w:rsidR="00064002" w:rsidRPr="00C651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D2FE0" w14:textId="77777777" w:rsidR="00064002" w:rsidRPr="00C651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A5710" w14:textId="77777777" w:rsidR="00E75F7D" w:rsidRPr="00C65139" w:rsidRDefault="00E75F7D">
      <w:r w:rsidRPr="00C65139">
        <w:separator/>
      </w:r>
    </w:p>
  </w:footnote>
  <w:footnote w:type="continuationSeparator" w:id="0">
    <w:p w14:paraId="4BCC9CA2" w14:textId="77777777" w:rsidR="00E75F7D" w:rsidRPr="00C65139" w:rsidRDefault="00E75F7D">
      <w:r w:rsidRPr="00C651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C58D2" w14:textId="77777777" w:rsidR="00064002" w:rsidRPr="00C651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950D" w14:textId="77777777" w:rsidR="00064002" w:rsidRPr="00C651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6961B" w14:textId="77777777" w:rsidR="00064002" w:rsidRPr="00C651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4113539">
    <w:abstractNumId w:val="9"/>
  </w:num>
  <w:num w:numId="2" w16cid:durableId="61686883">
    <w:abstractNumId w:val="9"/>
  </w:num>
  <w:num w:numId="3" w16cid:durableId="973949148">
    <w:abstractNumId w:val="7"/>
  </w:num>
  <w:num w:numId="4" w16cid:durableId="1595506183">
    <w:abstractNumId w:val="7"/>
  </w:num>
  <w:num w:numId="5" w16cid:durableId="2100328969">
    <w:abstractNumId w:val="6"/>
  </w:num>
  <w:num w:numId="6" w16cid:durableId="1361319131">
    <w:abstractNumId w:val="6"/>
  </w:num>
  <w:num w:numId="7" w16cid:durableId="2122186868">
    <w:abstractNumId w:val="5"/>
  </w:num>
  <w:num w:numId="8" w16cid:durableId="711660636">
    <w:abstractNumId w:val="5"/>
  </w:num>
  <w:num w:numId="9" w16cid:durableId="1290745643">
    <w:abstractNumId w:val="4"/>
  </w:num>
  <w:num w:numId="10" w16cid:durableId="446314981">
    <w:abstractNumId w:val="4"/>
  </w:num>
  <w:num w:numId="11" w16cid:durableId="1440447688">
    <w:abstractNumId w:val="8"/>
  </w:num>
  <w:num w:numId="12" w16cid:durableId="1899974595">
    <w:abstractNumId w:val="8"/>
  </w:num>
  <w:num w:numId="13" w16cid:durableId="1104616004">
    <w:abstractNumId w:val="3"/>
  </w:num>
  <w:num w:numId="14" w16cid:durableId="1539778028">
    <w:abstractNumId w:val="3"/>
  </w:num>
  <w:num w:numId="15" w16cid:durableId="651180912">
    <w:abstractNumId w:val="2"/>
  </w:num>
  <w:num w:numId="16" w16cid:durableId="1864131305">
    <w:abstractNumId w:val="2"/>
  </w:num>
  <w:num w:numId="17" w16cid:durableId="1538201424">
    <w:abstractNumId w:val="1"/>
  </w:num>
  <w:num w:numId="18" w16cid:durableId="42101714">
    <w:abstractNumId w:val="1"/>
  </w:num>
  <w:num w:numId="19" w16cid:durableId="409230099">
    <w:abstractNumId w:val="0"/>
  </w:num>
  <w:num w:numId="20" w16cid:durableId="667709549">
    <w:abstractNumId w:val="0"/>
  </w:num>
  <w:num w:numId="21" w16cid:durableId="253436352">
    <w:abstractNumId w:val="9"/>
  </w:num>
  <w:num w:numId="22" w16cid:durableId="599917081">
    <w:abstractNumId w:val="7"/>
  </w:num>
  <w:num w:numId="23" w16cid:durableId="1132602994">
    <w:abstractNumId w:val="6"/>
  </w:num>
  <w:num w:numId="24" w16cid:durableId="962806154">
    <w:abstractNumId w:val="5"/>
  </w:num>
  <w:num w:numId="25" w16cid:durableId="1928994424">
    <w:abstractNumId w:val="4"/>
  </w:num>
  <w:num w:numId="26" w16cid:durableId="661275443">
    <w:abstractNumId w:val="8"/>
  </w:num>
  <w:num w:numId="27" w16cid:durableId="1665088286">
    <w:abstractNumId w:val="3"/>
  </w:num>
  <w:num w:numId="28" w16cid:durableId="1848785069">
    <w:abstractNumId w:val="2"/>
  </w:num>
  <w:num w:numId="29" w16cid:durableId="1526477382">
    <w:abstractNumId w:val="1"/>
  </w:num>
  <w:num w:numId="30" w16cid:durableId="1921327509">
    <w:abstractNumId w:val="0"/>
  </w:num>
  <w:num w:numId="31" w16cid:durableId="1413619189">
    <w:abstractNumId w:val="9"/>
  </w:num>
  <w:num w:numId="32" w16cid:durableId="903490102">
    <w:abstractNumId w:val="7"/>
  </w:num>
  <w:num w:numId="33" w16cid:durableId="1872068602">
    <w:abstractNumId w:val="6"/>
  </w:num>
  <w:num w:numId="34" w16cid:durableId="726957616">
    <w:abstractNumId w:val="5"/>
  </w:num>
  <w:num w:numId="35" w16cid:durableId="2133669889">
    <w:abstractNumId w:val="4"/>
  </w:num>
  <w:num w:numId="36" w16cid:durableId="110126430">
    <w:abstractNumId w:val="8"/>
  </w:num>
  <w:num w:numId="37" w16cid:durableId="1165438817">
    <w:abstractNumId w:val="3"/>
  </w:num>
  <w:num w:numId="38" w16cid:durableId="708527189">
    <w:abstractNumId w:val="2"/>
  </w:num>
  <w:num w:numId="39" w16cid:durableId="535776109">
    <w:abstractNumId w:val="1"/>
  </w:num>
  <w:num w:numId="40" w16cid:durableId="2105765600">
    <w:abstractNumId w:val="0"/>
  </w:num>
  <w:num w:numId="41" w16cid:durableId="1326396504">
    <w:abstractNumId w:val="10"/>
  </w:num>
  <w:num w:numId="42" w16cid:durableId="1066419580">
    <w:abstractNumId w:val="10"/>
  </w:num>
  <w:num w:numId="43" w16cid:durableId="107285470">
    <w:abstractNumId w:val="10"/>
  </w:num>
  <w:num w:numId="44" w16cid:durableId="13936957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MT"/>
    <w:docVar w:name="dvnumam" w:val="0"/>
    <w:docVar w:name="dvpe" w:val="782.185"/>
    <w:docVar w:name="dvrapporteur" w:val="Rapporteur: "/>
    <w:docVar w:name="dvstar" w:val="***"/>
    <w:docVar w:name="dvtitre" w:val="Rakkomandazzjoni tal-Parlament Ewropew lill-Kunsill dwar l-abbozz ta’ deċiżjoni tal-Kunsill dwar il-konklużjoni, f’isem l-Unjoni, tal-Ftehim fil-forma ta’ Skambju ta’ Ittri bejn l-Unjoni Ewropea u r-Repubblika tal-Poplu taċ-Ċina skont l-Artikolu XXVIII tal-Ftehim Ġenerali dwar it-Tariffi u l-Kummerċ (GATT) tal-1994, relatat mal-modifika tal-konċessjonijiet fuq il-kwoti tariffarji kollha inklużi fl-Iskeda CLXXV tal-UE bħala konsegwenza tal-ħruġ tar-Renju Unit mill-Unjoni Ewropea(10844/2023 – C10-0282/2025 – 2023/0183(NLE))"/>
  </w:docVars>
  <w:rsids>
    <w:rsidRoot w:val="00E75F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1F6F6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421"/>
    <w:rsid w:val="006F74FA"/>
    <w:rsid w:val="00731ADD"/>
    <w:rsid w:val="00734777"/>
    <w:rsid w:val="00737DB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13C"/>
    <w:rsid w:val="00930C23"/>
    <w:rsid w:val="0093193B"/>
    <w:rsid w:val="009509D8"/>
    <w:rsid w:val="00950B64"/>
    <w:rsid w:val="0097048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8B7"/>
    <w:rsid w:val="00C23CD4"/>
    <w:rsid w:val="00C30401"/>
    <w:rsid w:val="00C41CC8"/>
    <w:rsid w:val="00C61C0C"/>
    <w:rsid w:val="00C65139"/>
    <w:rsid w:val="00C941CB"/>
    <w:rsid w:val="00CC2357"/>
    <w:rsid w:val="00CF071A"/>
    <w:rsid w:val="00D058B8"/>
    <w:rsid w:val="00D44610"/>
    <w:rsid w:val="00D56C11"/>
    <w:rsid w:val="00D834A0"/>
    <w:rsid w:val="00D872DF"/>
    <w:rsid w:val="00D91E21"/>
    <w:rsid w:val="00DA43B6"/>
    <w:rsid w:val="00DA7FCD"/>
    <w:rsid w:val="00E365E1"/>
    <w:rsid w:val="00E75F7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CA53F"/>
  <w15:chartTrackingRefBased/>
  <w15:docId w15:val="{05E07C8B-0928-4C92-B501-FC12A9DD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4610"/>
    <w:pPr>
      <w:spacing w:before="480" w:after="240"/>
    </w:pPr>
  </w:style>
  <w:style w:type="paragraph" w:customStyle="1" w:styleId="NormalBold">
    <w:name w:val="NormalBold"/>
    <w:basedOn w:val="Normal"/>
    <w:rsid w:val="00D44610"/>
    <w:rPr>
      <w:b/>
    </w:rPr>
  </w:style>
  <w:style w:type="paragraph" w:customStyle="1" w:styleId="NormalHanging12a">
    <w:name w:val="NormalHanging12a"/>
    <w:basedOn w:val="Normal"/>
    <w:rsid w:val="00D4461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1890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2026-03-26T10:52:00Z</dcterms:created>
  <dcterms:modified xsi:type="dcterms:W3CDTF">2026-03-26T10:52:00Z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