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C21" w14:paraId="11491845" w14:textId="77777777" w:rsidTr="0010095E">
        <w:trPr>
          <w:trHeight w:hRule="exact" w:val="1418"/>
        </w:trPr>
        <w:tc>
          <w:tcPr>
            <w:tcW w:w="6804" w:type="dxa"/>
            <w:shd w:val="clear" w:color="auto" w:fill="auto"/>
            <w:vAlign w:val="center"/>
          </w:tcPr>
          <w:p w14:paraId="2462B2EA" w14:textId="77777777" w:rsidR="00751A4A" w:rsidRPr="009F1C21" w:rsidRDefault="00D85030" w:rsidP="0010095E">
            <w:pPr>
              <w:pStyle w:val="EPName"/>
            </w:pPr>
            <w:r w:rsidRPr="009F1C21">
              <w:t>Ευρωπαϊκό Κοινοβούλιο</w:t>
            </w:r>
          </w:p>
          <w:p w14:paraId="79767AD8" w14:textId="77777777" w:rsidR="00751A4A" w:rsidRPr="009F1C21" w:rsidRDefault="005F1B17" w:rsidP="005F1B17">
            <w:pPr>
              <w:pStyle w:val="EPTerm"/>
              <w:rPr>
                <w:rStyle w:val="HideTWBExt"/>
                <w:noProof w:val="0"/>
                <w:vanish w:val="0"/>
                <w:color w:val="auto"/>
              </w:rPr>
            </w:pPr>
            <w:r w:rsidRPr="009F1C21">
              <w:t>2024</w:t>
            </w:r>
            <w:r w:rsidR="00817416" w:rsidRPr="009F1C21">
              <w:t>-202</w:t>
            </w:r>
            <w:r w:rsidRPr="009F1C21">
              <w:t>9</w:t>
            </w:r>
          </w:p>
        </w:tc>
        <w:tc>
          <w:tcPr>
            <w:tcW w:w="2268" w:type="dxa"/>
            <w:shd w:val="clear" w:color="auto" w:fill="auto"/>
          </w:tcPr>
          <w:p w14:paraId="5153A761" w14:textId="77777777" w:rsidR="00751A4A" w:rsidRPr="009F1C21" w:rsidRDefault="00187494" w:rsidP="0010095E">
            <w:pPr>
              <w:pStyle w:val="EPLogo"/>
            </w:pPr>
            <w:r w:rsidRPr="009F1C21">
              <w:rPr>
                <w:noProof/>
                <w:lang w:eastAsia="ja-JP"/>
              </w:rPr>
              <w:drawing>
                <wp:inline distT="0" distB="0" distL="0" distR="0" wp14:anchorId="782617CC" wp14:editId="686BDC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4D55A" w14:textId="77777777" w:rsidR="00D058B8" w:rsidRPr="009F1C21" w:rsidRDefault="00D058B8" w:rsidP="004C5D52">
      <w:pPr>
        <w:pStyle w:val="LineTop"/>
      </w:pPr>
    </w:p>
    <w:p w14:paraId="51E99FB5" w14:textId="77777777" w:rsidR="00680577" w:rsidRPr="009F1C21" w:rsidRDefault="00D85030" w:rsidP="00680577">
      <w:pPr>
        <w:pStyle w:val="EPBodyTA1"/>
      </w:pPr>
      <w:r w:rsidRPr="009F1C21">
        <w:t>ΚΕΙΜΕΝΑ ΠΟΥ ΕΓΚΡΙΘΗΚΑΝ</w:t>
      </w:r>
    </w:p>
    <w:p w14:paraId="0AA0BD92" w14:textId="77777777" w:rsidR="00D058B8" w:rsidRPr="009F1C21" w:rsidRDefault="00D058B8" w:rsidP="00D058B8">
      <w:pPr>
        <w:pStyle w:val="LineBottom"/>
      </w:pPr>
    </w:p>
    <w:p w14:paraId="53954335" w14:textId="00CB90CC" w:rsidR="00D85030" w:rsidRPr="009F1C21" w:rsidRDefault="00D85030" w:rsidP="00D85030">
      <w:pPr>
        <w:pStyle w:val="ATHeading1"/>
      </w:pPr>
      <w:bookmarkStart w:id="0" w:name="TANumber"/>
      <w:r w:rsidRPr="009F1C21">
        <w:t>P10_TA(2026)0</w:t>
      </w:r>
      <w:r w:rsidR="00530562">
        <w:t>102</w:t>
      </w:r>
      <w:bookmarkEnd w:id="0"/>
    </w:p>
    <w:p w14:paraId="204038CC" w14:textId="77777777" w:rsidR="00D85030" w:rsidRPr="009F1C21" w:rsidRDefault="00D85030" w:rsidP="00D85030">
      <w:pPr>
        <w:pStyle w:val="ATHeading2"/>
      </w:pPr>
      <w:bookmarkStart w:id="1" w:name="title"/>
      <w:r w:rsidRPr="009F1C21">
        <w:t>Κινητοποίηση του Ευρωπαϊκού Ταμείου Προσαρμογής στην Παγκοσμιοποίηση για τους απολυμένους εργαζομένους: αίτηση EGF/2025/007 BE/</w:t>
      </w:r>
      <w:proofErr w:type="spellStart"/>
      <w:r w:rsidRPr="009F1C21">
        <w:t>Casa</w:t>
      </w:r>
      <w:proofErr w:type="spellEnd"/>
      <w:r w:rsidRPr="009F1C21">
        <w:t xml:space="preserve"> — Βέλγιο</w:t>
      </w:r>
      <w:bookmarkEnd w:id="1"/>
    </w:p>
    <w:p w14:paraId="5ACFBD34" w14:textId="77777777" w:rsidR="00D85030" w:rsidRPr="009F1C21" w:rsidRDefault="00D85030" w:rsidP="00D85030">
      <w:pPr>
        <w:rPr>
          <w:i/>
          <w:vanish/>
        </w:rPr>
      </w:pPr>
      <w:r w:rsidRPr="009F1C21">
        <w:rPr>
          <w:i/>
        </w:rPr>
        <w:fldChar w:fldCharType="begin"/>
      </w:r>
      <w:r w:rsidRPr="009F1C21">
        <w:rPr>
          <w:i/>
        </w:rPr>
        <w:instrText xml:space="preserve"> TC"(</w:instrText>
      </w:r>
      <w:bookmarkStart w:id="2" w:name="DocNumber"/>
      <w:r w:rsidRPr="009F1C21">
        <w:rPr>
          <w:i/>
        </w:rPr>
        <w:instrText>A10-0061/2026</w:instrText>
      </w:r>
      <w:bookmarkEnd w:id="2"/>
      <w:r w:rsidRPr="009F1C21">
        <w:rPr>
          <w:i/>
        </w:rPr>
        <w:instrText xml:space="preserve"> - Εισηγητής: Hélder Sousa Silva)"\l3 \n&gt; \* MERGEFORMAT </w:instrText>
      </w:r>
      <w:r w:rsidRPr="009F1C21">
        <w:rPr>
          <w:i/>
        </w:rPr>
        <w:fldChar w:fldCharType="end"/>
      </w:r>
    </w:p>
    <w:p w14:paraId="6E9A5E96" w14:textId="77777777" w:rsidR="00D85030" w:rsidRPr="009F1C21" w:rsidRDefault="00D85030" w:rsidP="00D85030">
      <w:pPr>
        <w:rPr>
          <w:vanish/>
        </w:rPr>
      </w:pPr>
      <w:bookmarkStart w:id="3" w:name="Commission"/>
      <w:r w:rsidRPr="009F1C21">
        <w:rPr>
          <w:vanish/>
        </w:rPr>
        <w:t>Επιτροπή Προϋπολογισμών</w:t>
      </w:r>
      <w:bookmarkEnd w:id="3"/>
    </w:p>
    <w:p w14:paraId="332B9382" w14:textId="77777777" w:rsidR="00D85030" w:rsidRPr="009F1C21" w:rsidRDefault="00D85030" w:rsidP="00D85030">
      <w:pPr>
        <w:rPr>
          <w:vanish/>
        </w:rPr>
      </w:pPr>
      <w:bookmarkStart w:id="4" w:name="PE"/>
      <w:r w:rsidRPr="009F1C21">
        <w:rPr>
          <w:vanish/>
        </w:rPr>
        <w:t>PE784.477</w:t>
      </w:r>
      <w:bookmarkEnd w:id="4"/>
    </w:p>
    <w:p w14:paraId="29C6B52D" w14:textId="24773420" w:rsidR="00D85030" w:rsidRPr="009F1C21" w:rsidRDefault="00D85030" w:rsidP="00D85030">
      <w:pPr>
        <w:pStyle w:val="ATHeading3"/>
      </w:pPr>
      <w:bookmarkStart w:id="5" w:name="Sujet"/>
      <w:r w:rsidRPr="009F1C21">
        <w:t xml:space="preserve">Ψήφισμα του Ευρωπαϊκού Κοινοβουλίου της </w:t>
      </w:r>
      <w:r w:rsidR="00F64419">
        <w:t>26ης Μαρτίου</w:t>
      </w:r>
      <w:r w:rsidR="00F64419" w:rsidRPr="009F1C21">
        <w:t xml:space="preserve"> </w:t>
      </w:r>
      <w:r w:rsidRPr="009F1C21">
        <w:t>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EGF/2025/007 BE/</w:t>
      </w:r>
      <w:proofErr w:type="spellStart"/>
      <w:r w:rsidRPr="009F1C21">
        <w:t>Casa</w:t>
      </w:r>
      <w:bookmarkEnd w:id="5"/>
      <w:proofErr w:type="spellEnd"/>
      <w:r w:rsidRPr="009F1C21">
        <w:t xml:space="preserve"> </w:t>
      </w:r>
      <w:bookmarkStart w:id="6" w:name="References"/>
      <w:r w:rsidRPr="009F1C21">
        <w:t>(COM(2026)0003 – C10-0025/2026 – 2026/0038(BUD))</w:t>
      </w:r>
      <w:bookmarkEnd w:id="6"/>
    </w:p>
    <w:p w14:paraId="4150E7F3" w14:textId="77777777" w:rsidR="00BC1565" w:rsidRPr="009F1C21" w:rsidRDefault="00BC1565" w:rsidP="00BC1565">
      <w:pPr>
        <w:pStyle w:val="EPComma"/>
        <w:rPr>
          <w:noProof/>
        </w:rPr>
      </w:pPr>
      <w:r w:rsidRPr="009F1C21">
        <w:rPr>
          <w:i/>
        </w:rPr>
        <w:t>Το Ευρωπαϊκό Κοινοβούλιο</w:t>
      </w:r>
      <w:r w:rsidRPr="009F1C21">
        <w:t>,</w:t>
      </w:r>
    </w:p>
    <w:p w14:paraId="57DF1F4E" w14:textId="77777777" w:rsidR="00BC1565" w:rsidRPr="009F1C21" w:rsidRDefault="00BC1565" w:rsidP="00BC1565">
      <w:pPr>
        <w:pStyle w:val="NormalHanging12a"/>
        <w:rPr>
          <w:noProof/>
        </w:rPr>
      </w:pPr>
      <w:r w:rsidRPr="009F1C21">
        <w:t>–</w:t>
      </w:r>
      <w:r w:rsidRPr="009F1C21">
        <w:tab/>
        <w:t>έχοντας υπόψη την πρόταση της Επιτροπής προς το Ευρωπαϊκό Κοινοβούλιο και το Συμβούλιο (COM(2026)0003 – C10-0025/2026),</w:t>
      </w:r>
    </w:p>
    <w:p w14:paraId="25C0DEDC" w14:textId="60A0F587" w:rsidR="00BC1565" w:rsidRPr="009F1C21" w:rsidRDefault="00BC1565" w:rsidP="00BC1565">
      <w:pPr>
        <w:pStyle w:val="NormalHanging12a"/>
      </w:pPr>
      <w:r w:rsidRPr="009F1C21">
        <w:t>–</w:t>
      </w:r>
      <w:r w:rsidRPr="009F1C21">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9F1C21">
        <w:rPr>
          <w:vertAlign w:val="superscript"/>
        </w:rPr>
        <w:footnoteReference w:id="1"/>
      </w:r>
      <w:r w:rsidRPr="009F1C21">
        <w:t xml:space="preserve"> (στο εξής: κανονισμός ΕΤΠ), </w:t>
      </w:r>
    </w:p>
    <w:p w14:paraId="73326A7F" w14:textId="77777777" w:rsidR="00BC1565" w:rsidRPr="009F1C21" w:rsidRDefault="00BC1565" w:rsidP="00BC1565">
      <w:pPr>
        <w:pStyle w:val="NormalHanging12a"/>
        <w:rPr>
          <w:noProof/>
        </w:rPr>
      </w:pPr>
      <w:r w:rsidRPr="009F1C21">
        <w:t>–</w:t>
      </w:r>
      <w:r w:rsidRPr="009F1C21">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 (κανονισμός για το ΠΔΠ)</w:t>
      </w:r>
      <w:r w:rsidRPr="009F1C21">
        <w:rPr>
          <w:noProof/>
          <w:vertAlign w:val="superscript"/>
        </w:rPr>
        <w:footnoteReference w:id="2"/>
      </w:r>
      <w:r w:rsidRPr="009F1C21">
        <w:t>, όπως τροποποιήθηκε με τον κανονισμό (ΕΕ, Ευρατόμ) 2024/765</w:t>
      </w:r>
      <w:r w:rsidRPr="009F1C21">
        <w:rPr>
          <w:noProof/>
          <w:vertAlign w:val="superscript"/>
        </w:rPr>
        <w:footnoteReference w:id="3"/>
      </w:r>
      <w:r w:rsidRPr="009F1C21">
        <w:t xml:space="preserve">, και ιδίως το άρθρο 8, </w:t>
      </w:r>
    </w:p>
    <w:p w14:paraId="702C7C66" w14:textId="77777777" w:rsidR="00BC1565" w:rsidRPr="009F1C21" w:rsidRDefault="00BC1565" w:rsidP="00BC1565">
      <w:pPr>
        <w:pStyle w:val="NormalHanging12a"/>
        <w:rPr>
          <w:noProof/>
        </w:rPr>
      </w:pPr>
      <w:r w:rsidRPr="009F1C21">
        <w:t>–</w:t>
      </w:r>
      <w:r w:rsidRPr="009F1C21">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9F1C21">
        <w:lastRenderedPageBreak/>
        <w:t>πόρων</w:t>
      </w:r>
      <w:r w:rsidRPr="009F1C21">
        <w:rPr>
          <w:rStyle w:val="FootnoteReference"/>
          <w:noProof/>
        </w:rPr>
        <w:footnoteReference w:id="4"/>
      </w:r>
      <w:r w:rsidRPr="009F1C21">
        <w:t>, και ιδίως το σημείο 9,</w:t>
      </w:r>
    </w:p>
    <w:p w14:paraId="75AD5567" w14:textId="77777777" w:rsidR="00BC1565" w:rsidRPr="009F1C21" w:rsidRDefault="00BC1565" w:rsidP="00BC1565">
      <w:pPr>
        <w:pStyle w:val="NormalHanging12a"/>
      </w:pPr>
      <w:r w:rsidRPr="009F1C21">
        <w:t>–</w:t>
      </w:r>
      <w:r w:rsidRPr="009F1C21">
        <w:tab/>
        <w:t>έχοντας υπόψη τον ευρωπαϊκό πυλώνα κοινωνικών δικαιωμάτων,</w:t>
      </w:r>
    </w:p>
    <w:p w14:paraId="15B25678" w14:textId="77777777" w:rsidR="00BC1565" w:rsidRPr="009F1C21" w:rsidRDefault="00BC1565" w:rsidP="00BC1565">
      <w:pPr>
        <w:pStyle w:val="NormalHanging12a"/>
      </w:pPr>
      <w:r w:rsidRPr="009F1C21">
        <w:t>–</w:t>
      </w:r>
      <w:r w:rsidRPr="009F1C21">
        <w:tab/>
        <w:t>έχοντας υπόψη την επιστολή της Επιτροπής Απασχόλησης και Κοινωνικών Υποθέσεων,</w:t>
      </w:r>
    </w:p>
    <w:p w14:paraId="75ABEB6B" w14:textId="77777777" w:rsidR="00BC1565" w:rsidRPr="009F1C21" w:rsidRDefault="00BC1565" w:rsidP="00BC1565">
      <w:pPr>
        <w:pStyle w:val="NormalHanging12a"/>
      </w:pPr>
      <w:r w:rsidRPr="009F1C21">
        <w:t>–</w:t>
      </w:r>
      <w:r w:rsidRPr="009F1C21">
        <w:tab/>
        <w:t>έχοντας υπόψη την έκθεση της Επιτροπής Προϋπολογισμών (A10-0061/2026),</w:t>
      </w:r>
    </w:p>
    <w:p w14:paraId="5F73600E" w14:textId="77777777" w:rsidR="00BC1565" w:rsidRPr="009F1C21" w:rsidRDefault="00BC1565" w:rsidP="00BC1565">
      <w:pPr>
        <w:pStyle w:val="NormalHanging12a"/>
        <w:rPr>
          <w:noProof/>
        </w:rPr>
      </w:pPr>
      <w:r w:rsidRPr="009F1C21">
        <w:t>A.</w:t>
      </w:r>
      <w:r w:rsidRPr="009F1C21">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εργαζομένους·</w:t>
      </w:r>
    </w:p>
    <w:p w14:paraId="6838E069" w14:textId="77777777" w:rsidR="00BC1565" w:rsidRPr="009F1C21" w:rsidRDefault="00BC1565" w:rsidP="00BC1565">
      <w:pPr>
        <w:pStyle w:val="NormalHanging12a"/>
      </w:pPr>
      <w:r w:rsidRPr="009F1C21">
        <w:t>B.</w:t>
      </w:r>
      <w:r w:rsidRPr="009F1C21">
        <w:tab/>
        <w:t>λαμβάνοντας υπόψη ότι το Βέλγιο υπέβαλε την αίτηση EGF/2025/007 BE/</w:t>
      </w:r>
      <w:proofErr w:type="spellStart"/>
      <w:r w:rsidRPr="009F1C21">
        <w:t>Casa</w:t>
      </w:r>
      <w:proofErr w:type="spellEnd"/>
      <w:r w:rsidRPr="009F1C21">
        <w:t xml:space="preserve"> για χρηματοδοτική συνεισφορά από το ΕΤΠ μετά από 416 απολύσεις</w:t>
      </w:r>
      <w:r w:rsidRPr="009F1C21">
        <w:rPr>
          <w:vertAlign w:val="superscript"/>
        </w:rPr>
        <w:footnoteReference w:id="5"/>
      </w:r>
      <w:r w:rsidRPr="009F1C21">
        <w:t xml:space="preserve"> στην </w:t>
      </w:r>
      <w:proofErr w:type="spellStart"/>
      <w:r w:rsidRPr="009F1C21">
        <w:t>Casa</w:t>
      </w:r>
      <w:proofErr w:type="spellEnd"/>
      <w:r w:rsidRPr="009F1C21">
        <w:t xml:space="preserve"> International NV (</w:t>
      </w:r>
      <w:proofErr w:type="spellStart"/>
      <w:r w:rsidRPr="009F1C21">
        <w:t>Casa</w:t>
      </w:r>
      <w:proofErr w:type="spellEnd"/>
      <w:r w:rsidRPr="009F1C21">
        <w:t xml:space="preserve">) στο Βέλγιο, στους οικονομικούς τομείς που ταξινομούνται σύμφωνα με τη NACE </w:t>
      </w:r>
      <w:proofErr w:type="spellStart"/>
      <w:r w:rsidRPr="009F1C21">
        <w:t>αναθ</w:t>
      </w:r>
      <w:proofErr w:type="spellEnd"/>
      <w:r w:rsidRPr="009F1C21">
        <w:t xml:space="preserve">. 2 στον κλάδο 47 (Λιανικό εμπόριο, εκτός από το εμπόριο μηχανοκίνητων οχημάτων και μοτοσικλετών) και στον κλάδο 52 (Αποθήκευση και υποστηρικτικές προς τη μεταφορά δραστηριότητες) στην επαρχία της Αμβέρσας (BE21), Φλάνδρα, εντός περιόδου αναφοράς από τις 6 Μαρτίου 2025 έως τις 6 Ιουλίου 2025· </w:t>
      </w:r>
    </w:p>
    <w:p w14:paraId="6906087D" w14:textId="77777777" w:rsidR="00BC1565" w:rsidRPr="009F1C21" w:rsidRDefault="00BC1565" w:rsidP="00BC1565">
      <w:pPr>
        <w:pStyle w:val="NormalHanging12a"/>
      </w:pPr>
      <w:r w:rsidRPr="009F1C21">
        <w:t>Γ.</w:t>
      </w:r>
      <w:r w:rsidRPr="009F1C21">
        <w:tab/>
        <w:t xml:space="preserve">λαμβάνοντας υπόψη ότι η αίτηση υποβλήθηκε δυνάμει των κριτηρίων παρέμβασης του άρθρου 4 παράγραφος 2 στοιχείο α) του κανονισμού ΕΤΠ· λαμβάνοντας υπόψη ότι 257 απολύσεις αφορούν την </w:t>
      </w:r>
      <w:proofErr w:type="spellStart"/>
      <w:r w:rsidRPr="009F1C21">
        <w:t>Casa</w:t>
      </w:r>
      <w:proofErr w:type="spellEnd"/>
      <w:r w:rsidRPr="009F1C21">
        <w:t xml:space="preserve"> International NV (λιανικό εμπόριο), με 65 καταστήματα λιανικής πώλησης σε ολόκληρο το Βέλγιο, και 159 απολύσεις αφορούν την </w:t>
      </w:r>
      <w:proofErr w:type="spellStart"/>
      <w:r w:rsidRPr="009F1C21">
        <w:t>Casa</w:t>
      </w:r>
      <w:proofErr w:type="spellEnd"/>
      <w:r w:rsidRPr="009F1C21">
        <w:t xml:space="preserve"> </w:t>
      </w:r>
      <w:proofErr w:type="spellStart"/>
      <w:r w:rsidRPr="009F1C21">
        <w:t>Logistics</w:t>
      </w:r>
      <w:proofErr w:type="spellEnd"/>
      <w:r w:rsidRPr="009F1C21">
        <w:t xml:space="preserve"> NV (αποθήκευση), η οποία είναι υπεύθυνη για την αποθήκευση και τη διανομή στα εν λόγω καταστήματα· </w:t>
      </w:r>
    </w:p>
    <w:p w14:paraId="27809647" w14:textId="77777777" w:rsidR="00BC1565" w:rsidRPr="009F1C21" w:rsidRDefault="00BC1565" w:rsidP="00BC1565">
      <w:pPr>
        <w:pStyle w:val="NormalHanging12a"/>
        <w:rPr>
          <w:noProof/>
        </w:rPr>
      </w:pPr>
      <w:r w:rsidRPr="009F1C21">
        <w:t>Δ.</w:t>
      </w:r>
      <w:r w:rsidRPr="009F1C21">
        <w:tab/>
        <w:t xml:space="preserve">λαμβάνοντας υπόψη ότι η </w:t>
      </w:r>
      <w:proofErr w:type="spellStart"/>
      <w:r w:rsidRPr="009F1C21">
        <w:t>Casa</w:t>
      </w:r>
      <w:proofErr w:type="spellEnd"/>
      <w:r w:rsidRPr="009F1C21">
        <w:t xml:space="preserve"> υπέβαλε αίτηση πτώχευσης στις 6 Μαρτίου 2025· λαμβάνοντας υπόψη ότι στο Βέλγιο οι πτωχεύσεις αυξάνονται από το 2022, ιδίως στον τομέα του λιανικού εμπορίου, ο οποίος υφίσταται βαθύ διαρθρωτικό μετασχηματισμό λόγω της αύξησης του ηλεκτρονικού εμπορίου και των μεταβαλλόμενων καταναλωτικών συνηθειών· λαμβάνοντας υπόψη ότι οι γυναίκες αντιπροσωπεύουν το 67,5 % του εργατικού δυναμικού στην προκειμένη περίπτωση· τονίζει, ως εκ τούτου, ότι τα μέτρα στήριξης στο πλαίσιο του ΕΤΠ θα πρέπει να λαμβάνουν υπόψη τις ειδικές ανάγκες και τα εμπόδια που αντιμετωπίζουν οι γυναίκες αυτές κατά την επανένταξή τους στην αγορά εργασίας·</w:t>
      </w:r>
    </w:p>
    <w:p w14:paraId="0B11E6BB" w14:textId="77777777" w:rsidR="00BC1565" w:rsidRPr="009F1C21" w:rsidRDefault="00BC1565" w:rsidP="00BC1565">
      <w:pPr>
        <w:pStyle w:val="NormalHanging12a"/>
      </w:pPr>
      <w:r w:rsidRPr="009F1C21">
        <w:t>Ε.</w:t>
      </w:r>
      <w:r w:rsidRPr="009F1C21">
        <w:tab/>
        <w:t>λαμβάνοντας υπόψη ότι η VDAB παρέχει την εθνική προχρηματοδότηση και συγχρηματοδότηση των μέτρων·</w:t>
      </w:r>
    </w:p>
    <w:p w14:paraId="48CD4B9B" w14:textId="77777777" w:rsidR="00BC1565" w:rsidRPr="009F1C21" w:rsidRDefault="00BC1565" w:rsidP="00BC1565">
      <w:pPr>
        <w:pStyle w:val="NormalHanging12a"/>
      </w:pPr>
      <w:r w:rsidRPr="009F1C21">
        <w:t>ΣΤ.</w:t>
      </w:r>
      <w:r w:rsidRPr="009F1C21">
        <w:tab/>
        <w:t>λαμβάνοντας υπόψη ότι έχουν εκπληρωθεί οι απαιτήσεις που καθορίζονται στη νομοθεσία της ΕΕ και στην εθνική νομοθεσία όσον αφορά τις ομαδικές απολύσεις από τις σχετικές επιχειρήσεις·</w:t>
      </w:r>
    </w:p>
    <w:p w14:paraId="06DA5194" w14:textId="77777777" w:rsidR="00BC1565" w:rsidRPr="009F1C21" w:rsidRDefault="00BC1565" w:rsidP="00BC1565">
      <w:pPr>
        <w:pStyle w:val="NormalHanging12a"/>
      </w:pPr>
      <w:r w:rsidRPr="009F1C21">
        <w:lastRenderedPageBreak/>
        <w:t>Ζ.</w:t>
      </w:r>
      <w:r w:rsidRPr="009F1C21">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στην αγορά εργασίας, προσφέροντάς τους κατάρτιση σε δεξιότητες προκειμένου να διευκολυνθεί η πρόσβασή τους στην αγορά εργασίας·</w:t>
      </w:r>
    </w:p>
    <w:p w14:paraId="00784D32" w14:textId="7B826D05" w:rsidR="00BC1565" w:rsidRPr="009F1C21" w:rsidRDefault="00BC1565" w:rsidP="00BC1565">
      <w:pPr>
        <w:pStyle w:val="NormalHanging12a"/>
      </w:pPr>
      <w:r w:rsidRPr="009F1C21">
        <w:t>Η.</w:t>
      </w:r>
      <w:r w:rsidRPr="009F1C21">
        <w:tab/>
        <w:t>λαμβάνοντας υπόψη ότι το ΕΤΠ δεν υπερβαίνει το μέγιστο ετήσιο ποσό των 30</w:t>
      </w:r>
      <w:r w:rsidR="00F64419">
        <w:t> </w:t>
      </w:r>
      <w:r w:rsidRPr="009F1C21">
        <w:t>εκατομμυρίων</w:t>
      </w:r>
      <w:r w:rsidR="00F64419">
        <w:t> </w:t>
      </w:r>
      <w:r w:rsidRPr="009F1C21">
        <w:t>EUR (σε τιμές 2018)</w:t>
      </w:r>
      <w:r w:rsidRPr="009F1C21">
        <w:rPr>
          <w:rStyle w:val="FootnoteReference"/>
        </w:rPr>
        <w:footnoteReference w:id="6"/>
      </w:r>
      <w:r w:rsidRPr="009F1C21">
        <w:t xml:space="preserve">· </w:t>
      </w:r>
    </w:p>
    <w:p w14:paraId="22363402" w14:textId="6DFF9DDC" w:rsidR="00BC1565" w:rsidRPr="009F1C21" w:rsidRDefault="00530562" w:rsidP="00530562">
      <w:pPr>
        <w:pStyle w:val="NormalHanging12a"/>
      </w:pPr>
      <w:r w:rsidRPr="009F1C21">
        <w:t>1.</w:t>
      </w:r>
      <w:r w:rsidRPr="009F1C21">
        <w:tab/>
      </w:r>
      <w:r w:rsidR="00BC1565" w:rsidRPr="009F1C21">
        <w:t>συμφωνεί με την Επιτροπή ότι πληρούνται οι προϋποθέσεις που ορίζονται στον κανονισμό ΕΤΠ, και ιδίως στο άρθρο 4 παράγραφος 2 στοιχείο α) του εν λόγω κανονισμού, και ότι το Βέλγιο δικαιούται, δυνάμει του εν λόγω κανονισμού, να λάβει χρηματοδοτική συνεισφορά ύψους 1 916 733 EUR, ποσό που αντιστοιχεί στο 85 % των συνολικών δαπανών ύψους 2 254 980 EUR, στο οποίο περιλαμβάνονται δαπάνες για εξατομικευμένες υπηρεσίες ύψους 2 168 980 EUR και δαπάνες για δραστηριότητες προετοιμασίας, διαχείρισης, ενημέρωσης και δημοσιότητας, ελέγχου και υποβολής εκθέσεων ύψους 86 000 EUR·</w:t>
      </w:r>
    </w:p>
    <w:p w14:paraId="1475F717" w14:textId="4E354E09" w:rsidR="00BC1565" w:rsidRPr="009F1C21" w:rsidRDefault="00530562" w:rsidP="00530562">
      <w:pPr>
        <w:pStyle w:val="NormalHanging12a"/>
      </w:pPr>
      <w:r w:rsidRPr="009F1C21">
        <w:t>2.</w:t>
      </w:r>
      <w:r w:rsidRPr="009F1C21">
        <w:tab/>
      </w:r>
      <w:r w:rsidR="00BC1565" w:rsidRPr="009F1C21">
        <w:t>σημειώνει ότι οι βελγικές αρχές υπέβαλαν την αίτηση στις 23 Σεπτεμβρίου 2025 και ότι, μετά την παροχή πρόσθετων πληροφοριών από το Βέλγιο, η Επιτροπή ολοκλήρωσε την αξιολόγησή της στις 6 Φεβρουαρίου 2026 και τη διαβίβασε στο Κοινοβούλιο στις 11 Φεβρουαρίου 2026· τονίζει ότι είναι σημαντικό να μειωθεί το χρονικό διάστημα μεταξύ της υποβολής αίτησης για ενίσχυση από το ΕΤΠ και της απόφασης χρηματοδότησης, παράλληλα με την πλήρη διασφάλιση των δικαιωμάτων του Ευρωπαϊκού Κοινοβουλίου ως ενός σκέλους της αρμόδιας για τον προϋπολογισμό αρχής·</w:t>
      </w:r>
    </w:p>
    <w:p w14:paraId="0C94DB7A" w14:textId="3D35A630" w:rsidR="00BC1565" w:rsidRPr="009F1C21" w:rsidRDefault="00530562" w:rsidP="00530562">
      <w:pPr>
        <w:pStyle w:val="NormalHanging12a"/>
      </w:pPr>
      <w:r w:rsidRPr="009F1C21">
        <w:t>3.</w:t>
      </w:r>
      <w:r w:rsidRPr="009F1C21">
        <w:tab/>
      </w:r>
      <w:r w:rsidR="00BC1565" w:rsidRPr="009F1C21">
        <w:t>σημειώνει ότι η αίτηση αφορά εργαζ</w:t>
      </w:r>
      <w:r w:rsidR="002453C9">
        <w:t>ο</w:t>
      </w:r>
      <w:r w:rsidR="00BC1565" w:rsidRPr="009F1C21">
        <w:t>μ</w:t>
      </w:r>
      <w:r w:rsidR="002453C9">
        <w:t>έ</w:t>
      </w:r>
      <w:r w:rsidR="00BC1565" w:rsidRPr="009F1C21">
        <w:t xml:space="preserve">νους δύο επιχειρήσεων της </w:t>
      </w:r>
      <w:proofErr w:type="spellStart"/>
      <w:r w:rsidR="00BC1565" w:rsidRPr="009F1C21">
        <w:t>Casa</w:t>
      </w:r>
      <w:proofErr w:type="spellEnd"/>
      <w:r w:rsidR="00BC1565" w:rsidRPr="009F1C21">
        <w:t>, των οποίων η δραστηριότητα έπαυσε, και ότι θα είναι όλοι στοχευόμενοι δικαιούχοι·</w:t>
      </w:r>
    </w:p>
    <w:p w14:paraId="45B4964C" w14:textId="3CF5CFE7" w:rsidR="00BC1565" w:rsidRPr="009F1C21" w:rsidRDefault="00530562" w:rsidP="00530562">
      <w:pPr>
        <w:pStyle w:val="NormalHanging12a"/>
      </w:pPr>
      <w:r w:rsidRPr="009F1C21">
        <w:t>4.</w:t>
      </w:r>
      <w:r w:rsidRPr="009F1C21">
        <w:tab/>
      </w:r>
      <w:r w:rsidR="00BC1565" w:rsidRPr="009F1C21">
        <w:t xml:space="preserve">σημειώνει ότι η </w:t>
      </w:r>
      <w:proofErr w:type="spellStart"/>
      <w:r w:rsidR="00BC1565" w:rsidRPr="009F1C21">
        <w:t>Casa</w:t>
      </w:r>
      <w:proofErr w:type="spellEnd"/>
      <w:r w:rsidR="00BC1565" w:rsidRPr="009F1C21">
        <w:t xml:space="preserve"> αντιμετώπισε οικονομικές δυσκολίες για αρκετά χρόνια πριν από την κήρυξη πτώχευσης, οι οποίες απορρέουν από την αυξανόμενη επικράτηση του ηλεκτρονικού εμπορίου, τον αυξημένο διεθνή ανταγωνισμό και τις αθέμιτες συνθήκες ανταγωνισμού, γεγονός που τελικά οδήγησε σε σοβαρές ελλείψεις ρευστότητας και στην αδυναμία εντοπισμού δυνητικών αγοραστών για την εταιρεία· τονίζει την ανάγκη να ενισχυθεί η ικανότητα της διοίκησης των επιχειρήσεων να αποτρέπει απολύσεις μέσω της προσαρμογής στο τρέχον γεωπολιτικό πλαίσιο και να αντεπεξέρχεται προορατικά σε σημαντικά γεγονότα αναδιάρθρωσης·</w:t>
      </w:r>
    </w:p>
    <w:p w14:paraId="3BF6C1EE" w14:textId="1C4C7A20" w:rsidR="00BC1565" w:rsidRPr="009F1C21" w:rsidRDefault="00530562" w:rsidP="00530562">
      <w:pPr>
        <w:pStyle w:val="NormalHanging12a"/>
        <w:rPr>
          <w:noProof/>
        </w:rPr>
      </w:pPr>
      <w:r w:rsidRPr="009F1C21">
        <w:rPr>
          <w:noProof/>
        </w:rPr>
        <w:t>5.</w:t>
      </w:r>
      <w:r w:rsidRPr="009F1C21">
        <w:rPr>
          <w:noProof/>
        </w:rPr>
        <w:tab/>
      </w:r>
      <w:r w:rsidR="00BC1565" w:rsidRPr="009F1C21">
        <w:t>σημειώνει ότι, ενώ οι απολυμένοι βοηθοί πωλήσεων έχουν τις πλέον ευνοϊκές προοπτικές απασχόλησης, οι εργαζόμενοι σε αποθήκες δυσκολεύονται περισσότερο να εξασφαλίσουν νέες θέσεις και να ζητήσουν πρόσθετη στήριξη μέσω της αναβάθμισης των δεξιοτήτων, της επανειδίκευσης, της μετεγκατάστασης ή της αναδιάταξης· καλεί τις βελγικές αρχές να παράσχουν στήριξη ειδικά προσαρμοσμένη σε αυτά τα προφίλ, ώστε να βοηθήσουν τους εργαζομένους να ξεπεράσουν τις ελλείψεις τους και να βρουν νέες θέσεις εργασίας ευθυγραμμισμένες με τις ανάγκες της αγοράς εργασίας· τονίζει ότι η επανένταξη των απολυμένων εργαζομένων είναι καίριας σημασίας για μια ανθεκτική στις μελλοντικές εξελίξεις ευρωπαϊκή οικονομία με ισχυρή βιομηχανική βάση·</w:t>
      </w:r>
    </w:p>
    <w:p w14:paraId="047AA13B" w14:textId="799D22C9" w:rsidR="00BC1565" w:rsidRPr="009F1C21" w:rsidRDefault="00530562" w:rsidP="00530562">
      <w:pPr>
        <w:pStyle w:val="NormalHanging12a"/>
      </w:pPr>
      <w:r w:rsidRPr="009F1C21">
        <w:t>6.</w:t>
      </w:r>
      <w:r w:rsidRPr="009F1C21">
        <w:tab/>
      </w:r>
      <w:r w:rsidR="00BC1565" w:rsidRPr="009F1C21">
        <w:t xml:space="preserve">εκφράζει τη λύπη του για το γεγονός ότι η αύξηση των πτωχεύσεων κατά τα τελευταία </w:t>
      </w:r>
      <w:r w:rsidR="00BC1565" w:rsidRPr="009F1C21">
        <w:lastRenderedPageBreak/>
        <w:t xml:space="preserve">δύο έτη είχε αρνητικό αντίκτυπο στο ποσοστό ανεργίας σε ορισμένες περιφέρειες του Βελγίου, ιδίως στις Βρυξέλλες και στο </w:t>
      </w:r>
      <w:proofErr w:type="spellStart"/>
      <w:r w:rsidR="00BC1565" w:rsidRPr="009F1C21">
        <w:t>Olen</w:t>
      </w:r>
      <w:proofErr w:type="spellEnd"/>
      <w:r w:rsidR="00BC1565" w:rsidRPr="009F1C21">
        <w:t xml:space="preserve"> (επαρχία της Αμβέρσας)· σημειώνει ότι στο Βέλγιο σημειώθηκε απώλεια 45 000 θέσεων εργασίας εντός 18 μηνών λόγω πτωχεύσεων, κυρίως στη Φλάνδρα· τονίζει ότι στη Φλάνδρα ο κίνδυνος ανεργίας είναι υπερδιπλάσιος για τα άτομα με χαμηλό μορφωτικό επίπεδο· τονίζει τη σημασία ενός φιλικού προς τις επιχειρήσεις περιβάλλοντος που θα επιτρέπει στις επιχειρήσεις να παραμένουν ανταγωνιστικές, θα δημιουργεί θέσεις εργασίας και θα συμβάλλει στη βιώσιμη οικονομική ανάπτυξη·</w:t>
      </w:r>
    </w:p>
    <w:p w14:paraId="6F87F8C5" w14:textId="14757884" w:rsidR="00BC1565" w:rsidRPr="009F1C21" w:rsidRDefault="00530562" w:rsidP="00530562">
      <w:pPr>
        <w:pStyle w:val="NormalHanging12a"/>
      </w:pPr>
      <w:r w:rsidRPr="009F1C21">
        <w:t>7.</w:t>
      </w:r>
      <w:r w:rsidRPr="009F1C21">
        <w:tab/>
      </w:r>
      <w:r w:rsidR="00BC1565" w:rsidRPr="009F1C21">
        <w:t xml:space="preserve">υπενθυμίζει ότι, σε συμφωνία με τους ειδικούς και τους κοινωνικούς εταίρους, οι εξατομικευμένες υπηρεσίες που πρέπει να παρέχονται στους εργαζομένους συνίστανται στα ακόλουθα μέτρα: ενημερωτικές συνεδρίες για καθοδήγηση σχετικά με την επανένταξη στην εργασία· υπηρεσίες επανατοποθέτησης στην αγορά εργασίας για την καθοδήγηση των εργαζομένων κατά την αναζήτηση εργασίας· ενεργή διαμεσολάβηση με επίκεντρο το προφίλ κάθε ατόμου που αναζητεί εργασία· εξατομικευμένα προγράμματα για την ανάπτυξη δεξιοτήτων, συμπεριλαμβανομένων των δεξιοτήτων ΤΠ· κατάρτιση και επαγγελματικός αναπροσανατολισμός· ατομική κατάρτιση στον χώρο εργασίας· συμμετοχή στην έκθεση για την απασχόληση· τονίζει τη σημασία της προώθησης υψηλής ποιότητας, </w:t>
      </w:r>
      <w:proofErr w:type="spellStart"/>
      <w:r w:rsidR="00BC1565" w:rsidRPr="009F1C21">
        <w:t>μελλοντοστραφών</w:t>
      </w:r>
      <w:proofErr w:type="spellEnd"/>
      <w:r w:rsidR="00BC1565" w:rsidRPr="009F1C21">
        <w:t xml:space="preserve"> θέσεων εργασίας που θα ενισχύουν την ανταγωνιστικότητα και θα στηρίζουν τον ψηφιακό μετασχηματισμό, διασφαλίζοντας παράλληλα ότι το ΕΤΠ θα εφαρμόζεται ορθά και θα συμβάλλει στη μακροπρόθεσμη οικονομική και κοινωνική ανθεκτικότητα της Ένωσης· τονίζει ότι οι κοινωνικοί εταίροι θα πρέπει να συμμετέχουν καθ’ όλη τη διάρκεια της εφαρμογής των μέτρων του ΕΤΠ, συμπεριλαμβανομένης της φάσης παρακολούθησης, ώστε να διασφαλίζεται η ποιότητα και η συνάφεια της στήριξης που προσφέρεται στους δικαιούχους· </w:t>
      </w:r>
    </w:p>
    <w:p w14:paraId="4E5FA171" w14:textId="5CB7DBBB" w:rsidR="00BC1565" w:rsidRPr="009F1C21" w:rsidRDefault="00530562" w:rsidP="00530562">
      <w:pPr>
        <w:pStyle w:val="NormalHanging12a"/>
      </w:pPr>
      <w:r w:rsidRPr="009F1C21">
        <w:t>8.</w:t>
      </w:r>
      <w:r w:rsidRPr="009F1C21">
        <w:tab/>
      </w:r>
      <w:r w:rsidR="00BC1565" w:rsidRPr="009F1C21">
        <w:t>υπενθυμίζει ότι το ΕΤΠ αποτελεί μέσο αλληλεγγύης και δίκαιης μετάβασης και, ενώ παρέχει στήριξη μετά την απώλεια θέσεων εργασίας, δεν μπορεί να αντικαταστήσει μια προορατική βιομηχανική πολιτική· θεωρεί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τονίζει ότι πρωταρχικό καθήκον της Ένωσης πρέπει να είναι να προλαμβάνεται εξαρχής το κλείσιμο τέτοιων επιχειρήσεων με τη δημιουργία των συνθηκών που θα διατηρήσουν τη βιομηχανική παραγωγή ανταγωνιστική, επενδύοντας παράλληλα σε δεξιότητες τόσο για τους εργαζομένους υψηλής ειδίκευσης όσο και για τους εργαζομένους στη βιομηχανία· τονίζει την ανάγκη να παρασχεθεί ειδική στήριξη προσαρμοσμένη σε αυτά τα προφίλ εργαζομένων με χαμηλό επίπεδο εκπαίδευσης, λαμβάνοντας παράλληλα μέτρα για τη μείωση των πτωχεύσεων και την αντιμετώπιση των κοινωνικών ανισοτήτων που οδηγούν στον αποκλεισμό από την αγορά εργασίας·</w:t>
      </w:r>
    </w:p>
    <w:p w14:paraId="45C139E7" w14:textId="62D6924F" w:rsidR="00BC1565" w:rsidRPr="009F1C21" w:rsidRDefault="00530562" w:rsidP="00530562">
      <w:pPr>
        <w:pStyle w:val="NormalHanging12a"/>
        <w:rPr>
          <w:bCs/>
          <w:iCs/>
        </w:rPr>
      </w:pPr>
      <w:r w:rsidRPr="009F1C21">
        <w:rPr>
          <w:bCs/>
          <w:iCs/>
        </w:rPr>
        <w:t>9.</w:t>
      </w:r>
      <w:r w:rsidRPr="009F1C21">
        <w:rPr>
          <w:bCs/>
          <w:iCs/>
        </w:rPr>
        <w:tab/>
      </w:r>
      <w:r w:rsidR="00BC1565" w:rsidRPr="009F1C21">
        <w:t>υπογραμμίζει ότι οι βελγικές αρχές πρέπει να διασφαλίζουν την προβολή της ενωσιακής χρηματοδότησης και να τονίζουν την προστιθέμενη αξία της, παρέχοντας αποτελεσματική και στοχευμένη ενημέρωση στους δικαιούχους, στις περιφερειακές και τοπικές αρχές, στους κοινωνικούς εταίρους και στο ευρύτερο κοινό·</w:t>
      </w:r>
    </w:p>
    <w:p w14:paraId="20D72232" w14:textId="3434A624" w:rsidR="00BC1565" w:rsidRPr="009F1C21" w:rsidRDefault="00530562" w:rsidP="00530562">
      <w:pPr>
        <w:pStyle w:val="NormalHanging12a"/>
      </w:pPr>
      <w:r w:rsidRPr="009F1C21">
        <w:t>10.</w:t>
      </w:r>
      <w:r w:rsidRPr="009F1C21">
        <w:tab/>
      </w:r>
      <w:r w:rsidR="00BC1565" w:rsidRPr="009F1C21">
        <w:t>ζητεί ενδελεχείς τελικές αξιολογήσεις των μέτρων που εφαρμόστηκαν, συμπεριλαμβανομένων σαφών πληροφοριών σχετικά με τον τρόπο χρήσης των κονδυλίων, την επιτυχία της επανένταξης των εργαζομένων στην αγορά εργασίας και τον βαθμό στον οποίο τα μέτρα έχουν επιτύχει τους στόχους για τους οποίους δημιουργήθηκε το ΕΤΠ·</w:t>
      </w:r>
    </w:p>
    <w:p w14:paraId="78479261" w14:textId="51C957A8" w:rsidR="00BC1565" w:rsidRPr="009F1C21" w:rsidRDefault="00530562" w:rsidP="00530562">
      <w:pPr>
        <w:pStyle w:val="NormalHanging12a"/>
      </w:pPr>
      <w:r w:rsidRPr="009F1C21">
        <w:lastRenderedPageBreak/>
        <w:t>11.</w:t>
      </w:r>
      <w:r w:rsidRPr="009F1C21">
        <w:tab/>
      </w:r>
      <w:r w:rsidR="00BC1565" w:rsidRPr="009F1C21">
        <w:t>σημειώνει ότι το Βέλγιο άρχισε να παρέχει εξατομικευμένες υπηρεσίες στους στοχευόμενους δικαιούχους στις 14 Μαρτίου 2025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14:paraId="6CC7989C" w14:textId="3FE510FC" w:rsidR="00BC1565" w:rsidRPr="009F1C21" w:rsidRDefault="00530562" w:rsidP="00530562">
      <w:pPr>
        <w:pStyle w:val="NormalHanging12a"/>
        <w:rPr>
          <w:sz w:val="23"/>
          <w:szCs w:val="23"/>
        </w:rPr>
      </w:pPr>
      <w:r w:rsidRPr="009F1C21">
        <w:rPr>
          <w:sz w:val="23"/>
          <w:szCs w:val="23"/>
        </w:rPr>
        <w:t>12.</w:t>
      </w:r>
      <w:r w:rsidRPr="009F1C21">
        <w:rPr>
          <w:sz w:val="23"/>
          <w:szCs w:val="23"/>
        </w:rPr>
        <w:tab/>
      </w:r>
      <w:r w:rsidR="00BC1565" w:rsidRPr="009F1C21">
        <w:t>σημειώνει ότι το Βέλγιο άρχισε να επιβαρύνεται με τις διοικητικές δαπάνες για την εφαρμογή του ΕΤΠ στις 6 Μαρτίου 2025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14:paraId="40367ECD" w14:textId="04655E73" w:rsidR="00BC1565" w:rsidRPr="009F1C21" w:rsidRDefault="00530562" w:rsidP="00530562">
      <w:pPr>
        <w:pStyle w:val="NormalHanging12a"/>
      </w:pPr>
      <w:r w:rsidRPr="009F1C21">
        <w:t>13.</w:t>
      </w:r>
      <w:r w:rsidRPr="009F1C21">
        <w:tab/>
      </w:r>
      <w:r w:rsidR="00BC1565" w:rsidRPr="009F1C21">
        <w:t>σημειώνει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05AB4822" w14:textId="2DF0A7E2" w:rsidR="00BC1565" w:rsidRPr="009F1C21" w:rsidRDefault="00530562" w:rsidP="00530562">
      <w:pPr>
        <w:pStyle w:val="NormalHanging12a"/>
      </w:pPr>
      <w:r w:rsidRPr="009F1C21">
        <w:t>14.</w:t>
      </w:r>
      <w:r w:rsidRPr="009F1C21">
        <w:tab/>
      </w:r>
      <w:r w:rsidR="00BC1565" w:rsidRPr="009F1C21">
        <w:t>επαναλαμβάνει ότι η βοήθεια από το ΕΤΠ δεν πρέπει να αντικαθιστά ενέργειες που αποτελούν ευθύνη των δημ</w:t>
      </w:r>
      <w:r w:rsidR="003539E9">
        <w:t>ο</w:t>
      </w:r>
      <w:r w:rsidR="00BC1565" w:rsidRPr="009F1C21">
        <w:t>σ</w:t>
      </w:r>
      <w:r w:rsidR="003539E9">
        <w:t>ί</w:t>
      </w:r>
      <w:r w:rsidR="00BC1565" w:rsidRPr="009F1C21">
        <w:t>ων αρχών ή των επιχειρήσεων βάσει της εθνικής νομοθεσίας ή των συλλογικών συμβάσεων· υπενθυμίζει ότι το ΕΤΠ είναι ένας περιορισμένος, εστιασμένος σε συγκεκριμένους στόχους και συμπληρωματικός μηχανισμός·</w:t>
      </w:r>
    </w:p>
    <w:p w14:paraId="16FAE2AC" w14:textId="7D6BDC55" w:rsidR="00BC1565" w:rsidRPr="009F1C21" w:rsidRDefault="00530562" w:rsidP="00530562">
      <w:pPr>
        <w:pStyle w:val="NormalHanging12a"/>
      </w:pPr>
      <w:r w:rsidRPr="009F1C21">
        <w:t>15.</w:t>
      </w:r>
      <w:r w:rsidRPr="009F1C21">
        <w:tab/>
      </w:r>
      <w:r w:rsidR="00BC1565" w:rsidRPr="009F1C21">
        <w:t>εγκρίνει την απόφαση που επισυνάπτεται στο παρόν ψήφισμα·</w:t>
      </w:r>
    </w:p>
    <w:p w14:paraId="31D69B4E" w14:textId="4EF08D5C" w:rsidR="00BC1565" w:rsidRPr="009F1C21" w:rsidRDefault="00530562" w:rsidP="00530562">
      <w:pPr>
        <w:pStyle w:val="NormalHanging12a"/>
      </w:pPr>
      <w:r w:rsidRPr="009F1C21">
        <w:t>16.</w:t>
      </w:r>
      <w:r w:rsidRPr="009F1C21">
        <w:tab/>
      </w:r>
      <w:r w:rsidR="00BC1565" w:rsidRPr="009F1C21">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BC1565" w:rsidRPr="009F1C21">
        <w:rPr>
          <w:i/>
        </w:rPr>
        <w:t>Επίσημη Εφημερίδα της Ευρωπαϊκής Ένωσης</w:t>
      </w:r>
      <w:r w:rsidR="00BC1565" w:rsidRPr="009F1C21">
        <w:t>·</w:t>
      </w:r>
    </w:p>
    <w:p w14:paraId="1110C95E" w14:textId="3DCF25F9" w:rsidR="00BC1565" w:rsidRPr="009F1C21" w:rsidRDefault="00530562" w:rsidP="00530562">
      <w:pPr>
        <w:pStyle w:val="NormalHanging12a"/>
      </w:pPr>
      <w:r w:rsidRPr="009F1C21">
        <w:t>17.</w:t>
      </w:r>
      <w:r w:rsidRPr="009F1C21">
        <w:tab/>
      </w:r>
      <w:r w:rsidR="00BC1565" w:rsidRPr="009F1C21">
        <w:t>αναθέτει στην Πρόεδρό του να διαβιβάσει το παρόν ψήφισμα, συμπεριλαμβανομένου του παραρτήματός του, στο Συμβούλιο και στην Επιτροπή.</w:t>
      </w:r>
    </w:p>
    <w:p w14:paraId="4C09E04F" w14:textId="77777777" w:rsidR="00BC1565" w:rsidRPr="009F1C21" w:rsidRDefault="00BC1565" w:rsidP="00BC1565">
      <w:pPr>
        <w:pStyle w:val="NormalHanging12a"/>
      </w:pPr>
    </w:p>
    <w:p w14:paraId="31EF0347" w14:textId="77777777" w:rsidR="00BC1565" w:rsidRPr="009F1C21" w:rsidRDefault="00BC1565" w:rsidP="00BC1565">
      <w:pPr>
        <w:pStyle w:val="NormalHanging12a"/>
      </w:pPr>
    </w:p>
    <w:p w14:paraId="395D86B2" w14:textId="77777777" w:rsidR="00BC1565" w:rsidRPr="009F1C21" w:rsidRDefault="00BC1565" w:rsidP="00BC1565">
      <w:pPr>
        <w:rPr>
          <w:noProof/>
        </w:rPr>
      </w:pPr>
    </w:p>
    <w:p w14:paraId="54053494" w14:textId="77777777" w:rsidR="00BC1565" w:rsidRPr="009F1C21" w:rsidRDefault="00BC1565" w:rsidP="00BC1565">
      <w:pPr>
        <w:pStyle w:val="PageHeading"/>
        <w:rPr>
          <w:noProof/>
        </w:rPr>
        <w:sectPr w:rsidR="00BC1565" w:rsidRPr="009F1C21" w:rsidSect="009F1C21">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B85D7B" w14:textId="77777777" w:rsidR="00711EEF" w:rsidRDefault="00BC1565" w:rsidP="00BC1565">
      <w:pPr>
        <w:pStyle w:val="PageHeading"/>
      </w:pPr>
      <w:bookmarkStart w:id="7" w:name="_Toc221116748"/>
      <w:bookmarkStart w:id="8" w:name="_Toc224811820"/>
      <w:r w:rsidRPr="009F1C21">
        <w:lastRenderedPageBreak/>
        <w:t>ΠΑΡΑΡΤΗΜΑ</w:t>
      </w:r>
    </w:p>
    <w:p w14:paraId="66BEEA67" w14:textId="01D51EAE" w:rsidR="00BC1565" w:rsidRPr="009F1C21" w:rsidRDefault="00BC1565" w:rsidP="00BC1565">
      <w:pPr>
        <w:pStyle w:val="PageHeading"/>
      </w:pPr>
      <w:bookmarkStart w:id="9" w:name="_Hlk219192825"/>
      <w:r w:rsidRPr="009F1C21">
        <w:t>ΑΠΟΦΑΣΗ ΤΟΥ ΕΥΡΩΠΑΪΚΟΥ ΚΟΙΝΟΒΟΥΛΙΟΥ ΚΑΙ ΤΟΥ ΣΥΜΒΟΥΛΙΟΥ</w:t>
      </w:r>
      <w:bookmarkEnd w:id="7"/>
      <w:bookmarkEnd w:id="8"/>
    </w:p>
    <w:p w14:paraId="45336D0D" w14:textId="77777777" w:rsidR="00BC1565" w:rsidRPr="009F1C21" w:rsidRDefault="00BC1565" w:rsidP="00BC1565">
      <w:pPr>
        <w:pStyle w:val="Titreobjet"/>
        <w:rPr>
          <w:noProof/>
        </w:rPr>
      </w:pPr>
      <w:r w:rsidRPr="009F1C21">
        <w:t>για κινητοποίηση του Ευρωπαϊκού Ταμείου Προσαρμογής στην Παγκοσμιοποίηση για τους απολυμένους εργαζομένους ύστερα από αίτηση του Βελγίου — EGF/2025/007 BE/</w:t>
      </w:r>
      <w:proofErr w:type="spellStart"/>
      <w:r w:rsidRPr="009F1C21">
        <w:t>Casa</w:t>
      </w:r>
      <w:proofErr w:type="spellEnd"/>
    </w:p>
    <w:p w14:paraId="08925D48" w14:textId="6E2B9CDE" w:rsidR="00E365E1" w:rsidRPr="009F1C21" w:rsidRDefault="00116725" w:rsidP="00116725">
      <w:bookmarkStart w:id="10" w:name="_Hlk211942854"/>
      <w:bookmarkEnd w:id="9"/>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2026/</w:t>
      </w:r>
      <w:r>
        <w:rPr>
          <w:i/>
        </w:rPr>
        <w:t>851</w:t>
      </w:r>
      <w:r>
        <w:rPr>
          <w:i/>
        </w:rPr>
        <w:t>.)</w:t>
      </w:r>
      <w:bookmarkEnd w:id="10"/>
    </w:p>
    <w:sectPr w:rsidR="00E365E1" w:rsidRPr="009F1C21" w:rsidSect="009F1C2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E394" w14:textId="77777777" w:rsidR="00D85030" w:rsidRPr="009F1C21" w:rsidRDefault="00D85030">
      <w:r w:rsidRPr="009F1C21">
        <w:separator/>
      </w:r>
    </w:p>
  </w:endnote>
  <w:endnote w:type="continuationSeparator" w:id="0">
    <w:p w14:paraId="6F852E7E" w14:textId="77777777" w:rsidR="00D85030" w:rsidRPr="009F1C21" w:rsidRDefault="00D85030">
      <w:r w:rsidRPr="009F1C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456F" w14:textId="77777777" w:rsidR="00BC1565" w:rsidRPr="009F1C21" w:rsidRDefault="00BC1565" w:rsidP="0069711F">
    <w:pPr>
      <w:pStyle w:val="EPFooter"/>
    </w:pPr>
    <w:r w:rsidRPr="009F1C21">
      <w:t>PE</w:t>
    </w:r>
    <w:r w:rsidRPr="009F1C21">
      <w:rPr>
        <w:rStyle w:val="HideTWBExt"/>
      </w:rPr>
      <w:t>&lt;NoPE&gt;</w:t>
    </w:r>
    <w:r w:rsidRPr="009F1C21">
      <w:t>784.477</w:t>
    </w:r>
    <w:r w:rsidRPr="009F1C21">
      <w:rPr>
        <w:rStyle w:val="HideTWBExt"/>
      </w:rPr>
      <w:t>&lt;/NoPE&gt;&lt;Version&gt;</w:t>
    </w:r>
    <w:r w:rsidRPr="009F1C21">
      <w:t>v02-00</w:t>
    </w:r>
    <w:r w:rsidRPr="009F1C21">
      <w:rPr>
        <w:rStyle w:val="HideTWBExt"/>
      </w:rPr>
      <w:t>&lt;/Version&gt;</w:t>
    </w:r>
    <w:r w:rsidRPr="009F1C21">
      <w:tab/>
    </w:r>
    <w:r w:rsidRPr="009F1C21">
      <w:fldChar w:fldCharType="begin"/>
    </w:r>
    <w:r w:rsidRPr="009F1C21">
      <w:instrText xml:space="preserve"> PAGE  \* MERGEFORMAT </w:instrText>
    </w:r>
    <w:r w:rsidRPr="009F1C21">
      <w:fldChar w:fldCharType="separate"/>
    </w:r>
    <w:r w:rsidRPr="009F1C21">
      <w:rPr>
        <w:noProof/>
      </w:rPr>
      <w:t>6</w:t>
    </w:r>
    <w:r w:rsidRPr="009F1C21">
      <w:fldChar w:fldCharType="end"/>
    </w:r>
    <w:r w:rsidRPr="009F1C21">
      <w:t>/</w:t>
    </w:r>
    <w:fldSimple w:instr=" NUMPAGES  \* MERGEFORMAT ">
      <w:r w:rsidRPr="009F1C21">
        <w:rPr>
          <w:noProof/>
        </w:rPr>
        <w:t>1</w:t>
      </w:r>
    </w:fldSimple>
    <w:r w:rsidRPr="009F1C21">
      <w:tab/>
    </w:r>
    <w:r w:rsidRPr="009F1C21">
      <w:rPr>
        <w:rStyle w:val="HideTWBExt"/>
      </w:rPr>
      <w:t>&lt;PathFdR&gt;</w:t>
    </w:r>
    <w:r w:rsidRPr="009F1C21">
      <w:t>RR\1339712EL.docx</w:t>
    </w:r>
    <w:r w:rsidRPr="009F1C21">
      <w:rPr>
        <w:rStyle w:val="HideTWBExt"/>
      </w:rPr>
      <w:t>&lt;/PathFdR&gt;</w:t>
    </w:r>
  </w:p>
  <w:p w14:paraId="0EEC6DEC" w14:textId="77777777" w:rsidR="00BC1565" w:rsidRPr="009F1C21" w:rsidRDefault="00BC1565" w:rsidP="0069711F">
    <w:pPr>
      <w:pStyle w:val="EPFooter2"/>
    </w:pPr>
    <w:r w:rsidRPr="009F1C2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0AEB" w14:textId="77777777" w:rsidR="00BC1565" w:rsidRPr="009F1C21" w:rsidRDefault="00BC1565" w:rsidP="0069711F">
    <w:pPr>
      <w:pStyle w:val="EPFooter"/>
    </w:pPr>
    <w:r w:rsidRPr="009F1C21">
      <w:rPr>
        <w:rStyle w:val="HideTWBExt"/>
      </w:rPr>
      <w:t>&lt;PathFdR&gt;</w:t>
    </w:r>
    <w:r w:rsidRPr="009F1C21">
      <w:t>RR\1339712EL.docx</w:t>
    </w:r>
    <w:r w:rsidRPr="009F1C21">
      <w:rPr>
        <w:rStyle w:val="HideTWBExt"/>
      </w:rPr>
      <w:t>&lt;/PathFdR&gt;</w:t>
    </w:r>
    <w:r w:rsidRPr="009F1C21">
      <w:tab/>
    </w:r>
    <w:r w:rsidRPr="009F1C21">
      <w:tab/>
      <w:t>PE</w:t>
    </w:r>
    <w:r w:rsidRPr="009F1C21">
      <w:rPr>
        <w:rStyle w:val="HideTWBExt"/>
      </w:rPr>
      <w:t>&lt;NoPE&gt;</w:t>
    </w:r>
    <w:r w:rsidRPr="009F1C21">
      <w:t>784.477</w:t>
    </w:r>
    <w:r w:rsidRPr="009F1C21">
      <w:rPr>
        <w:rStyle w:val="HideTWBExt"/>
      </w:rPr>
      <w:t>&lt;/NoPE&gt;&lt;Version&gt;</w:t>
    </w:r>
    <w:r w:rsidRPr="009F1C21">
      <w:t>v02-00</w:t>
    </w:r>
    <w:r w:rsidRPr="009F1C21">
      <w:rPr>
        <w:rStyle w:val="HideTWBExt"/>
      </w:rPr>
      <w:t>&lt;/Version&gt;</w:t>
    </w:r>
  </w:p>
  <w:p w14:paraId="6232AA24" w14:textId="77777777" w:rsidR="00BC1565" w:rsidRPr="009F1C21" w:rsidRDefault="00BC1565" w:rsidP="0069711F">
    <w:pPr>
      <w:pStyle w:val="EPFooter2"/>
    </w:pPr>
    <w:r w:rsidRPr="009F1C21">
      <w:t>EL</w:t>
    </w:r>
    <w:r w:rsidRPr="009F1C21">
      <w:tab/>
    </w:r>
    <w:r w:rsidRPr="009F1C21">
      <w:rPr>
        <w:b w:val="0"/>
        <w:i/>
        <w:color w:val="C0C0C0"/>
        <w:sz w:val="22"/>
      </w:rPr>
      <w:t>Ενωμένη στην πολυμορφία</w:t>
    </w:r>
    <w:r w:rsidRPr="009F1C2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DAF3" w14:textId="77777777" w:rsidR="00064002" w:rsidRPr="009F1C2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36E7" w14:textId="77777777" w:rsidR="00064002" w:rsidRPr="009F1C2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2AA8" w14:textId="77777777" w:rsidR="00064002" w:rsidRPr="009F1C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9F08" w14:textId="77777777" w:rsidR="00D85030" w:rsidRPr="009F1C21" w:rsidRDefault="00D85030">
      <w:r w:rsidRPr="009F1C21">
        <w:separator/>
      </w:r>
    </w:p>
  </w:footnote>
  <w:footnote w:type="continuationSeparator" w:id="0">
    <w:p w14:paraId="52279364" w14:textId="77777777" w:rsidR="00D85030" w:rsidRPr="009F1C21" w:rsidRDefault="00D85030">
      <w:r w:rsidRPr="009F1C21">
        <w:continuationSeparator/>
      </w:r>
    </w:p>
  </w:footnote>
  <w:footnote w:id="1">
    <w:p w14:paraId="0E7C7938" w14:textId="5240E928"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lang w:val="el-GR"/>
        </w:rPr>
        <w:t xml:space="preserve"> </w:t>
      </w:r>
      <w:r w:rsidR="009F1C21" w:rsidRPr="009F1C21">
        <w:rPr>
          <w:sz w:val="24"/>
          <w:lang w:val="el-GR"/>
        </w:rPr>
        <w:tab/>
      </w:r>
      <w:r w:rsidRPr="009F1C21">
        <w:rPr>
          <w:sz w:val="24"/>
          <w:lang w:val="el-GR"/>
        </w:rPr>
        <w:t xml:space="preserve">ΕΕ L 153 της 3.5.2021, σ. 48, ELI: </w:t>
      </w:r>
      <w:hyperlink r:id="rId1" w:history="1">
        <w:r w:rsidRPr="009F1C21">
          <w:rPr>
            <w:rStyle w:val="Hyperlink"/>
            <w:sz w:val="24"/>
            <w:lang w:val="el-GR"/>
          </w:rPr>
          <w:t>http://data.europa.eu/eli/reg/2021/691/oj</w:t>
        </w:r>
      </w:hyperlink>
      <w:r w:rsidRPr="009F1C21">
        <w:rPr>
          <w:sz w:val="24"/>
          <w:lang w:val="el-GR"/>
        </w:rPr>
        <w:t>.</w:t>
      </w:r>
    </w:p>
  </w:footnote>
  <w:footnote w:id="2">
    <w:p w14:paraId="58431B0E" w14:textId="1375A8E7"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lang w:val="el-GR"/>
        </w:rPr>
        <w:t xml:space="preserve"> </w:t>
      </w:r>
      <w:r w:rsidR="009F1C21" w:rsidRPr="009F1C21">
        <w:rPr>
          <w:sz w:val="24"/>
          <w:lang w:val="el-GR"/>
        </w:rPr>
        <w:tab/>
      </w:r>
      <w:r w:rsidRPr="009F1C21">
        <w:rPr>
          <w:sz w:val="24"/>
          <w:lang w:val="el-GR"/>
        </w:rPr>
        <w:t xml:space="preserve">ΕΕ L 433 I της 22.12.2020, σ. </w:t>
      </w:r>
      <w:r w:rsidRPr="009F1C21">
        <w:rPr>
          <w:sz w:val="24"/>
          <w:lang w:val="el-GR"/>
        </w:rPr>
        <w:t xml:space="preserve">11, ELI: </w:t>
      </w:r>
      <w:hyperlink r:id="rId2" w:history="1">
        <w:r w:rsidRPr="009F1C21">
          <w:rPr>
            <w:rStyle w:val="Hyperlink"/>
            <w:sz w:val="24"/>
            <w:lang w:val="el-GR"/>
          </w:rPr>
          <w:t>http://data.europa.eu/eli/reg/2020/2093/oj</w:t>
        </w:r>
      </w:hyperlink>
      <w:r w:rsidRPr="009F1C21">
        <w:rPr>
          <w:sz w:val="24"/>
          <w:lang w:val="el-GR"/>
        </w:rPr>
        <w:t>.</w:t>
      </w:r>
    </w:p>
  </w:footnote>
  <w:footnote w:id="3">
    <w:p w14:paraId="2171CD64" w14:textId="01C8FAAE"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shd w:val="clear" w:color="auto" w:fill="FFFFFF"/>
          <w:lang w:val="el-GR"/>
        </w:rPr>
        <w:t xml:space="preserve"> </w:t>
      </w:r>
      <w:r w:rsidR="009F1C21" w:rsidRPr="009F1C21">
        <w:rPr>
          <w:sz w:val="24"/>
          <w:shd w:val="clear" w:color="auto" w:fill="FFFFFF"/>
          <w:lang w:val="el-GR"/>
        </w:rPr>
        <w:tab/>
      </w:r>
      <w:r w:rsidRPr="009F1C21">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w:t>
      </w:r>
      <w:r w:rsidRPr="009F1C21">
        <w:rPr>
          <w:color w:val="333333"/>
          <w:sz w:val="24"/>
          <w:shd w:val="clear" w:color="auto" w:fill="FFFFFF"/>
          <w:lang w:val="el-GR"/>
        </w:rPr>
        <w:t xml:space="preserve"> </w:t>
      </w:r>
      <w:hyperlink r:id="rId3" w:history="1">
        <w:r w:rsidRPr="009F1C21">
          <w:rPr>
            <w:rStyle w:val="Hyperlink"/>
            <w:sz w:val="24"/>
            <w:shd w:val="clear" w:color="auto" w:fill="FFFFFF"/>
            <w:lang w:val="el-GR"/>
          </w:rPr>
          <w:t>http://data.europa.eu/eli/reg/2024/765/oj</w:t>
        </w:r>
      </w:hyperlink>
      <w:r w:rsidRPr="009F1C21">
        <w:rPr>
          <w:i/>
          <w:color w:val="333333"/>
          <w:sz w:val="24"/>
          <w:shd w:val="clear" w:color="auto" w:fill="FFFFFF"/>
          <w:lang w:val="el-GR"/>
        </w:rPr>
        <w:t>).</w:t>
      </w:r>
    </w:p>
  </w:footnote>
  <w:footnote w:id="4">
    <w:p w14:paraId="25E13EFC" w14:textId="0832FBC7"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lang w:val="el-GR"/>
        </w:rPr>
        <w:t xml:space="preserve"> </w:t>
      </w:r>
      <w:r w:rsidR="009F1C21" w:rsidRPr="009F1C21">
        <w:rPr>
          <w:sz w:val="24"/>
          <w:lang w:val="el-GR"/>
        </w:rPr>
        <w:tab/>
      </w:r>
      <w:r w:rsidRPr="009F1C21">
        <w:rPr>
          <w:sz w:val="24"/>
          <w:lang w:val="el-GR"/>
        </w:rPr>
        <w:t xml:space="preserve">ΕΕ L 433 I της 22.12.2020, σ. </w:t>
      </w:r>
      <w:r w:rsidRPr="009F1C21">
        <w:rPr>
          <w:sz w:val="24"/>
          <w:lang w:val="el-GR"/>
        </w:rPr>
        <w:t xml:space="preserve">28, ELI: </w:t>
      </w:r>
      <w:hyperlink r:id="rId4" w:history="1">
        <w:r w:rsidRPr="009F1C21">
          <w:rPr>
            <w:rStyle w:val="Hyperlink"/>
            <w:sz w:val="24"/>
            <w:lang w:val="el-GR"/>
          </w:rPr>
          <w:t>http://data.europa.eu/eli/agree_interinstit/2020/1222/oj</w:t>
        </w:r>
      </w:hyperlink>
      <w:r w:rsidRPr="009F1C21">
        <w:rPr>
          <w:sz w:val="24"/>
          <w:lang w:val="el-GR"/>
        </w:rPr>
        <w:t>.</w:t>
      </w:r>
    </w:p>
  </w:footnote>
  <w:footnote w:id="5">
    <w:p w14:paraId="4D3A123A" w14:textId="223AB508"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lang w:val="el-GR"/>
        </w:rPr>
        <w:t xml:space="preserve"> </w:t>
      </w:r>
      <w:r w:rsidR="009F1C21" w:rsidRPr="009F1C21">
        <w:rPr>
          <w:sz w:val="24"/>
          <w:lang w:val="el-GR"/>
        </w:rPr>
        <w:tab/>
      </w:r>
      <w:r w:rsidRPr="009F1C21">
        <w:rPr>
          <w:sz w:val="24"/>
          <w:lang w:val="el-GR"/>
        </w:rPr>
        <w:t>Κατά την έννοια του άρθρου 3 του κανονισμού ΕΤΠ.</w:t>
      </w:r>
    </w:p>
  </w:footnote>
  <w:footnote w:id="6">
    <w:p w14:paraId="47DA1C41" w14:textId="46CDB52E" w:rsidR="00BC1565" w:rsidRPr="009F1C21" w:rsidRDefault="00BC1565" w:rsidP="009F1C21">
      <w:pPr>
        <w:pStyle w:val="FootnoteText"/>
        <w:ind w:left="567" w:hanging="567"/>
        <w:rPr>
          <w:sz w:val="24"/>
          <w:lang w:val="el-GR"/>
        </w:rPr>
      </w:pPr>
      <w:r w:rsidRPr="009F1C21">
        <w:rPr>
          <w:rStyle w:val="FootnoteReference"/>
          <w:sz w:val="24"/>
          <w:lang w:val="el-GR"/>
        </w:rPr>
        <w:footnoteRef/>
      </w:r>
      <w:r w:rsidR="009F1C21" w:rsidRPr="009F1C21">
        <w:rPr>
          <w:sz w:val="24"/>
          <w:lang w:val="el-GR"/>
        </w:rPr>
        <w:t xml:space="preserve"> </w:t>
      </w:r>
      <w:r w:rsidR="009F1C21" w:rsidRPr="009F1C21">
        <w:rPr>
          <w:sz w:val="24"/>
          <w:lang w:val="el-GR"/>
        </w:rPr>
        <w:tab/>
      </w:r>
      <w:r w:rsidRPr="009F1C21">
        <w:rPr>
          <w:sz w:val="24"/>
          <w:lang w:val="el-GR"/>
        </w:rPr>
        <w:t>Άρθρο 8 του κανονισμού για το ΠΔΠ.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FDFD" w14:textId="77777777" w:rsidR="00BC1565" w:rsidRPr="009F1C21" w:rsidRDefault="00BC1565">
    <w:pPr>
      <w:pStyle w:val="Header"/>
    </w:pPr>
  </w:p>
  <w:p w14:paraId="6F677B25" w14:textId="77777777" w:rsidR="00BC1565" w:rsidRPr="009F1C21" w:rsidRDefault="00BC1565"/>
  <w:p w14:paraId="6FEC2908" w14:textId="77777777" w:rsidR="00BC1565" w:rsidRPr="009F1C21" w:rsidRDefault="00BC15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7A9B" w14:textId="77777777" w:rsidR="00064002" w:rsidRPr="009F1C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3118" w14:textId="77777777" w:rsidR="00064002" w:rsidRPr="009F1C21"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74F4B" w14:textId="77777777" w:rsidR="00064002" w:rsidRPr="009F1C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7047227"/>
    <w:multiLevelType w:val="hybridMultilevel"/>
    <w:tmpl w:val="30467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612075"/>
    <w:multiLevelType w:val="hybridMultilevel"/>
    <w:tmpl w:val="47F870BC"/>
    <w:lvl w:ilvl="0" w:tplc="8D6AAEC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6861433">
    <w:abstractNumId w:val="9"/>
  </w:num>
  <w:num w:numId="2" w16cid:durableId="597754315">
    <w:abstractNumId w:val="9"/>
  </w:num>
  <w:num w:numId="3" w16cid:durableId="90396007">
    <w:abstractNumId w:val="7"/>
  </w:num>
  <w:num w:numId="4" w16cid:durableId="2136950485">
    <w:abstractNumId w:val="7"/>
  </w:num>
  <w:num w:numId="5" w16cid:durableId="2043624707">
    <w:abstractNumId w:val="6"/>
  </w:num>
  <w:num w:numId="6" w16cid:durableId="646863787">
    <w:abstractNumId w:val="6"/>
  </w:num>
  <w:num w:numId="7" w16cid:durableId="2023780379">
    <w:abstractNumId w:val="5"/>
  </w:num>
  <w:num w:numId="8" w16cid:durableId="2086681256">
    <w:abstractNumId w:val="5"/>
  </w:num>
  <w:num w:numId="9" w16cid:durableId="414281139">
    <w:abstractNumId w:val="4"/>
  </w:num>
  <w:num w:numId="10" w16cid:durableId="741564551">
    <w:abstractNumId w:val="4"/>
  </w:num>
  <w:num w:numId="11" w16cid:durableId="1476335576">
    <w:abstractNumId w:val="8"/>
  </w:num>
  <w:num w:numId="12" w16cid:durableId="1432313050">
    <w:abstractNumId w:val="8"/>
  </w:num>
  <w:num w:numId="13" w16cid:durableId="979454921">
    <w:abstractNumId w:val="3"/>
  </w:num>
  <w:num w:numId="14" w16cid:durableId="1126851725">
    <w:abstractNumId w:val="3"/>
  </w:num>
  <w:num w:numId="15" w16cid:durableId="996999627">
    <w:abstractNumId w:val="2"/>
  </w:num>
  <w:num w:numId="16" w16cid:durableId="1425496983">
    <w:abstractNumId w:val="2"/>
  </w:num>
  <w:num w:numId="17" w16cid:durableId="126167305">
    <w:abstractNumId w:val="1"/>
  </w:num>
  <w:num w:numId="18" w16cid:durableId="1481145540">
    <w:abstractNumId w:val="1"/>
  </w:num>
  <w:num w:numId="19" w16cid:durableId="59639858">
    <w:abstractNumId w:val="0"/>
  </w:num>
  <w:num w:numId="20" w16cid:durableId="1492595471">
    <w:abstractNumId w:val="0"/>
  </w:num>
  <w:num w:numId="21" w16cid:durableId="267197862">
    <w:abstractNumId w:val="9"/>
  </w:num>
  <w:num w:numId="22" w16cid:durableId="1616592618">
    <w:abstractNumId w:val="7"/>
  </w:num>
  <w:num w:numId="23" w16cid:durableId="1827893056">
    <w:abstractNumId w:val="6"/>
  </w:num>
  <w:num w:numId="24" w16cid:durableId="1365015560">
    <w:abstractNumId w:val="5"/>
  </w:num>
  <w:num w:numId="25" w16cid:durableId="719092628">
    <w:abstractNumId w:val="4"/>
  </w:num>
  <w:num w:numId="26" w16cid:durableId="991325685">
    <w:abstractNumId w:val="8"/>
  </w:num>
  <w:num w:numId="27" w16cid:durableId="1648320561">
    <w:abstractNumId w:val="3"/>
  </w:num>
  <w:num w:numId="28" w16cid:durableId="776945584">
    <w:abstractNumId w:val="2"/>
  </w:num>
  <w:num w:numId="29" w16cid:durableId="923343552">
    <w:abstractNumId w:val="1"/>
  </w:num>
  <w:num w:numId="30" w16cid:durableId="960648604">
    <w:abstractNumId w:val="0"/>
  </w:num>
  <w:num w:numId="31" w16cid:durableId="2100447503">
    <w:abstractNumId w:val="9"/>
  </w:num>
  <w:num w:numId="32" w16cid:durableId="457065086">
    <w:abstractNumId w:val="7"/>
  </w:num>
  <w:num w:numId="33" w16cid:durableId="1138302973">
    <w:abstractNumId w:val="6"/>
  </w:num>
  <w:num w:numId="34" w16cid:durableId="628167676">
    <w:abstractNumId w:val="5"/>
  </w:num>
  <w:num w:numId="35" w16cid:durableId="97722917">
    <w:abstractNumId w:val="4"/>
  </w:num>
  <w:num w:numId="36" w16cid:durableId="403916827">
    <w:abstractNumId w:val="8"/>
  </w:num>
  <w:num w:numId="37" w16cid:durableId="2042044818">
    <w:abstractNumId w:val="3"/>
  </w:num>
  <w:num w:numId="38" w16cid:durableId="306059751">
    <w:abstractNumId w:val="2"/>
  </w:num>
  <w:num w:numId="39" w16cid:durableId="1125386946">
    <w:abstractNumId w:val="1"/>
  </w:num>
  <w:num w:numId="40" w16cid:durableId="300577932">
    <w:abstractNumId w:val="0"/>
  </w:num>
  <w:num w:numId="41" w16cid:durableId="335546417">
    <w:abstractNumId w:val="10"/>
  </w:num>
  <w:num w:numId="42" w16cid:durableId="1950043740">
    <w:abstractNumId w:val="10"/>
  </w:num>
  <w:num w:numId="43" w16cid:durableId="803961964">
    <w:abstractNumId w:val="10"/>
  </w:num>
  <w:num w:numId="44" w16cid:durableId="1260944667">
    <w:abstractNumId w:val="11"/>
  </w:num>
  <w:num w:numId="45" w16cid:durableId="256640445">
    <w:abstractNumId w:val="12"/>
  </w:num>
  <w:num w:numId="46" w16cid:durableId="5784897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EL"/>
    <w:docVar w:name="dvnumam" w:val="0"/>
    <w:docVar w:name="dvpe" w:val="784.477"/>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5/007 BE/Casa(COM(2026)0003 – C10-0025/2026 – 2026/0038(BUD))"/>
  </w:docVars>
  <w:rsids>
    <w:rsidRoot w:val="00D85030"/>
    <w:rsid w:val="00002272"/>
    <w:rsid w:val="00054D0E"/>
    <w:rsid w:val="00064002"/>
    <w:rsid w:val="000677B9"/>
    <w:rsid w:val="000831BA"/>
    <w:rsid w:val="000A42CC"/>
    <w:rsid w:val="000E7DD9"/>
    <w:rsid w:val="0010095E"/>
    <w:rsid w:val="00116725"/>
    <w:rsid w:val="00125B37"/>
    <w:rsid w:val="00187494"/>
    <w:rsid w:val="001F32AE"/>
    <w:rsid w:val="002453C9"/>
    <w:rsid w:val="002767FF"/>
    <w:rsid w:val="002B18FE"/>
    <w:rsid w:val="002B5493"/>
    <w:rsid w:val="00331FD2"/>
    <w:rsid w:val="00343214"/>
    <w:rsid w:val="003539E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562"/>
    <w:rsid w:val="00545827"/>
    <w:rsid w:val="00560270"/>
    <w:rsid w:val="005675BD"/>
    <w:rsid w:val="005C2568"/>
    <w:rsid w:val="005F1B17"/>
    <w:rsid w:val="006037C0"/>
    <w:rsid w:val="006512B4"/>
    <w:rsid w:val="006631B6"/>
    <w:rsid w:val="00680577"/>
    <w:rsid w:val="006F74FA"/>
    <w:rsid w:val="00711EE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C21"/>
    <w:rsid w:val="00A1687D"/>
    <w:rsid w:val="00A43E52"/>
    <w:rsid w:val="00A4678D"/>
    <w:rsid w:val="00A778C7"/>
    <w:rsid w:val="00AB441E"/>
    <w:rsid w:val="00AB6293"/>
    <w:rsid w:val="00AE0928"/>
    <w:rsid w:val="00AF3B82"/>
    <w:rsid w:val="00B12E95"/>
    <w:rsid w:val="00B22876"/>
    <w:rsid w:val="00B558F0"/>
    <w:rsid w:val="00B70570"/>
    <w:rsid w:val="00BC1565"/>
    <w:rsid w:val="00BD48FE"/>
    <w:rsid w:val="00BD7BD8"/>
    <w:rsid w:val="00BE6ADC"/>
    <w:rsid w:val="00C05BFE"/>
    <w:rsid w:val="00C23CD4"/>
    <w:rsid w:val="00C61C0C"/>
    <w:rsid w:val="00C941CB"/>
    <w:rsid w:val="00CC2357"/>
    <w:rsid w:val="00CF071A"/>
    <w:rsid w:val="00D058B8"/>
    <w:rsid w:val="00D2148B"/>
    <w:rsid w:val="00D56C11"/>
    <w:rsid w:val="00D834A0"/>
    <w:rsid w:val="00D85030"/>
    <w:rsid w:val="00D872DF"/>
    <w:rsid w:val="00D91E21"/>
    <w:rsid w:val="00DA7FCD"/>
    <w:rsid w:val="00E365E1"/>
    <w:rsid w:val="00E820A4"/>
    <w:rsid w:val="00E86C4C"/>
    <w:rsid w:val="00EB006A"/>
    <w:rsid w:val="00EB4772"/>
    <w:rsid w:val="00ED169E"/>
    <w:rsid w:val="00ED4235"/>
    <w:rsid w:val="00F04346"/>
    <w:rsid w:val="00F075DC"/>
    <w:rsid w:val="00F149E9"/>
    <w:rsid w:val="00F5134D"/>
    <w:rsid w:val="00F6441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78E81"/>
  <w15:chartTrackingRefBased/>
  <w15:docId w15:val="{AF55E075-CA53-4813-A073-24628881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156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C1565"/>
    <w:pPr>
      <w:keepNext/>
      <w:spacing w:after="480"/>
      <w:jc w:val="center"/>
    </w:pPr>
    <w:rPr>
      <w:rFonts w:ascii="Arial" w:hAnsi="Arial" w:cs="Arial"/>
      <w:b/>
    </w:rPr>
  </w:style>
  <w:style w:type="paragraph" w:customStyle="1" w:styleId="NormalHanging12a">
    <w:name w:val="NormalHanging12a"/>
    <w:basedOn w:val="Normal"/>
    <w:link w:val="NormalHanging12aChar"/>
    <w:rsid w:val="00BC1565"/>
    <w:pPr>
      <w:spacing w:after="240"/>
      <w:ind w:left="567" w:hanging="567"/>
    </w:pPr>
  </w:style>
  <w:style w:type="paragraph" w:styleId="Header">
    <w:name w:val="header"/>
    <w:basedOn w:val="Normal"/>
    <w:link w:val="HeaderChar"/>
    <w:rsid w:val="00BC1565"/>
    <w:pPr>
      <w:tabs>
        <w:tab w:val="center" w:pos="4513"/>
        <w:tab w:val="right" w:pos="9026"/>
      </w:tabs>
    </w:pPr>
  </w:style>
  <w:style w:type="character" w:customStyle="1" w:styleId="HeaderChar">
    <w:name w:val="Header Char"/>
    <w:basedOn w:val="DefaultParagraphFont"/>
    <w:link w:val="Header"/>
    <w:rsid w:val="00BC1565"/>
    <w:rPr>
      <w:sz w:val="24"/>
      <w:lang w:val="el-GR"/>
    </w:rPr>
  </w:style>
  <w:style w:type="paragraph" w:customStyle="1" w:styleId="EPFooter">
    <w:name w:val="EPFooter"/>
    <w:basedOn w:val="Normal"/>
    <w:rsid w:val="00BC1565"/>
    <w:pPr>
      <w:tabs>
        <w:tab w:val="center" w:pos="4535"/>
        <w:tab w:val="right" w:pos="9071"/>
      </w:tabs>
      <w:spacing w:before="240" w:after="240"/>
    </w:pPr>
    <w:rPr>
      <w:color w:val="010000"/>
      <w:sz w:val="22"/>
    </w:rPr>
  </w:style>
  <w:style w:type="paragraph" w:customStyle="1" w:styleId="EPComma">
    <w:name w:val="EPComma"/>
    <w:basedOn w:val="Normal"/>
    <w:rsid w:val="00BC1565"/>
    <w:pPr>
      <w:spacing w:before="480" w:after="240"/>
    </w:pPr>
  </w:style>
  <w:style w:type="character" w:styleId="Hyperlink">
    <w:name w:val="Hyperlink"/>
    <w:basedOn w:val="DefaultParagraphFont"/>
    <w:uiPriority w:val="99"/>
    <w:rsid w:val="00BC1565"/>
    <w:rPr>
      <w:color w:val="0563C1" w:themeColor="hyperlink"/>
      <w:u w:val="single"/>
    </w:rPr>
  </w:style>
  <w:style w:type="character" w:customStyle="1" w:styleId="NormalHanging12aChar">
    <w:name w:val="NormalHanging12a Char"/>
    <w:basedOn w:val="DefaultParagraphFont"/>
    <w:link w:val="NormalHanging12a"/>
    <w:locked/>
    <w:rsid w:val="00BC1565"/>
    <w:rPr>
      <w:sz w:val="24"/>
      <w:lang w:val="el-GR"/>
    </w:rPr>
  </w:style>
  <w:style w:type="character" w:customStyle="1" w:styleId="PageHeadingChar">
    <w:name w:val="PageHeading Char"/>
    <w:basedOn w:val="DefaultParagraphFont"/>
    <w:link w:val="PageHeading"/>
    <w:locked/>
    <w:rsid w:val="00BC1565"/>
    <w:rPr>
      <w:rFonts w:ascii="Arial" w:hAnsi="Arial" w:cs="Arial"/>
      <w:b/>
      <w:sz w:val="24"/>
      <w:lang w:val="el-GR"/>
    </w:rPr>
  </w:style>
  <w:style w:type="paragraph" w:customStyle="1" w:styleId="Titreobjet">
    <w:name w:val="Titre objet"/>
    <w:basedOn w:val="Normal"/>
    <w:next w:val="Normal"/>
    <w:rsid w:val="00BC1565"/>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BC156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C156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C156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C156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C156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C1565"/>
    <w:pPr>
      <w:widowControl/>
      <w:tabs>
        <w:tab w:val="left" w:pos="4252"/>
      </w:tabs>
    </w:pPr>
    <w:rPr>
      <w:rFonts w:eastAsiaTheme="minorHAnsi"/>
      <w:i/>
      <w:szCs w:val="22"/>
      <w:lang w:eastAsia="en-US"/>
    </w:rPr>
  </w:style>
  <w:style w:type="paragraph" w:customStyle="1" w:styleId="Titrearticle">
    <w:name w:val="Titre article"/>
    <w:basedOn w:val="Normal"/>
    <w:next w:val="Normal"/>
    <w:rsid w:val="00BC1565"/>
    <w:pPr>
      <w:keepNext/>
      <w:widowControl/>
      <w:spacing w:before="360" w:after="120"/>
      <w:jc w:val="center"/>
    </w:pPr>
    <w:rPr>
      <w:rFonts w:eastAsiaTheme="minorHAnsi"/>
      <w:i/>
      <w:szCs w:val="22"/>
      <w:lang w:eastAsia="en-US"/>
    </w:rPr>
  </w:style>
  <w:style w:type="paragraph" w:styleId="Revision">
    <w:name w:val="Revision"/>
    <w:hidden/>
    <w:uiPriority w:val="99"/>
    <w:semiHidden/>
    <w:rsid w:val="00F6441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1815</Words>
  <Characters>11183</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2026-05-12T08:55:00Z</dcterms:created>
  <dcterms:modified xsi:type="dcterms:W3CDTF">2026-05-12T08:55:00Z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P10_TA(2026)0102_</vt:lpwstr>
  </property>
  <property fmtid="{D5CDD505-2E9C-101B-9397-08002B2CF9AE}" pid="4" name="&lt;Type&gt;">
    <vt:lpwstr>RR</vt:lpwstr>
  </property>
</Properties>
</file>