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9315F" w14:paraId="356885C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0A1728" w14:textId="77777777" w:rsidR="00751A4A" w:rsidRPr="00E9315F" w:rsidRDefault="00AA7C4E" w:rsidP="0010095E">
            <w:pPr>
              <w:pStyle w:val="EPName"/>
            </w:pPr>
            <w:r w:rsidRPr="00E9315F">
              <w:t>Parlament Ewropew</w:t>
            </w:r>
          </w:p>
          <w:p w14:paraId="132761AE" w14:textId="77777777" w:rsidR="00751A4A" w:rsidRPr="00E9315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9315F">
              <w:t>2024</w:t>
            </w:r>
            <w:r w:rsidR="00817416" w:rsidRPr="00E9315F">
              <w:t>-202</w:t>
            </w:r>
            <w:r w:rsidRPr="00E9315F">
              <w:t>9</w:t>
            </w:r>
          </w:p>
        </w:tc>
        <w:tc>
          <w:tcPr>
            <w:tcW w:w="2268" w:type="dxa"/>
            <w:shd w:val="clear" w:color="auto" w:fill="auto"/>
          </w:tcPr>
          <w:p w14:paraId="68DB0555" w14:textId="77777777" w:rsidR="00751A4A" w:rsidRPr="00E9315F" w:rsidRDefault="00187494" w:rsidP="0010095E">
            <w:pPr>
              <w:pStyle w:val="EPLogo"/>
            </w:pPr>
            <w:r w:rsidRPr="00E9315F">
              <w:rPr>
                <w:noProof/>
                <w:lang w:eastAsia="ja-JP"/>
              </w:rPr>
              <w:drawing>
                <wp:inline distT="0" distB="0" distL="0" distR="0" wp14:anchorId="5A213C9E" wp14:editId="481F6CB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E07BA9" w14:textId="77777777" w:rsidR="00D058B8" w:rsidRPr="00E9315F" w:rsidRDefault="00D058B8" w:rsidP="004C5D52">
      <w:pPr>
        <w:pStyle w:val="LineTop"/>
      </w:pPr>
    </w:p>
    <w:p w14:paraId="0FF4B280" w14:textId="77777777" w:rsidR="00680577" w:rsidRPr="00E9315F" w:rsidRDefault="00AA7C4E" w:rsidP="00680577">
      <w:pPr>
        <w:pStyle w:val="EPBodyTA1"/>
      </w:pPr>
      <w:r w:rsidRPr="00E9315F">
        <w:t>TESTI ADOTTATI</w:t>
      </w:r>
    </w:p>
    <w:p w14:paraId="3970A381" w14:textId="77777777" w:rsidR="00D058B8" w:rsidRPr="00E9315F" w:rsidRDefault="00D058B8" w:rsidP="00D058B8">
      <w:pPr>
        <w:pStyle w:val="LineBottom"/>
      </w:pPr>
    </w:p>
    <w:p w14:paraId="313D5EE3" w14:textId="4ADEB23D" w:rsidR="00AA7C4E" w:rsidRPr="00E9315F" w:rsidRDefault="00AA7C4E" w:rsidP="00AA7C4E">
      <w:pPr>
        <w:pStyle w:val="ATHeading1"/>
      </w:pPr>
      <w:bookmarkStart w:id="0" w:name="TANumber"/>
      <w:r w:rsidRPr="00E9315F">
        <w:t>P10_TA(2026)0</w:t>
      </w:r>
      <w:bookmarkEnd w:id="0"/>
      <w:r w:rsidR="00EE0A40">
        <w:t>102</w:t>
      </w:r>
    </w:p>
    <w:p w14:paraId="1A6DE7D5" w14:textId="77777777" w:rsidR="00AA7C4E" w:rsidRPr="00E9315F" w:rsidRDefault="00AA7C4E" w:rsidP="00AA7C4E">
      <w:pPr>
        <w:pStyle w:val="ATHeading2"/>
      </w:pPr>
      <w:bookmarkStart w:id="1" w:name="title"/>
      <w:r w:rsidRPr="00E9315F">
        <w:t>Il-</w:t>
      </w:r>
      <w:proofErr w:type="spellStart"/>
      <w:r w:rsidRPr="00E9315F">
        <w:t>mobilizzazzjoni</w:t>
      </w:r>
      <w:proofErr w:type="spellEnd"/>
      <w:r w:rsidRPr="00E9315F">
        <w:t xml:space="preserve"> tal-Fond Ewropew ta’ Aġġustament għall-Globalizzazzjoni għall-Ħaddiema Ssensjati: applikazzjoni EGF/2025/007 BE/Casa - il-Belġju</w:t>
      </w:r>
      <w:bookmarkEnd w:id="1"/>
    </w:p>
    <w:p w14:paraId="0563A728" w14:textId="77777777" w:rsidR="00AA7C4E" w:rsidRPr="00E9315F" w:rsidRDefault="00AA7C4E" w:rsidP="00AA7C4E">
      <w:pPr>
        <w:rPr>
          <w:i/>
          <w:vanish/>
        </w:rPr>
      </w:pPr>
      <w:r w:rsidRPr="00E9315F">
        <w:rPr>
          <w:i/>
        </w:rPr>
        <w:fldChar w:fldCharType="begin"/>
      </w:r>
      <w:r w:rsidRPr="00E9315F">
        <w:rPr>
          <w:i/>
        </w:rPr>
        <w:instrText xml:space="preserve"> TC"(</w:instrText>
      </w:r>
      <w:bookmarkStart w:id="2" w:name="DocNumber"/>
      <w:r w:rsidRPr="00E9315F">
        <w:rPr>
          <w:i/>
        </w:rPr>
        <w:instrText>A10-0061/2026</w:instrText>
      </w:r>
      <w:bookmarkEnd w:id="2"/>
      <w:r w:rsidRPr="00E9315F">
        <w:rPr>
          <w:i/>
        </w:rPr>
        <w:instrText xml:space="preserve"> - </w:instrText>
      </w:r>
      <w:proofErr w:type="spellStart"/>
      <w:r w:rsidRPr="00E9315F">
        <w:rPr>
          <w:i/>
        </w:rPr>
        <w:instrText>Rapporteur</w:instrText>
      </w:r>
      <w:proofErr w:type="spellEnd"/>
      <w:r w:rsidRPr="00E9315F">
        <w:rPr>
          <w:i/>
        </w:rPr>
        <w:instrText xml:space="preserve">: </w:instrText>
      </w:r>
      <w:proofErr w:type="spellStart"/>
      <w:r w:rsidRPr="00E9315F">
        <w:rPr>
          <w:i/>
        </w:rPr>
        <w:instrText>Hélder</w:instrText>
      </w:r>
      <w:proofErr w:type="spellEnd"/>
      <w:r w:rsidRPr="00E9315F">
        <w:rPr>
          <w:i/>
        </w:rPr>
        <w:instrText xml:space="preserve"> </w:instrText>
      </w:r>
      <w:proofErr w:type="spellStart"/>
      <w:r w:rsidRPr="00E9315F">
        <w:rPr>
          <w:i/>
        </w:rPr>
        <w:instrText>Sousa</w:instrText>
      </w:r>
      <w:proofErr w:type="spellEnd"/>
      <w:r w:rsidRPr="00E9315F">
        <w:rPr>
          <w:i/>
        </w:rPr>
        <w:instrText xml:space="preserve"> </w:instrText>
      </w:r>
      <w:proofErr w:type="spellStart"/>
      <w:r w:rsidRPr="00E9315F">
        <w:rPr>
          <w:i/>
        </w:rPr>
        <w:instrText>Silva</w:instrText>
      </w:r>
      <w:proofErr w:type="spellEnd"/>
      <w:r w:rsidRPr="00E9315F">
        <w:rPr>
          <w:i/>
        </w:rPr>
        <w:instrText xml:space="preserve">)"\l3 \n&gt; \* MERGEFORMAT </w:instrText>
      </w:r>
      <w:r w:rsidRPr="00E9315F">
        <w:rPr>
          <w:i/>
        </w:rPr>
        <w:fldChar w:fldCharType="end"/>
      </w:r>
    </w:p>
    <w:p w14:paraId="5B1055AA" w14:textId="77777777" w:rsidR="00AA7C4E" w:rsidRPr="00E9315F" w:rsidRDefault="00AA7C4E" w:rsidP="00AA7C4E">
      <w:pPr>
        <w:rPr>
          <w:vanish/>
        </w:rPr>
      </w:pPr>
      <w:bookmarkStart w:id="3" w:name="Commission"/>
      <w:r w:rsidRPr="00E9315F">
        <w:rPr>
          <w:vanish/>
        </w:rPr>
        <w:t>Kumitat għall-Baġits</w:t>
      </w:r>
      <w:bookmarkEnd w:id="3"/>
    </w:p>
    <w:p w14:paraId="1CB33413" w14:textId="77777777" w:rsidR="00AA7C4E" w:rsidRPr="00E9315F" w:rsidRDefault="00AA7C4E" w:rsidP="00AA7C4E">
      <w:pPr>
        <w:rPr>
          <w:vanish/>
        </w:rPr>
      </w:pPr>
      <w:bookmarkStart w:id="4" w:name="PE"/>
      <w:r w:rsidRPr="00E9315F">
        <w:rPr>
          <w:vanish/>
        </w:rPr>
        <w:t>PE784.477</w:t>
      </w:r>
      <w:bookmarkEnd w:id="4"/>
    </w:p>
    <w:p w14:paraId="21E18429" w14:textId="3482DBB6" w:rsidR="00AA7C4E" w:rsidRPr="00E9315F" w:rsidRDefault="00A523AC" w:rsidP="00AA7C4E">
      <w:pPr>
        <w:pStyle w:val="ATHeading3"/>
      </w:pPr>
      <w:bookmarkStart w:id="5" w:name="Sujet"/>
      <w:r>
        <w:t>Riżoluzzjoni</w:t>
      </w:r>
      <w:r w:rsidR="00AA7C4E" w:rsidRPr="00E9315F">
        <w:t xml:space="preserve"> tal-Parlament Ewropew </w:t>
      </w:r>
      <w:r>
        <w:t>tas-26 ta’ Marzu</w:t>
      </w:r>
      <w:r w:rsidR="00AA7C4E" w:rsidRPr="00E9315F">
        <w:t xml:space="preserve"> 2026 dwar il-proposta għal deċiżjoni tal-Parlament Ewropew u tal-Kunsill dwar il-</w:t>
      </w:r>
      <w:proofErr w:type="spellStart"/>
      <w:r w:rsidR="00AA7C4E" w:rsidRPr="00E9315F">
        <w:t>mobilizzazzjoni</w:t>
      </w:r>
      <w:proofErr w:type="spellEnd"/>
      <w:r w:rsidR="00AA7C4E" w:rsidRPr="00E9315F">
        <w:t xml:space="preserve"> tal-Fond Ewropew ta’ Aġġustament għall-Globalizzazzjoni għall-Ħaddiema Ssensjati wara applikazzjoni mill-Belġju – EGF/2025/007 BE/Casa)</w:t>
      </w:r>
      <w:bookmarkEnd w:id="5"/>
      <w:r w:rsidR="00AA7C4E" w:rsidRPr="00E9315F">
        <w:t xml:space="preserve"> </w:t>
      </w:r>
      <w:bookmarkStart w:id="6" w:name="References"/>
      <w:r w:rsidR="00AA7C4E" w:rsidRPr="00E9315F">
        <w:t>(COM(2026)0003 – C10-0025/2026 – 2026/0038(BUD))</w:t>
      </w:r>
      <w:bookmarkEnd w:id="6"/>
    </w:p>
    <w:p w14:paraId="291345D9" w14:textId="77777777" w:rsidR="004F716B" w:rsidRPr="00E9315F" w:rsidRDefault="004F716B" w:rsidP="004F716B">
      <w:pPr>
        <w:pStyle w:val="EPComma"/>
        <w:rPr>
          <w:noProof/>
        </w:rPr>
      </w:pPr>
      <w:r w:rsidRPr="00E9315F">
        <w:rPr>
          <w:i/>
        </w:rPr>
        <w:t>Il-Parlament Ewropew</w:t>
      </w:r>
      <w:r w:rsidRPr="00E9315F">
        <w:t>,</w:t>
      </w:r>
    </w:p>
    <w:p w14:paraId="636B5E96" w14:textId="77777777" w:rsidR="004F716B" w:rsidRPr="00E9315F" w:rsidRDefault="004F716B" w:rsidP="004F716B">
      <w:pPr>
        <w:pStyle w:val="NormalHanging12a"/>
        <w:rPr>
          <w:noProof/>
        </w:rPr>
      </w:pPr>
      <w:r w:rsidRPr="00E9315F">
        <w:t>–</w:t>
      </w:r>
      <w:r w:rsidRPr="00E9315F">
        <w:tab/>
        <w:t>wara li kkunsidra l-proposta tal-Kummissjoni lill-Parlament Ewropew u lill-Kunsill (COM(2026)0003 – C10-0025/2026),</w:t>
      </w:r>
    </w:p>
    <w:p w14:paraId="291888A5" w14:textId="77777777" w:rsidR="004F716B" w:rsidRPr="00E9315F" w:rsidRDefault="004F716B" w:rsidP="004F716B">
      <w:pPr>
        <w:pStyle w:val="NormalHanging12a"/>
      </w:pPr>
      <w:r w:rsidRPr="00E9315F">
        <w:t>–</w:t>
      </w:r>
      <w:r w:rsidRPr="00E9315F">
        <w:tab/>
        <w:t>wara li kkunsidra r-Regolament (UE) 2021/691 tal-Parlament Ewropew u tal-Kunsill tat-28 ta’ April 2021 dwar il-Fond Ewropew ta’ Aġġustament għall-Globalizzazzjoni għall-Ħaddiema Ssensjati (FEG) u li jħassar ir-Regolament (UE) Nru 1309/2013</w:t>
      </w:r>
      <w:r w:rsidRPr="00E9315F">
        <w:rPr>
          <w:vertAlign w:val="superscript"/>
        </w:rPr>
        <w:footnoteReference w:id="1"/>
      </w:r>
      <w:r w:rsidRPr="00E9315F">
        <w:t xml:space="preserve"> (“ir-Regolament dwar il-FEG”), </w:t>
      </w:r>
    </w:p>
    <w:p w14:paraId="2D3EE7DA" w14:textId="77777777" w:rsidR="004F716B" w:rsidRPr="00E9315F" w:rsidRDefault="004F716B" w:rsidP="004F716B">
      <w:pPr>
        <w:pStyle w:val="NormalHanging12a"/>
        <w:rPr>
          <w:noProof/>
        </w:rPr>
      </w:pPr>
      <w:r w:rsidRPr="00E9315F">
        <w:t>–</w:t>
      </w:r>
      <w:r w:rsidRPr="00E9315F">
        <w:tab/>
        <w:t>wara li kkunsidra r-Regolament tal-Kunsill (UE, Euratom) 2020/2093 tas-17 ta’ Diċembru 2020 li jistabbilixxi l-qafas finanzjarju pluriennali għas-snin mill-2021 sal-2027 (“ir-Regolament dwar il-QFP”)</w:t>
      </w:r>
      <w:r w:rsidRPr="00E9315F">
        <w:rPr>
          <w:noProof/>
          <w:vertAlign w:val="superscript"/>
        </w:rPr>
        <w:footnoteReference w:id="2"/>
      </w:r>
      <w:r w:rsidRPr="00E9315F">
        <w:t>, kif emendat bir-Regolament (UE, Euratom) 2024/765</w:t>
      </w:r>
      <w:r w:rsidRPr="00E9315F">
        <w:rPr>
          <w:noProof/>
          <w:vertAlign w:val="superscript"/>
        </w:rPr>
        <w:footnoteReference w:id="3"/>
      </w:r>
      <w:r w:rsidRPr="00E9315F">
        <w:t xml:space="preserve">, u b’mod partikolari l-Artikolu 8 tiegħu, </w:t>
      </w:r>
    </w:p>
    <w:p w14:paraId="61515BBA" w14:textId="77777777" w:rsidR="004F716B" w:rsidRPr="00E9315F" w:rsidRDefault="004F716B" w:rsidP="004F716B">
      <w:pPr>
        <w:pStyle w:val="NormalHanging12a"/>
        <w:rPr>
          <w:noProof/>
        </w:rPr>
      </w:pPr>
      <w:r w:rsidRPr="00E9315F">
        <w:t>–</w:t>
      </w:r>
      <w:r w:rsidRPr="00E9315F">
        <w:tab/>
        <w:t xml:space="preserve">wara li kkunsidra l-Ftehim Interistituzzjonali tas-16 ta’ Diċembru 2020 bejn il-Parlament Ewropew, il-Kunsill tal-Unjoni Ewropea u l-Kummissjoni Ewropea dwar dixxiplina baġitarja, dwar kooperazzjoni f’materji baġitarji u dwar ġestjoni finanzjarja tajba, kif ukoll dwar riżorsi proprji ġodda, inkluż pjan direzzjonali lejn l-introduzzjoni </w:t>
      </w:r>
      <w:r w:rsidRPr="00E9315F">
        <w:lastRenderedPageBreak/>
        <w:t>ta’ riżorsi proprji ġodda</w:t>
      </w:r>
      <w:r w:rsidRPr="00E9315F">
        <w:rPr>
          <w:rStyle w:val="FootnoteReference"/>
          <w:noProof/>
        </w:rPr>
        <w:footnoteReference w:id="4"/>
      </w:r>
      <w:r w:rsidRPr="00E9315F">
        <w:t>, u b’mod partikolari l-punt 9 tiegħu,</w:t>
      </w:r>
    </w:p>
    <w:p w14:paraId="0938DDFE" w14:textId="77777777" w:rsidR="004F716B" w:rsidRPr="00E9315F" w:rsidRDefault="004F716B" w:rsidP="004F716B">
      <w:pPr>
        <w:pStyle w:val="NormalHanging12a"/>
      </w:pPr>
      <w:r w:rsidRPr="00E9315F">
        <w:t>–</w:t>
      </w:r>
      <w:r w:rsidRPr="00E9315F">
        <w:tab/>
        <w:t>wara li kkunsidra l-Pilastru Ewropew tad-Drittijiet Soċjali,</w:t>
      </w:r>
    </w:p>
    <w:p w14:paraId="65A91092" w14:textId="77777777" w:rsidR="004F716B" w:rsidRPr="00E9315F" w:rsidRDefault="004F716B" w:rsidP="004F716B">
      <w:pPr>
        <w:pStyle w:val="NormalHanging12a"/>
      </w:pPr>
      <w:r w:rsidRPr="00E9315F">
        <w:t>–</w:t>
      </w:r>
      <w:r w:rsidRPr="00E9315F">
        <w:tab/>
        <w:t>wara li kkunsidra l-ittra tal-Kumitat għall-Impjiegi u l-Affarijiet Soċjali,</w:t>
      </w:r>
    </w:p>
    <w:p w14:paraId="21ED8CD4" w14:textId="77777777" w:rsidR="004F716B" w:rsidRPr="00E9315F" w:rsidRDefault="004F716B" w:rsidP="004F716B">
      <w:pPr>
        <w:pStyle w:val="NormalHanging12a"/>
      </w:pPr>
      <w:r w:rsidRPr="00E9315F">
        <w:t>–</w:t>
      </w:r>
      <w:r w:rsidRPr="00E9315F">
        <w:tab/>
        <w:t>wara li kkunsidra r-rapport tal-Kumitat għall-Baġits (A10-0061/2026),</w:t>
      </w:r>
    </w:p>
    <w:p w14:paraId="3140680D" w14:textId="77777777" w:rsidR="004F716B" w:rsidRPr="00E9315F" w:rsidRDefault="004F716B" w:rsidP="004F716B">
      <w:pPr>
        <w:pStyle w:val="NormalHanging12a"/>
        <w:rPr>
          <w:noProof/>
        </w:rPr>
      </w:pPr>
      <w:r w:rsidRPr="00E9315F">
        <w:t>A.</w:t>
      </w:r>
      <w:r w:rsidRPr="00E9315F">
        <w:tab/>
        <w:t xml:space="preserve">billi l-Unjoni stabbiliet strumenti leġiżlattivi u baġitarji biex tipprovdi appoġġ addizzjonali għall-ħaddiema li qed ibatu l-konsegwenzi ta’ avvenimenti u ta’ bidliet strutturali kbar fix-xejriet tal-kummerċ dinji u biex tgħinhom </w:t>
      </w:r>
      <w:proofErr w:type="spellStart"/>
      <w:r w:rsidRPr="00E9315F">
        <w:t>jintegraw</w:t>
      </w:r>
      <w:proofErr w:type="spellEnd"/>
      <w:r w:rsidRPr="00E9315F">
        <w:t xml:space="preserve"> mill-ġdid fis-suq tax-xogħol; billi din l-assistenza qed tingħata permezz ta’ appoġġ finanzjarju mogħti lill-ħaddiema;</w:t>
      </w:r>
    </w:p>
    <w:p w14:paraId="0EE475B2" w14:textId="77777777" w:rsidR="004F716B" w:rsidRPr="00E9315F" w:rsidRDefault="004F716B" w:rsidP="004F716B">
      <w:pPr>
        <w:pStyle w:val="NormalHanging12a"/>
      </w:pPr>
      <w:r w:rsidRPr="00E9315F">
        <w:t>B.</w:t>
      </w:r>
      <w:r w:rsidRPr="00E9315F">
        <w:tab/>
        <w:t>billi l-Belġju ppreżenta l-applikazzjoni EGF/2025/007 BE/Casa għal kontribuzzjoni finanzjarja mill-FEG wara 416-il sensja</w:t>
      </w:r>
      <w:r w:rsidRPr="00E9315F">
        <w:rPr>
          <w:vertAlign w:val="superscript"/>
        </w:rPr>
        <w:footnoteReference w:id="5"/>
      </w:r>
      <w:r w:rsidRPr="00E9315F">
        <w:t xml:space="preserve"> f’Casa </w:t>
      </w:r>
      <w:proofErr w:type="spellStart"/>
      <w:r w:rsidRPr="00E9315F">
        <w:t>International</w:t>
      </w:r>
      <w:proofErr w:type="spellEnd"/>
      <w:r w:rsidRPr="00E9315F">
        <w:t xml:space="preserve"> NV (Casa) fil-Belġju, fis-setturi ekonomiċi </w:t>
      </w:r>
      <w:proofErr w:type="spellStart"/>
      <w:r w:rsidRPr="00E9315F">
        <w:t>kklassifikati</w:t>
      </w:r>
      <w:proofErr w:type="spellEnd"/>
      <w:r w:rsidRPr="00E9315F">
        <w:t xml:space="preserve"> taħt </w:t>
      </w:r>
      <w:proofErr w:type="spellStart"/>
      <w:r w:rsidRPr="00E9315F">
        <w:t>in</w:t>
      </w:r>
      <w:proofErr w:type="spellEnd"/>
      <w:r w:rsidRPr="00E9315F">
        <w:t xml:space="preserve">-NACE Reviżjoni 2 Diviżjoni 47 (Kummerċ bl-imnut, għajr ta’ vetturi </w:t>
      </w:r>
      <w:proofErr w:type="spellStart"/>
      <w:r w:rsidRPr="00E9315F">
        <w:t>motorizzati</w:t>
      </w:r>
      <w:proofErr w:type="spellEnd"/>
      <w:r w:rsidRPr="00E9315F">
        <w:t xml:space="preserve"> u </w:t>
      </w:r>
      <w:proofErr w:type="spellStart"/>
      <w:r w:rsidRPr="00E9315F">
        <w:t>motoċikletti</w:t>
      </w:r>
      <w:proofErr w:type="spellEnd"/>
      <w:r w:rsidRPr="00E9315F">
        <w:t xml:space="preserve">) u Diviżjoni 52 (Ħażna u attivitajiet ta’ appoġġ għat-trasport) fir-reġjun tal-Provinċja ta’ </w:t>
      </w:r>
      <w:proofErr w:type="spellStart"/>
      <w:r w:rsidRPr="00E9315F">
        <w:t>Antwerp</w:t>
      </w:r>
      <w:proofErr w:type="spellEnd"/>
      <w:r w:rsidRPr="00E9315F">
        <w:t xml:space="preserve"> (BE21), Flanders, f’perjodu ta’ referenza mis-6 ta’ Marzu 2025 sas-6 ta’ Lulju 2025; </w:t>
      </w:r>
    </w:p>
    <w:p w14:paraId="6D83DF44" w14:textId="0B2EE425" w:rsidR="004F716B" w:rsidRPr="00E9315F" w:rsidRDefault="004F716B" w:rsidP="004F716B">
      <w:pPr>
        <w:pStyle w:val="NormalHanging12a"/>
      </w:pPr>
      <w:r w:rsidRPr="00E9315F">
        <w:t>C.</w:t>
      </w:r>
      <w:r w:rsidRPr="00E9315F">
        <w:tab/>
        <w:t>billi l-applikazzjoni hija bbażata fuq il-kriterji ta’ intervent previsti fl-Artikolu 4(2)</w:t>
      </w:r>
      <w:r w:rsidR="00786758">
        <w:t xml:space="preserve">, il-punt </w:t>
      </w:r>
      <w:r w:rsidRPr="00E9315F">
        <w:t xml:space="preserve">(a) tar-Regolament dwar il-FEG; billi 257 sensja huma relatati ma’ Casa </w:t>
      </w:r>
      <w:proofErr w:type="spellStart"/>
      <w:r w:rsidRPr="00E9315F">
        <w:t>International</w:t>
      </w:r>
      <w:proofErr w:type="spellEnd"/>
      <w:r w:rsidRPr="00E9315F">
        <w:t xml:space="preserve"> NV (kummerċ bl-imnut), b’65 ħanut tal-bejgħ bl-imnut fil-Belġju kollu, u 159 sensja huma relatati ma’ Casa </w:t>
      </w:r>
      <w:proofErr w:type="spellStart"/>
      <w:r w:rsidRPr="00E9315F">
        <w:t>Logistics</w:t>
      </w:r>
      <w:proofErr w:type="spellEnd"/>
      <w:r w:rsidRPr="00E9315F">
        <w:t xml:space="preserve"> NV (</w:t>
      </w:r>
      <w:proofErr w:type="spellStart"/>
      <w:r w:rsidRPr="00E9315F">
        <w:t>ħżin</w:t>
      </w:r>
      <w:proofErr w:type="spellEnd"/>
      <w:r w:rsidRPr="00E9315F">
        <w:t xml:space="preserve">), responsabbli </w:t>
      </w:r>
      <w:proofErr w:type="spellStart"/>
      <w:r w:rsidRPr="00E9315F">
        <w:t>għall-ħżin</w:t>
      </w:r>
      <w:proofErr w:type="spellEnd"/>
      <w:r w:rsidRPr="00E9315F">
        <w:t xml:space="preserve"> u d-distribuzzjoni lil dawn il-ħwienet; </w:t>
      </w:r>
    </w:p>
    <w:p w14:paraId="771916FB" w14:textId="77777777" w:rsidR="004F716B" w:rsidRPr="00E9315F" w:rsidRDefault="004F716B" w:rsidP="004F716B">
      <w:pPr>
        <w:pStyle w:val="NormalHanging12a"/>
        <w:rPr>
          <w:noProof/>
        </w:rPr>
      </w:pPr>
      <w:r w:rsidRPr="00E9315F">
        <w:t>D.</w:t>
      </w:r>
      <w:r w:rsidRPr="00E9315F">
        <w:tab/>
        <w:t xml:space="preserve">billi Casa </w:t>
      </w:r>
      <w:proofErr w:type="spellStart"/>
      <w:r w:rsidRPr="00E9315F">
        <w:t>ddikjarat</w:t>
      </w:r>
      <w:proofErr w:type="spellEnd"/>
      <w:r w:rsidRPr="00E9315F">
        <w:t xml:space="preserve"> falliment fis-6 ta’ Marzu 2025; billi fil-Belġju l-fallimenti ilhom jiżdiedu mill-2022, b’mod partikolari fis-settur tal-bejgħ bl-imnut, li għaddej minn trasformazzjoni strutturali profonda xprunata miż-żieda fil-kummerċ elettroniku u l-bidla fid-drawwiet tal-konsumaturi; billi n-nisa jirrappreżentaw 67,5 % tal-forza tax-xogħol ikkonċernata f’dan il-każ; jisħaq, għalhekk, li l-miżuri ta’ appoġġ fl-ambitu tal-FEG għandhom iqisu l-ħtiġijiet u l-ostakli speċifiċi li jiffaċċjaw dawk in-nisa biex jerġgħu jidħlu fis-suq tax-xogħol;</w:t>
      </w:r>
    </w:p>
    <w:p w14:paraId="18938EF3" w14:textId="77777777" w:rsidR="004F716B" w:rsidRPr="00E9315F" w:rsidRDefault="004F716B" w:rsidP="004F716B">
      <w:pPr>
        <w:pStyle w:val="NormalHanging12a"/>
      </w:pPr>
      <w:r w:rsidRPr="00E9315F">
        <w:t>E.</w:t>
      </w:r>
      <w:r w:rsidRPr="00E9315F">
        <w:tab/>
        <w:t>billi l-VDAB qed jipprovdi l-prefinanzjament u l-kofinanzjament nazzjonali tal-miżuri;</w:t>
      </w:r>
    </w:p>
    <w:p w14:paraId="6FDFCC2D" w14:textId="77777777" w:rsidR="004F716B" w:rsidRPr="00E9315F" w:rsidRDefault="004F716B" w:rsidP="004F716B">
      <w:pPr>
        <w:pStyle w:val="NormalHanging12a"/>
      </w:pPr>
      <w:r w:rsidRPr="00E9315F">
        <w:t>F.</w:t>
      </w:r>
      <w:r w:rsidRPr="00E9315F">
        <w:tab/>
        <w:t>billi r-rekwiżiti stabbiliti fil-leġiżlazzjoni tal-Unjoni u f’dik nazzjonali rigward is-sensji kollettivi ġew issodisfati mill-intrapriżi kkonċernati;</w:t>
      </w:r>
    </w:p>
    <w:p w14:paraId="77A8DA9F" w14:textId="77777777" w:rsidR="004F716B" w:rsidRPr="00E9315F" w:rsidRDefault="004F716B" w:rsidP="004F716B">
      <w:pPr>
        <w:pStyle w:val="NormalHanging12a"/>
      </w:pPr>
      <w:r w:rsidRPr="00E9315F">
        <w:t>G.</w:t>
      </w:r>
      <w:r w:rsidRPr="00E9315F">
        <w:tab/>
        <w:t xml:space="preserve">billi l-kontribuzzjonijiet finanzjarji mill-FEG għandhom ikunu primarjament diretti lejn miżuri ta’ politika attivi tas-suq tax-xogħol u servizzi personalizzati bl-għan tal-integrazzjoni mill-ġdid rapida tal-benefiċjarji fis-suq tax-xogħol filwaqt li </w:t>
      </w:r>
      <w:proofErr w:type="spellStart"/>
      <w:r w:rsidRPr="00E9315F">
        <w:t>joffrulhom</w:t>
      </w:r>
      <w:proofErr w:type="spellEnd"/>
      <w:r w:rsidRPr="00E9315F">
        <w:t xml:space="preserve"> taħriġ fil-ħiliet biex jiffaċilitaw l-aċċess tagħhom għas-suq tax-xogħol;</w:t>
      </w:r>
    </w:p>
    <w:p w14:paraId="23D804C4" w14:textId="77777777" w:rsidR="004F716B" w:rsidRPr="00E9315F" w:rsidRDefault="004F716B" w:rsidP="004F716B">
      <w:pPr>
        <w:pStyle w:val="NormalHanging12a"/>
      </w:pPr>
      <w:r w:rsidRPr="00E9315F">
        <w:t>H.</w:t>
      </w:r>
      <w:r w:rsidRPr="00E9315F">
        <w:tab/>
        <w:t>billi l-FEG jenħtieġ li ma jaqbiżx ammont annwali massimu ta’ EUR 30 miljun (prezzijiet tal-2018)</w:t>
      </w:r>
      <w:r w:rsidRPr="00E9315F">
        <w:rPr>
          <w:rStyle w:val="FootnoteReference"/>
        </w:rPr>
        <w:footnoteReference w:id="6"/>
      </w:r>
      <w:r w:rsidRPr="00E9315F">
        <w:t xml:space="preserve">; </w:t>
      </w:r>
    </w:p>
    <w:p w14:paraId="313BA88C" w14:textId="77777777" w:rsidR="004F716B" w:rsidRPr="00E9315F" w:rsidRDefault="004F716B" w:rsidP="004F716B">
      <w:pPr>
        <w:pStyle w:val="NormalHanging12a"/>
      </w:pPr>
      <w:r w:rsidRPr="00E9315F">
        <w:lastRenderedPageBreak/>
        <w:t>1.</w:t>
      </w:r>
      <w:r w:rsidRPr="00E9315F">
        <w:tab/>
        <w:t>Jaqbel mal-Kummissjoni li l-kundizzjonijiet stabbiliti fir-Regolament dwar il-FEG u b’mod partikolari fl-Artikolu 4(2)(a) tiegħu huma ssodisfati u li l-Belġju għandu d-dritt għal kontribuzzjoni finanzjarja ta’ EUR 1 916 733 skont dak ir-Regolament, somma li tirrappreżenta 85 % tal-kost totali ta’ EUR 2 254 980, liema kost jinkludi n-nefqa għal servizzi personalizzati ta’ EUR 2 168 980 u n-nefqa għal attivitajiet ta’ tħejjija, ġestjoni, informazzjoni u reklamar, kontroll u rapportar ta’ EUR 86 000;</w:t>
      </w:r>
    </w:p>
    <w:p w14:paraId="58BDD86D" w14:textId="77777777" w:rsidR="004F716B" w:rsidRPr="00E9315F" w:rsidRDefault="004F716B" w:rsidP="004F716B">
      <w:pPr>
        <w:pStyle w:val="NormalHanging12a"/>
      </w:pPr>
      <w:r w:rsidRPr="00E9315F">
        <w:t>2.</w:t>
      </w:r>
      <w:r w:rsidRPr="00E9315F">
        <w:tab/>
        <w:t xml:space="preserve">Jinnota li l-awtoritajiet Belġjani ressqu l-applikazzjoni fit-23 ta’ Settembru 2025, u li, wara l-wasla tal-informazzjoni addizzjonali mill-Belġju, il-Kummissjoni </w:t>
      </w:r>
      <w:proofErr w:type="spellStart"/>
      <w:r w:rsidRPr="00E9315F">
        <w:t>ffinalizzat</w:t>
      </w:r>
      <w:proofErr w:type="spellEnd"/>
      <w:r w:rsidRPr="00E9315F">
        <w:t xml:space="preserve"> il-valutazzjoni tagħha fis-6 ta’ Frar 2026 u </w:t>
      </w:r>
      <w:proofErr w:type="spellStart"/>
      <w:r w:rsidRPr="00E9315F">
        <w:t>nnotifikatha</w:t>
      </w:r>
      <w:proofErr w:type="spellEnd"/>
      <w:r w:rsidRPr="00E9315F">
        <w:t xml:space="preserve"> lill-Parlament fil-11 ta’ Frar 2026; jisħaq fuq l-importanza li jitqassar iż-żmien bejn </w:t>
      </w:r>
      <w:proofErr w:type="spellStart"/>
      <w:r w:rsidRPr="00E9315F">
        <w:t>it-tressiq</w:t>
      </w:r>
      <w:proofErr w:type="spellEnd"/>
      <w:r w:rsidRPr="00E9315F">
        <w:t xml:space="preserve"> ta’ applikazzjoni għal assistenza mill-FEG u d-deċiżjoni ta’ finanzjament, filwaqt li jiġu ssalvagwardjati bis-sħiħ id-drittijiet tal-Parlament Ewropew bħala waħda mill-fergħat tal-awtorità baġitarja;</w:t>
      </w:r>
    </w:p>
    <w:p w14:paraId="0624B813" w14:textId="77777777" w:rsidR="004F716B" w:rsidRPr="00E9315F" w:rsidRDefault="004F716B" w:rsidP="004F716B">
      <w:pPr>
        <w:pStyle w:val="NormalHanging12a"/>
      </w:pPr>
      <w:r w:rsidRPr="00E9315F">
        <w:t>3.</w:t>
      </w:r>
      <w:r w:rsidRPr="00E9315F">
        <w:tab/>
        <w:t>Jinnota li l-applikazzjoni hija relatata ma’ ħaddiema li l-attività tagħhom waqfet fiż-żewġ intrapriżi ta’ Casa u li kollha se jkunu benefiċjarji fil-mira;</w:t>
      </w:r>
    </w:p>
    <w:p w14:paraId="49B668A6" w14:textId="77777777" w:rsidR="004F716B" w:rsidRPr="00E9315F" w:rsidRDefault="004F716B" w:rsidP="004F716B">
      <w:pPr>
        <w:pStyle w:val="NormalHanging12a"/>
      </w:pPr>
      <w:r w:rsidRPr="00E9315F">
        <w:t>4.</w:t>
      </w:r>
      <w:r w:rsidRPr="00E9315F">
        <w:tab/>
        <w:t xml:space="preserve">Jieħu nota li l-intrapriżi ta’ Casa </w:t>
      </w:r>
      <w:proofErr w:type="spellStart"/>
      <w:r w:rsidRPr="00E9315F">
        <w:t>esperjenzaw</w:t>
      </w:r>
      <w:proofErr w:type="spellEnd"/>
      <w:r w:rsidRPr="00E9315F">
        <w:t xml:space="preserve"> diffikultajiet finanzjarji għal diversi snin qabel ma </w:t>
      </w:r>
      <w:proofErr w:type="spellStart"/>
      <w:r w:rsidRPr="00E9315F">
        <w:t>ddikjaraw</w:t>
      </w:r>
      <w:proofErr w:type="spellEnd"/>
      <w:r w:rsidRPr="00E9315F">
        <w:t xml:space="preserve"> falliment, li </w:t>
      </w:r>
      <w:proofErr w:type="spellStart"/>
      <w:r w:rsidRPr="00E9315F">
        <w:t>rriżulta</w:t>
      </w:r>
      <w:proofErr w:type="spellEnd"/>
      <w:r w:rsidRPr="00E9315F">
        <w:t xml:space="preserve"> mill-</w:t>
      </w:r>
      <w:proofErr w:type="spellStart"/>
      <w:r w:rsidRPr="00E9315F">
        <w:t>prevalenza</w:t>
      </w:r>
      <w:proofErr w:type="spellEnd"/>
      <w:r w:rsidRPr="00E9315F">
        <w:t xml:space="preserve"> dejjem tikber tal-kummerċ elettroniku, kompetizzjoni internazzjonali akbar u kundizzjonijiet kompetittivi inġusti, u li dawn fl-aħħar mill-aħħar irriżultaw f’nuqqas serju ta’ </w:t>
      </w:r>
      <w:proofErr w:type="spellStart"/>
      <w:r w:rsidRPr="00E9315F">
        <w:t>likwidità</w:t>
      </w:r>
      <w:proofErr w:type="spellEnd"/>
      <w:r w:rsidRPr="00E9315F">
        <w:t xml:space="preserve"> u l-</w:t>
      </w:r>
      <w:proofErr w:type="spellStart"/>
      <w:r w:rsidRPr="00E9315F">
        <w:t>inabbiltà</w:t>
      </w:r>
      <w:proofErr w:type="spellEnd"/>
      <w:r w:rsidRPr="00E9315F">
        <w:t xml:space="preserve"> li jiġu identifikati xerrejja potenzjali għall-kumpanija; jenfasizza l-ħtieġa li tissaħħaħ il-kapaċità tal-maniġment tan-negozji biex jevitaw is-sensji permezz tal-adattament għall-kuntest ġeopolitiku attwali, u biex ilaħħaq b’mod proattiv ma’ avvenimenti kbar ta’ ristrutturar;</w:t>
      </w:r>
    </w:p>
    <w:p w14:paraId="75D98789" w14:textId="77777777" w:rsidR="004F716B" w:rsidRPr="00E9315F" w:rsidRDefault="004F716B" w:rsidP="004F716B">
      <w:pPr>
        <w:pStyle w:val="NormalHanging12a"/>
        <w:rPr>
          <w:noProof/>
        </w:rPr>
      </w:pPr>
      <w:r w:rsidRPr="00E9315F">
        <w:t>5.</w:t>
      </w:r>
      <w:r w:rsidRPr="00E9315F">
        <w:tab/>
        <w:t xml:space="preserve">Jinnota li, filwaqt li l-assistenti tal-bejgħ </w:t>
      </w:r>
      <w:proofErr w:type="spellStart"/>
      <w:r w:rsidRPr="00E9315F">
        <w:t>issensjati</w:t>
      </w:r>
      <w:proofErr w:type="spellEnd"/>
      <w:r w:rsidRPr="00E9315F">
        <w:t xml:space="preserve"> għandhom l-aktar prospetti ta’ impjieg favorevoli, il-ħaddiema tal-imħażen jiffaċċjaw diffikultajiet akbar biex jiżguraw pożizzjonijiet ġodda u jirrikjedu appoġġ addizzjonali permezz ta’ titjib tal-ħiliet, taħriġ mill-ġdid, rilokazzjoni, jew riallokazzjoni; jistieden lill-awtoritajiet Belġjani jipprovdu appoġġ speċifiku mfassal apposta biex jgħinu lill-ħaddiema jegħlbu n-nuqqasijiet tagħhom u jsibu impjiegi ġodda allinjati mal-ħtiġijiet tas-suq tax-xogħol; jenfasizza li l-integrazzjoni mill-ġdid tal-ħaddiema ssensjati hija essenzjali għal ekonomija Ewropea valida għall-futur b’bażi industrijali b’saħħitha;</w:t>
      </w:r>
    </w:p>
    <w:p w14:paraId="35318DCE" w14:textId="77777777" w:rsidR="004F716B" w:rsidRPr="00E9315F" w:rsidRDefault="004F716B" w:rsidP="004F716B">
      <w:pPr>
        <w:pStyle w:val="NormalHanging12a"/>
      </w:pPr>
      <w:r w:rsidRPr="00E9315F">
        <w:t>6.</w:t>
      </w:r>
      <w:r w:rsidRPr="00E9315F">
        <w:tab/>
        <w:t>Jiddispjaċih li ż-żieda fil-fallimenti matul dawn l-aħħar sentejn kellha impatt negattiv fuq ir-rata ta’ impjieg f’xi reġjuni fil-Belġju, b’mod partikolari fi Brussell u f’</w:t>
      </w:r>
      <w:proofErr w:type="spellStart"/>
      <w:r w:rsidRPr="00E9315F">
        <w:t>Olen</w:t>
      </w:r>
      <w:proofErr w:type="spellEnd"/>
      <w:r w:rsidRPr="00E9315F">
        <w:t xml:space="preserve"> (Provinċja ta’ </w:t>
      </w:r>
      <w:proofErr w:type="spellStart"/>
      <w:r w:rsidRPr="00E9315F">
        <w:t>Antwerp</w:t>
      </w:r>
      <w:proofErr w:type="spellEnd"/>
      <w:r w:rsidRPr="00E9315F">
        <w:t>); jinnota li ntilfu madwar 45 000 impjieg fil-Belġju fi żmien 18-il xahar minħabba fallimenti, li seħħew l-aktar fir-reġjun tal-Flanders; jenfasizza li, fir-reġjun tal-Flanders, ir-riskju tal-qgħad huwa aktar mid-doppju għall-persuni b’livell baxx ta’ edukazzjoni; jisħaq fuq l-importanza ta’ ambjent favorevoli għan-negozju li jippermetti lill-intrapriżi jibqgħu kompetittivi, joħloq l-impjiegi u jikkontribwixxi għal tkabbir ekonomiku sostenibbli.</w:t>
      </w:r>
    </w:p>
    <w:p w14:paraId="4919D534" w14:textId="77777777" w:rsidR="004F716B" w:rsidRPr="00E9315F" w:rsidRDefault="004F716B" w:rsidP="004F716B">
      <w:pPr>
        <w:pStyle w:val="NormalHanging12a"/>
      </w:pPr>
      <w:r w:rsidRPr="00E9315F">
        <w:t>7.</w:t>
      </w:r>
      <w:r w:rsidRPr="00E9315F">
        <w:tab/>
        <w:t xml:space="preserve">Ifakkar li, bi qbil mal-esperti u mas-sħab soċjali, is-servizzi personalizzati li se jiġu pprovduti lill-ħaddiema jikkonsistu fil-miżuri li ġejjin: sessjonijiet ta’ informazzjoni għal gwida dwar l-integrazzjoni mill-ġdid fix-xogħol; servizzi ta’ </w:t>
      </w:r>
      <w:proofErr w:type="spellStart"/>
      <w:r w:rsidRPr="00E9315F">
        <w:t>rikollokament</w:t>
      </w:r>
      <w:proofErr w:type="spellEnd"/>
      <w:r w:rsidRPr="00E9315F">
        <w:t xml:space="preserve"> biex jiggwidaw lill-ħaddiema jfittxu impjieg għalihom; medjazzjoni attiva li tiffoka fuq il-profil ta’ kull persuna li qed tfittex impjieg; programmi personalizzati għall-iżvilupp tal-ħiliet, inklużi l-ħiliet tal-IT; taħriġ u taħriġ mill-ġdid: taħriġ individwali fuq il-post tax-xogħol; parteċipazzjoni f’fiera tal-impjiegi; jenfasizza l-importanza li jitrawmu impjiegi ta’ kwalità għolja u orjentati lejn il-futur li jsaħħu l-kompetittività u jappoġġjaw it-</w:t>
      </w:r>
      <w:r w:rsidRPr="00E9315F">
        <w:lastRenderedPageBreak/>
        <w:t xml:space="preserve">trasformazzjoni diġitali, filwaqt li jiġi żgurat li l-FEG jiġi implimentat kif xieraq u jikkontribwixxi għar-reżiljenza ekonomika u soċjali fit-tul tal-Unjoni; jisħaq li s-sħab soċjali jenħtieġ li jkunu involuti matul l-implimentazzjoni kollha tal-miżuri tal-FEG, inkluża l-fażi ta’ monitoraġġ, biex jiġu żgurati l-kwalità u r-rilevanza tal-appoġġ offrut lill-benefiċjarji; </w:t>
      </w:r>
    </w:p>
    <w:p w14:paraId="7F14FCA9" w14:textId="77777777" w:rsidR="004F716B" w:rsidRPr="00E9315F" w:rsidRDefault="004F716B" w:rsidP="004F716B">
      <w:pPr>
        <w:pStyle w:val="NormalHanging12a"/>
      </w:pPr>
      <w:r w:rsidRPr="00E9315F">
        <w:t>8.</w:t>
      </w:r>
      <w:r w:rsidRPr="00E9315F">
        <w:tab/>
        <w:t xml:space="preserve">Ifakkar li l-FEG huwa strument ta’ solidarjetà u tranżizzjoni ġusta u, filwaqt li jipprovdi appoġġ wara t-telf ta’ impjiegi, ma jistax jissostitwixxi politika industrijali </w:t>
      </w:r>
      <w:proofErr w:type="spellStart"/>
      <w:r w:rsidRPr="00E9315F">
        <w:t>proattiva</w:t>
      </w:r>
      <w:proofErr w:type="spellEnd"/>
      <w:r w:rsidRPr="00E9315F">
        <w:t>; iqis li l-</w:t>
      </w:r>
      <w:proofErr w:type="spellStart"/>
      <w:r w:rsidRPr="00E9315F">
        <w:t>mobilizzazzjoni</w:t>
      </w:r>
      <w:proofErr w:type="spellEnd"/>
      <w:r w:rsidRPr="00E9315F">
        <w:t xml:space="preserve"> tal-FEG jeħtieġ li tiġi inkorporata f’rispons ta’ politika akbar fil-livelli politiċi kollha biex jiġi żgurat li l-ħaddiema affettwati jsibu opportunitajiet adegwati f’konformità mal-kwalifiki u l-ħiliet tagħhom; jisħaq li l-kompitu primarju tal-Unjoni jrid ikun li l-ewwel nett tipprevjeni tali għeluq, billi toħloq il-kundizzjonijiet biex il-produzzjoni industrijali tinżamm kompetittiva, waqt li fl-istess ħin tinvesti fil-ħiliet kemm għall-ħaddiema bi kwalifiki għoljin kif ukoll għall-ħaddiema industrijali; jissottolinja l-ħtieġa li jingħata appoġġ speċifiku mfassal apposta </w:t>
      </w:r>
      <w:proofErr w:type="spellStart"/>
      <w:r w:rsidRPr="00E9315F">
        <w:t>għall-profili</w:t>
      </w:r>
      <w:proofErr w:type="spellEnd"/>
      <w:r w:rsidRPr="00E9315F">
        <w:t xml:space="preserve"> tal-ħaddiema b’livelli baxxi ta’ edukazzjoni, filwaqt li jittieħdu miżuri biex jitnaqqsu l-fallimenti u jiġu indirizzati d-</w:t>
      </w:r>
      <w:proofErr w:type="spellStart"/>
      <w:r w:rsidRPr="00E9315F">
        <w:t>disparitajiet</w:t>
      </w:r>
      <w:proofErr w:type="spellEnd"/>
      <w:r w:rsidRPr="00E9315F">
        <w:t xml:space="preserve"> soċjali li jwasslu għall-esklużjoni mill-forza tax-xogħol;</w:t>
      </w:r>
    </w:p>
    <w:p w14:paraId="632DD841" w14:textId="77777777" w:rsidR="004F716B" w:rsidRPr="00E9315F" w:rsidRDefault="004F716B" w:rsidP="004F716B">
      <w:pPr>
        <w:pStyle w:val="NormalHanging12a"/>
        <w:rPr>
          <w:bCs/>
          <w:iCs/>
        </w:rPr>
      </w:pPr>
      <w:r w:rsidRPr="00E9315F">
        <w:t>9.</w:t>
      </w:r>
      <w:r w:rsidRPr="00E9315F">
        <w:tab/>
        <w:t>Jisħaq li l-awtoritajiet Belġjani għandhom jiżguraw il-viżibbiltà tal-finanzjament tal-Unjoni u jenfasizzaw il-valur miżjud tiegħu billi jipprovdu informazzjoni effettiva u mmirata lill-benefiċjarji, lill-awtoritajiet reġjonali u lokali, lis-sħab soċjali, u lill-pubbliku ġenerali;</w:t>
      </w:r>
    </w:p>
    <w:p w14:paraId="70CE0F00" w14:textId="77777777" w:rsidR="004F716B" w:rsidRPr="00E9315F" w:rsidRDefault="004F716B" w:rsidP="004F716B">
      <w:pPr>
        <w:pStyle w:val="NormalHanging12a"/>
      </w:pPr>
      <w:r w:rsidRPr="00E9315F">
        <w:t>10.</w:t>
      </w:r>
      <w:r w:rsidRPr="00E9315F">
        <w:tab/>
        <w:t>Jappella biex isiru evalwazzjonijiet finali bir-reqqa tal-miżuri implimentati, inkluża informazzjoni ċara dwar kif intużaw il-fondi, dwar is-suċċess tal-integrazzjoni mill-ġdid tal-ħaddiema fis-suq tax-xogħol, u jekk il-miżuri laħqux l-objettivi li għalihom inħoloq il-FEG;</w:t>
      </w:r>
    </w:p>
    <w:p w14:paraId="2C226797" w14:textId="77777777" w:rsidR="004F716B" w:rsidRPr="00E9315F" w:rsidRDefault="004F716B" w:rsidP="004F716B">
      <w:pPr>
        <w:pStyle w:val="NormalHanging12a"/>
      </w:pPr>
      <w:r w:rsidRPr="00E9315F">
        <w:t>11.</w:t>
      </w:r>
      <w:r w:rsidRPr="00E9315F">
        <w:tab/>
        <w:t>Jinnota li l-Belġju beda joffri servizzi personalizzati lill-benefiċjarji fil-mira fl-14 ta’ Marzu 2025 u li, għalhekk, il-perjodu ta’ eliġibbiltà għal kontribuzzjoni finanzjarja mill-FEG se jkun minn dik id-data sa 24 xahar wara d-data tad-dħul fis-seħħ tad-deċiżjoni ta’ finanzjament;</w:t>
      </w:r>
    </w:p>
    <w:p w14:paraId="3EECD79C" w14:textId="77777777" w:rsidR="004F716B" w:rsidRPr="00E9315F" w:rsidRDefault="004F716B" w:rsidP="004F716B">
      <w:pPr>
        <w:pStyle w:val="NormalHanging12a"/>
        <w:rPr>
          <w:sz w:val="23"/>
          <w:szCs w:val="23"/>
        </w:rPr>
      </w:pPr>
      <w:r w:rsidRPr="00E9315F">
        <w:t>12.</w:t>
      </w:r>
      <w:r w:rsidRPr="00E9315F">
        <w:tab/>
        <w:t>Jinnota li l-Belġju beda jġarrab nefqa amministrattiva biex jimplimenta l-FEG fis-6 ta’ Marzu 2025 u li, għalhekk, tali nefqa għandha tkun eliġibbli għal kontribuzzjoni finanzjarja mill-FEG minn dik id-data sa 31 xahar wara d-data tad-dħul fis-seħħ tad-deċiżjoni ta’ finanzjament;</w:t>
      </w:r>
    </w:p>
    <w:p w14:paraId="1F1847A7" w14:textId="77777777" w:rsidR="004F716B" w:rsidRPr="00E9315F" w:rsidRDefault="004F716B" w:rsidP="004F716B">
      <w:pPr>
        <w:pStyle w:val="NormalHanging12a"/>
      </w:pPr>
      <w:r w:rsidRPr="00E9315F">
        <w:t>13.</w:t>
      </w:r>
      <w:r w:rsidRPr="00E9315F">
        <w:tab/>
        <w:t>Jinnota li l-awtoritajiet Belġjani pprovdew aċċertament li l-prinċipji ta’ trattament ugwali u ta’ nondiskriminazzjoni se jiġu rispettati fl-aċċess għall-azzjonijiet proposti u fl-implimentazzjoni tagħhom, u li kwalunkwe finanzjament doppju se jiġi evitat;</w:t>
      </w:r>
    </w:p>
    <w:p w14:paraId="01818C31" w14:textId="77777777" w:rsidR="004F716B" w:rsidRPr="00E9315F" w:rsidRDefault="004F716B" w:rsidP="004F716B">
      <w:pPr>
        <w:pStyle w:val="NormalHanging12a"/>
      </w:pPr>
      <w:r w:rsidRPr="00E9315F">
        <w:t>14.</w:t>
      </w:r>
      <w:r w:rsidRPr="00E9315F">
        <w:tab/>
        <w:t>Itenni li l-għajnuna mill-FEG ma tridx tissostitwixxi azzjonijiet li huma r-responsabbiltà tal-awtoritajiet pubbliċi jew tal-kumpaniji fl-ambitu tal-liġi nazzjonali jew ta’ ftehimiet kollettivi; ifakkar li l-FEG huwa mekkaniżmu limitat, immirat u komplementari;</w:t>
      </w:r>
    </w:p>
    <w:p w14:paraId="61EBE1F4" w14:textId="77777777" w:rsidR="004F716B" w:rsidRPr="00E9315F" w:rsidRDefault="004F716B" w:rsidP="004F716B">
      <w:pPr>
        <w:pStyle w:val="NormalHanging12a"/>
      </w:pPr>
      <w:r w:rsidRPr="00E9315F">
        <w:t>15.</w:t>
      </w:r>
      <w:r w:rsidRPr="00E9315F">
        <w:tab/>
        <w:t>Japprova d-deċiżjoni annessa ma’ din ir-riżoluzzjoni;</w:t>
      </w:r>
    </w:p>
    <w:p w14:paraId="314849A6" w14:textId="77777777" w:rsidR="004F716B" w:rsidRPr="00E9315F" w:rsidRDefault="004F716B" w:rsidP="004F716B">
      <w:pPr>
        <w:pStyle w:val="NormalHanging12a"/>
      </w:pPr>
      <w:r w:rsidRPr="00E9315F">
        <w:t>16.</w:t>
      </w:r>
      <w:r w:rsidRPr="00E9315F">
        <w:tab/>
        <w:t>Jagħti istruzzjonijiet lill-President tiegħu biex tiffirma din id-deċiżjoni flimkien mal-President tal-Kunsill u biex tiżgura li tiġi ppubblikata f’</w:t>
      </w:r>
      <w:r w:rsidRPr="00E9315F">
        <w:rPr>
          <w:i/>
          <w:iCs/>
        </w:rPr>
        <w:t>Il-Ġurnal Uffiċjali tal-Unjoni Ewropea</w:t>
      </w:r>
      <w:r w:rsidRPr="00E9315F">
        <w:t>;</w:t>
      </w:r>
    </w:p>
    <w:p w14:paraId="3D3E3BD9" w14:textId="77777777" w:rsidR="004F716B" w:rsidRPr="00E9315F" w:rsidRDefault="004F716B" w:rsidP="004F716B">
      <w:pPr>
        <w:pStyle w:val="NormalHanging12a"/>
      </w:pPr>
      <w:r w:rsidRPr="00E9315F">
        <w:lastRenderedPageBreak/>
        <w:t>17.</w:t>
      </w:r>
      <w:r w:rsidRPr="00E9315F">
        <w:tab/>
        <w:t>Jagħti istruzzjonijiet lill-President tiegħu biex tgħaddi din ir-riżoluzzjoni, flimkien mal-anness tagħha, lill-Kunsill u lill-Kummissjoni.</w:t>
      </w:r>
    </w:p>
    <w:p w14:paraId="178AC5CE" w14:textId="77777777" w:rsidR="004F716B" w:rsidRPr="00E9315F" w:rsidRDefault="004F716B" w:rsidP="004F716B">
      <w:pPr>
        <w:pStyle w:val="NormalHanging12a"/>
      </w:pPr>
    </w:p>
    <w:p w14:paraId="41D33EBC" w14:textId="77777777" w:rsidR="004F716B" w:rsidRPr="00E9315F" w:rsidRDefault="004F716B" w:rsidP="004F716B">
      <w:pPr>
        <w:rPr>
          <w:noProof/>
        </w:rPr>
      </w:pPr>
    </w:p>
    <w:p w14:paraId="601A9666" w14:textId="77777777" w:rsidR="004F716B" w:rsidRPr="00E9315F" w:rsidRDefault="004F716B" w:rsidP="004F716B">
      <w:pPr>
        <w:pStyle w:val="PageHeading"/>
        <w:rPr>
          <w:noProof/>
        </w:rPr>
        <w:sectPr w:rsidR="004F716B" w:rsidRPr="00E9315F" w:rsidSect="00E9315F">
          <w:headerReference w:type="even" r:id="rId9"/>
          <w:footerReference w:type="even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4FC3C34" w14:textId="77777777" w:rsidR="00234799" w:rsidRPr="00234799" w:rsidRDefault="004F716B" w:rsidP="00234799">
      <w:pPr>
        <w:pStyle w:val="PageHeading"/>
        <w:spacing w:before="240" w:after="120"/>
        <w:rPr>
          <w:rFonts w:ascii="Times New Roman" w:hAnsi="Times New Roman" w:cs="Times New Roman"/>
        </w:rPr>
      </w:pPr>
      <w:bookmarkStart w:id="7" w:name="_Toc221116748"/>
      <w:bookmarkStart w:id="8" w:name="_Toc224801671"/>
      <w:r w:rsidRPr="00234799">
        <w:rPr>
          <w:rFonts w:ascii="Times New Roman" w:hAnsi="Times New Roman" w:cs="Times New Roman"/>
        </w:rPr>
        <w:lastRenderedPageBreak/>
        <w:t>ANNESS</w:t>
      </w:r>
    </w:p>
    <w:p w14:paraId="7708BAAA" w14:textId="0D85117A" w:rsidR="004F716B" w:rsidRPr="00234799" w:rsidRDefault="004F716B" w:rsidP="00234799">
      <w:pPr>
        <w:pStyle w:val="PageHeading"/>
        <w:spacing w:before="240" w:after="120"/>
        <w:rPr>
          <w:rFonts w:ascii="Times New Roman" w:hAnsi="Times New Roman" w:cs="Times New Roman"/>
        </w:rPr>
      </w:pPr>
      <w:r w:rsidRPr="00234799">
        <w:rPr>
          <w:rFonts w:ascii="Times New Roman" w:hAnsi="Times New Roman" w:cs="Times New Roman"/>
        </w:rPr>
        <w:t>DEĊIŻJONI TAL-PARLAMENT EWROPEW U TAL-KUNSIL</w:t>
      </w:r>
      <w:bookmarkEnd w:id="7"/>
      <w:r w:rsidRPr="00234799">
        <w:rPr>
          <w:rFonts w:ascii="Times New Roman" w:hAnsi="Times New Roman" w:cs="Times New Roman"/>
        </w:rPr>
        <w:t>L</w:t>
      </w:r>
      <w:bookmarkEnd w:id="8"/>
    </w:p>
    <w:p w14:paraId="24EE1661" w14:textId="77777777" w:rsidR="004F716B" w:rsidRPr="00234799" w:rsidRDefault="004F716B" w:rsidP="00234799">
      <w:pPr>
        <w:spacing w:before="240" w:after="120"/>
        <w:jc w:val="center"/>
        <w:rPr>
          <w:b/>
        </w:rPr>
      </w:pPr>
      <w:r w:rsidRPr="00234799">
        <w:rPr>
          <w:b/>
        </w:rPr>
        <w:t>dwar il-</w:t>
      </w:r>
      <w:proofErr w:type="spellStart"/>
      <w:r w:rsidRPr="00234799">
        <w:rPr>
          <w:b/>
        </w:rPr>
        <w:t>mobilizzazzjoni</w:t>
      </w:r>
      <w:proofErr w:type="spellEnd"/>
      <w:r w:rsidRPr="00234799">
        <w:rPr>
          <w:b/>
        </w:rPr>
        <w:t xml:space="preserve"> tal-Fond Ewropew ta' Aġġustament għall-Globalizzazzjoni għall-Ħaddiema Ssensjati wara applikazzjoni mill-Belġju - EGF/2025/007 BE/Casa</w:t>
      </w:r>
    </w:p>
    <w:p w14:paraId="752567F2" w14:textId="2149FAC9" w:rsidR="00234799" w:rsidRPr="00E10BA7" w:rsidRDefault="00234799" w:rsidP="00234799">
      <w:r w:rsidRPr="00EE26A2">
        <w:rPr>
          <w:bCs/>
          <w:i/>
          <w:szCs w:val="24"/>
          <w:lang w:val="sv-SE"/>
        </w:rPr>
        <w:t xml:space="preserve">(It-test ta' </w:t>
      </w:r>
      <w:proofErr w:type="gramStart"/>
      <w:r w:rsidRPr="00EE26A2">
        <w:rPr>
          <w:bCs/>
          <w:i/>
          <w:szCs w:val="24"/>
          <w:lang w:val="sv-SE"/>
        </w:rPr>
        <w:t>dan</w:t>
      </w:r>
      <w:proofErr w:type="gramEnd"/>
      <w:r w:rsidRPr="00EE26A2">
        <w:rPr>
          <w:bCs/>
          <w:i/>
          <w:szCs w:val="24"/>
          <w:lang w:val="sv-SE"/>
        </w:rPr>
        <w:t xml:space="preserve"> l-</w:t>
      </w:r>
      <w:proofErr w:type="spellStart"/>
      <w:r w:rsidRPr="00EE26A2">
        <w:rPr>
          <w:bCs/>
          <w:i/>
          <w:szCs w:val="24"/>
          <w:lang w:val="sv-SE"/>
        </w:rPr>
        <w:t>anness</w:t>
      </w:r>
      <w:proofErr w:type="spellEnd"/>
      <w:r w:rsidRPr="00EE26A2">
        <w:rPr>
          <w:bCs/>
          <w:i/>
          <w:szCs w:val="24"/>
          <w:lang w:val="sv-SE"/>
        </w:rPr>
        <w:t xml:space="preserve"> </w:t>
      </w:r>
      <w:proofErr w:type="spellStart"/>
      <w:r w:rsidRPr="00EE26A2">
        <w:rPr>
          <w:bCs/>
          <w:i/>
          <w:szCs w:val="24"/>
          <w:lang w:val="sv-SE"/>
        </w:rPr>
        <w:t>mhux</w:t>
      </w:r>
      <w:proofErr w:type="spellEnd"/>
      <w:r w:rsidRPr="00EE26A2">
        <w:rPr>
          <w:bCs/>
          <w:i/>
          <w:szCs w:val="24"/>
          <w:lang w:val="sv-SE"/>
        </w:rPr>
        <w:t xml:space="preserve"> </w:t>
      </w:r>
      <w:proofErr w:type="spellStart"/>
      <w:r w:rsidRPr="00EE26A2">
        <w:rPr>
          <w:bCs/>
          <w:i/>
          <w:szCs w:val="24"/>
          <w:lang w:val="sv-SE"/>
        </w:rPr>
        <w:t>riprodott</w:t>
      </w:r>
      <w:proofErr w:type="spellEnd"/>
      <w:r w:rsidRPr="00EE26A2">
        <w:rPr>
          <w:bCs/>
          <w:i/>
          <w:szCs w:val="24"/>
          <w:lang w:val="sv-SE"/>
        </w:rPr>
        <w:t xml:space="preserve"> </w:t>
      </w:r>
      <w:proofErr w:type="spellStart"/>
      <w:r w:rsidRPr="00EE26A2">
        <w:rPr>
          <w:bCs/>
          <w:i/>
          <w:szCs w:val="24"/>
          <w:lang w:val="sv-SE"/>
        </w:rPr>
        <w:t>hawnhekk</w:t>
      </w:r>
      <w:proofErr w:type="spellEnd"/>
      <w:r w:rsidRPr="00EE26A2">
        <w:rPr>
          <w:bCs/>
          <w:i/>
          <w:szCs w:val="24"/>
          <w:lang w:val="sv-SE"/>
        </w:rPr>
        <w:t xml:space="preserve"> </w:t>
      </w:r>
      <w:proofErr w:type="spellStart"/>
      <w:r w:rsidRPr="00EE26A2">
        <w:rPr>
          <w:bCs/>
          <w:i/>
          <w:szCs w:val="24"/>
          <w:lang w:val="sv-SE"/>
        </w:rPr>
        <w:t>billi</w:t>
      </w:r>
      <w:proofErr w:type="spellEnd"/>
      <w:r w:rsidRPr="00EE26A2">
        <w:rPr>
          <w:bCs/>
          <w:i/>
          <w:szCs w:val="24"/>
          <w:lang w:val="sv-SE"/>
        </w:rPr>
        <w:t xml:space="preserve"> </w:t>
      </w:r>
      <w:proofErr w:type="spellStart"/>
      <w:r w:rsidRPr="00EE26A2">
        <w:rPr>
          <w:bCs/>
          <w:i/>
          <w:szCs w:val="24"/>
          <w:lang w:val="sv-SE"/>
        </w:rPr>
        <w:t>jikkorrispondi</w:t>
      </w:r>
      <w:proofErr w:type="spellEnd"/>
      <w:r w:rsidRPr="00EE26A2">
        <w:rPr>
          <w:bCs/>
          <w:i/>
          <w:szCs w:val="24"/>
          <w:lang w:val="sv-SE"/>
        </w:rPr>
        <w:t xml:space="preserve"> mal-att </w:t>
      </w:r>
      <w:proofErr w:type="spellStart"/>
      <w:r w:rsidRPr="00EE26A2">
        <w:rPr>
          <w:bCs/>
          <w:i/>
          <w:szCs w:val="24"/>
          <w:lang w:val="sv-SE"/>
        </w:rPr>
        <w:t>finali</w:t>
      </w:r>
      <w:proofErr w:type="spellEnd"/>
      <w:r w:rsidRPr="00EE26A2">
        <w:rPr>
          <w:bCs/>
          <w:i/>
          <w:szCs w:val="24"/>
          <w:lang w:val="sv-SE"/>
        </w:rPr>
        <w:t xml:space="preserve">, </w:t>
      </w:r>
      <w:proofErr w:type="spellStart"/>
      <w:r w:rsidRPr="00EE26A2">
        <w:rPr>
          <w:bCs/>
          <w:i/>
          <w:szCs w:val="24"/>
          <w:lang w:val="sv-SE"/>
        </w:rPr>
        <w:t>Deċiżjoni</w:t>
      </w:r>
      <w:proofErr w:type="spellEnd"/>
      <w:r w:rsidRPr="00EE26A2">
        <w:rPr>
          <w:bCs/>
          <w:i/>
          <w:szCs w:val="24"/>
          <w:lang w:val="sv-SE"/>
        </w:rPr>
        <w:t xml:space="preserve"> </w:t>
      </w:r>
      <w:r>
        <w:rPr>
          <w:bCs/>
          <w:i/>
          <w:szCs w:val="24"/>
          <w:lang w:val="sv-SE"/>
        </w:rPr>
        <w:t xml:space="preserve">(UE) </w:t>
      </w:r>
      <w:r w:rsidRPr="00EE26A2">
        <w:rPr>
          <w:bCs/>
          <w:i/>
          <w:szCs w:val="24"/>
          <w:lang w:val="sv-SE"/>
        </w:rPr>
        <w:t>20</w:t>
      </w:r>
      <w:r>
        <w:rPr>
          <w:bCs/>
          <w:i/>
          <w:szCs w:val="24"/>
          <w:lang w:val="sv-SE"/>
        </w:rPr>
        <w:t>2</w:t>
      </w:r>
      <w:r>
        <w:rPr>
          <w:bCs/>
          <w:i/>
          <w:szCs w:val="24"/>
          <w:lang w:val="sv-SE"/>
        </w:rPr>
        <w:t>6</w:t>
      </w:r>
      <w:r w:rsidRPr="00EE26A2">
        <w:rPr>
          <w:bCs/>
          <w:i/>
          <w:szCs w:val="24"/>
          <w:lang w:val="sv-SE"/>
        </w:rPr>
        <w:t>/</w:t>
      </w:r>
      <w:r>
        <w:rPr>
          <w:bCs/>
          <w:i/>
          <w:szCs w:val="24"/>
          <w:lang w:val="sv-SE"/>
        </w:rPr>
        <w:t>8</w:t>
      </w:r>
      <w:r>
        <w:rPr>
          <w:bCs/>
          <w:i/>
          <w:szCs w:val="24"/>
          <w:lang w:val="sv-SE"/>
        </w:rPr>
        <w:t>5</w:t>
      </w:r>
      <w:r>
        <w:rPr>
          <w:bCs/>
          <w:i/>
          <w:szCs w:val="24"/>
          <w:lang w:val="sv-SE"/>
        </w:rPr>
        <w:t>1</w:t>
      </w:r>
      <w:r w:rsidRPr="00EE26A2">
        <w:rPr>
          <w:bCs/>
          <w:i/>
          <w:szCs w:val="24"/>
          <w:lang w:val="sv-SE"/>
        </w:rPr>
        <w:t>.)</w:t>
      </w:r>
    </w:p>
    <w:p w14:paraId="52FDFED1" w14:textId="77777777" w:rsidR="00234799" w:rsidRPr="00E9315F" w:rsidRDefault="00234799" w:rsidP="00A22DDB">
      <w:pPr>
        <w:spacing w:after="240" w:line="360" w:lineRule="auto"/>
        <w:jc w:val="center"/>
        <w:rPr>
          <w:b/>
          <w:bCs/>
          <w:noProof/>
        </w:rPr>
      </w:pPr>
    </w:p>
    <w:sectPr w:rsidR="00234799" w:rsidRPr="00E9315F" w:rsidSect="00E9315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03DED" w14:textId="77777777" w:rsidR="00AA7C4E" w:rsidRPr="00E9315F" w:rsidRDefault="00AA7C4E">
      <w:r w:rsidRPr="00E9315F">
        <w:separator/>
      </w:r>
    </w:p>
  </w:endnote>
  <w:endnote w:type="continuationSeparator" w:id="0">
    <w:p w14:paraId="2EF60BF5" w14:textId="77777777" w:rsidR="00AA7C4E" w:rsidRPr="00E9315F" w:rsidRDefault="00AA7C4E">
      <w:r w:rsidRPr="00E931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631B5" w14:textId="77777777" w:rsidR="004F716B" w:rsidRPr="00E9315F" w:rsidRDefault="004F716B" w:rsidP="00B54EDD">
    <w:pPr>
      <w:pStyle w:val="EPFooter"/>
    </w:pPr>
    <w:r w:rsidRPr="00E9315F">
      <w:t>PE</w:t>
    </w:r>
    <w:r w:rsidRPr="00E9315F">
      <w:rPr>
        <w:rStyle w:val="HideTWBExt"/>
      </w:rPr>
      <w:t>&lt;</w:t>
    </w:r>
    <w:proofErr w:type="spellStart"/>
    <w:r w:rsidRPr="00E9315F">
      <w:rPr>
        <w:rStyle w:val="HideTWBExt"/>
      </w:rPr>
      <w:t>NoPE</w:t>
    </w:r>
    <w:proofErr w:type="spellEnd"/>
    <w:r w:rsidRPr="00E9315F">
      <w:rPr>
        <w:rStyle w:val="HideTWBExt"/>
      </w:rPr>
      <w:t>&gt;</w:t>
    </w:r>
    <w:r w:rsidRPr="00E9315F">
      <w:t>784.477</w:t>
    </w:r>
    <w:r w:rsidRPr="00E9315F">
      <w:rPr>
        <w:rStyle w:val="HideTWBExt"/>
      </w:rPr>
      <w:t>&lt;/</w:t>
    </w:r>
    <w:proofErr w:type="spellStart"/>
    <w:r w:rsidRPr="00E9315F">
      <w:rPr>
        <w:rStyle w:val="HideTWBExt"/>
      </w:rPr>
      <w:t>NoPE</w:t>
    </w:r>
    <w:proofErr w:type="spellEnd"/>
    <w:r w:rsidRPr="00E9315F">
      <w:rPr>
        <w:rStyle w:val="HideTWBExt"/>
      </w:rPr>
      <w:t>&gt;&lt;Version&gt;</w:t>
    </w:r>
    <w:r w:rsidRPr="00E9315F">
      <w:t>v02-00</w:t>
    </w:r>
    <w:r w:rsidRPr="00E9315F">
      <w:rPr>
        <w:rStyle w:val="HideTWBExt"/>
      </w:rPr>
      <w:t>&lt;/</w:t>
    </w:r>
    <w:proofErr w:type="spellStart"/>
    <w:r w:rsidRPr="00E9315F">
      <w:rPr>
        <w:rStyle w:val="HideTWBExt"/>
      </w:rPr>
      <w:t>Version</w:t>
    </w:r>
    <w:proofErr w:type="spellEnd"/>
    <w:r w:rsidRPr="00E9315F">
      <w:rPr>
        <w:rStyle w:val="HideTWBExt"/>
      </w:rPr>
      <w:t>&gt;</w:t>
    </w:r>
    <w:r w:rsidRPr="00E9315F">
      <w:tab/>
    </w:r>
    <w:r w:rsidRPr="00E9315F">
      <w:fldChar w:fldCharType="begin"/>
    </w:r>
    <w:r w:rsidRPr="00E9315F">
      <w:instrText xml:space="preserve"> PAGE  \* MERGEFORMAT </w:instrText>
    </w:r>
    <w:r w:rsidRPr="00E9315F">
      <w:fldChar w:fldCharType="separate"/>
    </w:r>
    <w:r w:rsidRPr="00E9315F">
      <w:rPr>
        <w:noProof/>
      </w:rPr>
      <w:t>0</w:t>
    </w:r>
    <w:r w:rsidRPr="00E9315F">
      <w:fldChar w:fldCharType="end"/>
    </w:r>
    <w:r w:rsidRPr="00E9315F">
      <w:t>/</w:t>
    </w:r>
    <w:fldSimple w:instr=" NUMPAGES  \* MERGEFORMAT ">
      <w:r w:rsidRPr="00E9315F">
        <w:rPr>
          <w:noProof/>
        </w:rPr>
        <w:t>15</w:t>
      </w:r>
    </w:fldSimple>
    <w:r w:rsidRPr="00E9315F">
      <w:tab/>
    </w:r>
    <w:r w:rsidRPr="00E9315F">
      <w:rPr>
        <w:rStyle w:val="HideTWBExt"/>
      </w:rPr>
      <w:t>&lt;PathFdR&gt;</w:t>
    </w:r>
    <w:r w:rsidRPr="00E9315F">
      <w:t>RR\1339712MT.docx</w:t>
    </w:r>
    <w:r w:rsidRPr="00E9315F">
      <w:rPr>
        <w:rStyle w:val="HideTWBExt"/>
      </w:rPr>
      <w:t>&lt;/</w:t>
    </w:r>
    <w:proofErr w:type="spellStart"/>
    <w:r w:rsidRPr="00E9315F">
      <w:rPr>
        <w:rStyle w:val="HideTWBExt"/>
      </w:rPr>
      <w:t>PathFdR</w:t>
    </w:r>
    <w:proofErr w:type="spellEnd"/>
    <w:r w:rsidRPr="00E9315F">
      <w:rPr>
        <w:rStyle w:val="HideTWBExt"/>
      </w:rPr>
      <w:t>&gt;</w:t>
    </w:r>
  </w:p>
  <w:p w14:paraId="62BD9F41" w14:textId="77777777" w:rsidR="004F716B" w:rsidRPr="00E9315F" w:rsidRDefault="004F716B" w:rsidP="00B54EDD">
    <w:pPr>
      <w:pStyle w:val="EPFooter2"/>
    </w:pPr>
    <w:r w:rsidRPr="00E9315F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2BBED" w14:textId="77777777" w:rsidR="004F716B" w:rsidRPr="00E9315F" w:rsidRDefault="004F716B" w:rsidP="00B54EDD">
    <w:pPr>
      <w:pStyle w:val="EPFooter"/>
    </w:pPr>
    <w:r w:rsidRPr="00E9315F">
      <w:rPr>
        <w:rStyle w:val="HideTWBExt"/>
      </w:rPr>
      <w:t>&lt;PathFdR&gt;</w:t>
    </w:r>
    <w:r w:rsidRPr="00E9315F">
      <w:t>RR\1339712MT.docx</w:t>
    </w:r>
    <w:r w:rsidRPr="00E9315F">
      <w:rPr>
        <w:rStyle w:val="HideTWBExt"/>
      </w:rPr>
      <w:t>&lt;/</w:t>
    </w:r>
    <w:proofErr w:type="spellStart"/>
    <w:r w:rsidRPr="00E9315F">
      <w:rPr>
        <w:rStyle w:val="HideTWBExt"/>
      </w:rPr>
      <w:t>PathFdR</w:t>
    </w:r>
    <w:proofErr w:type="spellEnd"/>
    <w:r w:rsidRPr="00E9315F">
      <w:rPr>
        <w:rStyle w:val="HideTWBExt"/>
      </w:rPr>
      <w:t>&gt;</w:t>
    </w:r>
    <w:r w:rsidRPr="00E9315F">
      <w:tab/>
    </w:r>
    <w:r w:rsidRPr="00E9315F">
      <w:tab/>
      <w:t>PE</w:t>
    </w:r>
    <w:r w:rsidRPr="00E9315F">
      <w:rPr>
        <w:rStyle w:val="HideTWBExt"/>
      </w:rPr>
      <w:t>&lt;</w:t>
    </w:r>
    <w:proofErr w:type="spellStart"/>
    <w:r w:rsidRPr="00E9315F">
      <w:rPr>
        <w:rStyle w:val="HideTWBExt"/>
      </w:rPr>
      <w:t>NoPE</w:t>
    </w:r>
    <w:proofErr w:type="spellEnd"/>
    <w:r w:rsidRPr="00E9315F">
      <w:rPr>
        <w:rStyle w:val="HideTWBExt"/>
      </w:rPr>
      <w:t>&gt;</w:t>
    </w:r>
    <w:r w:rsidRPr="00E9315F">
      <w:t>784.477</w:t>
    </w:r>
    <w:r w:rsidRPr="00E9315F">
      <w:rPr>
        <w:rStyle w:val="HideTWBExt"/>
      </w:rPr>
      <w:t>&lt;/</w:t>
    </w:r>
    <w:proofErr w:type="spellStart"/>
    <w:r w:rsidRPr="00E9315F">
      <w:rPr>
        <w:rStyle w:val="HideTWBExt"/>
      </w:rPr>
      <w:t>NoPE</w:t>
    </w:r>
    <w:proofErr w:type="spellEnd"/>
    <w:r w:rsidRPr="00E9315F">
      <w:rPr>
        <w:rStyle w:val="HideTWBExt"/>
      </w:rPr>
      <w:t>&gt;&lt;Version&gt;</w:t>
    </w:r>
    <w:r w:rsidRPr="00E9315F">
      <w:t>v02-00</w:t>
    </w:r>
    <w:r w:rsidRPr="00E9315F">
      <w:rPr>
        <w:rStyle w:val="HideTWBExt"/>
      </w:rPr>
      <w:t>&lt;/</w:t>
    </w:r>
    <w:proofErr w:type="spellStart"/>
    <w:r w:rsidRPr="00E9315F">
      <w:rPr>
        <w:rStyle w:val="HideTWBExt"/>
      </w:rPr>
      <w:t>Version</w:t>
    </w:r>
    <w:proofErr w:type="spellEnd"/>
    <w:r w:rsidRPr="00E9315F">
      <w:rPr>
        <w:rStyle w:val="HideTWBExt"/>
      </w:rPr>
      <w:t>&gt;</w:t>
    </w:r>
  </w:p>
  <w:p w14:paraId="32B07DCB" w14:textId="77777777" w:rsidR="004F716B" w:rsidRPr="00E9315F" w:rsidRDefault="004F716B" w:rsidP="00B54EDD">
    <w:pPr>
      <w:pStyle w:val="EPFooter2"/>
    </w:pPr>
    <w:r w:rsidRPr="00E9315F">
      <w:t>MT</w:t>
    </w:r>
    <w:r w:rsidRPr="00E9315F">
      <w:tab/>
    </w:r>
    <w:r w:rsidRPr="00E9315F">
      <w:rPr>
        <w:b w:val="0"/>
        <w:i/>
        <w:color w:val="C0C0C0"/>
        <w:sz w:val="22"/>
      </w:rPr>
      <w:t xml:space="preserve">Magħquda </w:t>
    </w:r>
    <w:proofErr w:type="spellStart"/>
    <w:r w:rsidRPr="00E9315F">
      <w:rPr>
        <w:b w:val="0"/>
        <w:i/>
        <w:color w:val="C0C0C0"/>
        <w:sz w:val="22"/>
      </w:rPr>
      <w:t>fid-diversità</w:t>
    </w:r>
    <w:proofErr w:type="spellEnd"/>
    <w:r w:rsidRPr="00E9315F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DC38C" w14:textId="77777777" w:rsidR="00064002" w:rsidRPr="00E9315F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54A9D" w14:textId="77777777" w:rsidR="00064002" w:rsidRPr="00E9315F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3D0BE" w14:textId="77777777" w:rsidR="00064002" w:rsidRPr="00E9315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89398" w14:textId="77777777" w:rsidR="00AA7C4E" w:rsidRPr="00E9315F" w:rsidRDefault="00AA7C4E">
      <w:r w:rsidRPr="00E9315F">
        <w:separator/>
      </w:r>
    </w:p>
  </w:footnote>
  <w:footnote w:type="continuationSeparator" w:id="0">
    <w:p w14:paraId="2825B7D4" w14:textId="77777777" w:rsidR="00AA7C4E" w:rsidRPr="00E9315F" w:rsidRDefault="00AA7C4E">
      <w:r w:rsidRPr="00E9315F">
        <w:continuationSeparator/>
      </w:r>
    </w:p>
  </w:footnote>
  <w:footnote w:id="1">
    <w:p w14:paraId="3CC3A55A" w14:textId="77FDF79C" w:rsidR="004F716B" w:rsidRPr="00E9315F" w:rsidRDefault="004F716B" w:rsidP="00E9315F">
      <w:pPr>
        <w:pStyle w:val="FootnoteText"/>
        <w:ind w:left="567" w:hanging="567"/>
        <w:rPr>
          <w:sz w:val="24"/>
          <w:lang w:val="mt-MT"/>
        </w:rPr>
      </w:pPr>
      <w:r w:rsidRPr="00E9315F">
        <w:rPr>
          <w:rStyle w:val="FootnoteReference"/>
          <w:sz w:val="24"/>
          <w:lang w:val="mt-MT"/>
        </w:rPr>
        <w:footnoteRef/>
      </w:r>
      <w:r w:rsidR="00E9315F" w:rsidRPr="00E9315F">
        <w:rPr>
          <w:sz w:val="24"/>
          <w:lang w:val="mt-MT"/>
        </w:rPr>
        <w:t xml:space="preserve"> </w:t>
      </w:r>
      <w:r w:rsidR="00E9315F" w:rsidRPr="00E9315F">
        <w:rPr>
          <w:sz w:val="24"/>
          <w:lang w:val="mt-MT"/>
        </w:rPr>
        <w:tab/>
      </w:r>
      <w:r w:rsidRPr="00E9315F">
        <w:rPr>
          <w:sz w:val="24"/>
          <w:lang w:val="mt-MT"/>
        </w:rPr>
        <w:t xml:space="preserve">ĠU L 153, 3.5.2021, p. 48, ELI: </w:t>
      </w:r>
      <w:hyperlink r:id="rId1" w:history="1">
        <w:r w:rsidRPr="00E9315F">
          <w:rPr>
            <w:rStyle w:val="Hyperlink"/>
            <w:sz w:val="24"/>
            <w:lang w:val="mt-MT"/>
          </w:rPr>
          <w:t>http://data.europa.eu/eli/reg/2021/691/oj</w:t>
        </w:r>
      </w:hyperlink>
      <w:r w:rsidRPr="00E9315F">
        <w:rPr>
          <w:sz w:val="24"/>
          <w:lang w:val="mt-MT"/>
        </w:rPr>
        <w:t>.</w:t>
      </w:r>
    </w:p>
  </w:footnote>
  <w:footnote w:id="2">
    <w:p w14:paraId="38AB4BCE" w14:textId="58EC1A36" w:rsidR="004F716B" w:rsidRPr="00E9315F" w:rsidRDefault="004F716B" w:rsidP="00E9315F">
      <w:pPr>
        <w:pStyle w:val="FootnoteText"/>
        <w:ind w:left="567" w:hanging="567"/>
        <w:rPr>
          <w:sz w:val="24"/>
          <w:lang w:val="mt-MT"/>
        </w:rPr>
      </w:pPr>
      <w:r w:rsidRPr="00E9315F">
        <w:rPr>
          <w:rStyle w:val="FootnoteReference"/>
          <w:sz w:val="24"/>
          <w:lang w:val="mt-MT"/>
        </w:rPr>
        <w:footnoteRef/>
      </w:r>
      <w:r w:rsidR="00E9315F" w:rsidRPr="00E9315F">
        <w:rPr>
          <w:sz w:val="24"/>
          <w:lang w:val="mt-MT"/>
        </w:rPr>
        <w:t xml:space="preserve"> </w:t>
      </w:r>
      <w:r w:rsidR="00E9315F" w:rsidRPr="00E9315F">
        <w:rPr>
          <w:sz w:val="24"/>
          <w:lang w:val="mt-MT"/>
        </w:rPr>
        <w:tab/>
      </w:r>
      <w:r w:rsidRPr="00E9315F">
        <w:rPr>
          <w:sz w:val="24"/>
          <w:lang w:val="mt-MT"/>
        </w:rPr>
        <w:t xml:space="preserve">ĠU L 433 I, 22.12.2020, p. 11, ELI: </w:t>
      </w:r>
      <w:r>
        <w:fldChar w:fldCharType="begin"/>
      </w:r>
      <w:r w:rsidRPr="00234799">
        <w:rPr>
          <w:lang w:val="fi-FI"/>
        </w:rPr>
        <w:instrText>HYPERLINK "http://data.europa.eu/eli/reg/2020/2093/oj"</w:instrText>
      </w:r>
      <w:r>
        <w:fldChar w:fldCharType="separate"/>
      </w:r>
      <w:r w:rsidRPr="00E9315F">
        <w:rPr>
          <w:rStyle w:val="Hyperlink"/>
          <w:sz w:val="24"/>
          <w:lang w:val="mt-MT"/>
        </w:rPr>
        <w:t>http://data.europa.eu/eli/reg/2020/2093/oj</w:t>
      </w:r>
      <w:r>
        <w:fldChar w:fldCharType="end"/>
      </w:r>
      <w:r w:rsidRPr="00E9315F">
        <w:rPr>
          <w:sz w:val="24"/>
          <w:lang w:val="mt-MT"/>
        </w:rPr>
        <w:t>.</w:t>
      </w:r>
    </w:p>
  </w:footnote>
  <w:footnote w:id="3">
    <w:p w14:paraId="1E87FD12" w14:textId="16C71203" w:rsidR="004F716B" w:rsidRPr="00E9315F" w:rsidRDefault="004F716B" w:rsidP="00E9315F">
      <w:pPr>
        <w:pStyle w:val="FootnoteText"/>
        <w:ind w:left="567" w:hanging="567"/>
        <w:rPr>
          <w:sz w:val="24"/>
          <w:lang w:val="mt-MT"/>
        </w:rPr>
      </w:pPr>
      <w:r w:rsidRPr="00E9315F">
        <w:rPr>
          <w:rStyle w:val="FootnoteReference"/>
          <w:sz w:val="24"/>
          <w:lang w:val="mt-MT"/>
        </w:rPr>
        <w:footnoteRef/>
      </w:r>
      <w:r w:rsidR="00E9315F" w:rsidRPr="00E9315F">
        <w:rPr>
          <w:sz w:val="24"/>
          <w:shd w:val="clear" w:color="auto" w:fill="FFFFFF"/>
          <w:lang w:val="mt-MT"/>
        </w:rPr>
        <w:t xml:space="preserve"> </w:t>
      </w:r>
      <w:r w:rsidR="00E9315F" w:rsidRPr="00E9315F">
        <w:rPr>
          <w:sz w:val="24"/>
          <w:shd w:val="clear" w:color="auto" w:fill="FFFFFF"/>
          <w:lang w:val="mt-MT"/>
        </w:rPr>
        <w:tab/>
      </w:r>
      <w:r w:rsidRPr="00E9315F">
        <w:rPr>
          <w:sz w:val="24"/>
          <w:shd w:val="clear" w:color="auto" w:fill="FFFFFF"/>
          <w:lang w:val="mt-MT"/>
        </w:rPr>
        <w:t>Ir-Regolament tal-Kunsill (UE, Euratom) 2024/765 tad-29 ta’ Frar 2024 li jemenda r-Regolament (UE, Euratom) 2020/2093 li jistabbilixxi l-qafas finanzjarju pluriennali għas-snin mill-2021 sal-2027 (ĠU L, 2024/765, 29.2.2024, ELI:</w:t>
      </w:r>
      <w:r w:rsidRPr="00E9315F">
        <w:rPr>
          <w:color w:val="333333"/>
          <w:sz w:val="24"/>
          <w:shd w:val="clear" w:color="auto" w:fill="FFFFFF"/>
          <w:lang w:val="mt-MT"/>
        </w:rPr>
        <w:t xml:space="preserve"> </w:t>
      </w:r>
      <w:r>
        <w:fldChar w:fldCharType="begin"/>
      </w:r>
      <w:r w:rsidRPr="00234799">
        <w:rPr>
          <w:lang w:val="mt-MT"/>
        </w:rPr>
        <w:instrText>HYPERLINK "http://data.europa.eu/eli/reg/2024/765/oj"</w:instrText>
      </w:r>
      <w:r>
        <w:fldChar w:fldCharType="separate"/>
      </w:r>
      <w:r w:rsidRPr="00E9315F">
        <w:rPr>
          <w:rStyle w:val="Hyperlink"/>
          <w:sz w:val="24"/>
          <w:shd w:val="clear" w:color="auto" w:fill="FFFFFF"/>
          <w:lang w:val="mt-MT"/>
        </w:rPr>
        <w:t>http://data.europa.eu/eli/reg/2024/765/oj</w:t>
      </w:r>
      <w:r>
        <w:fldChar w:fldCharType="end"/>
      </w:r>
      <w:r w:rsidRPr="00E9315F">
        <w:rPr>
          <w:i/>
          <w:color w:val="333333"/>
          <w:sz w:val="24"/>
          <w:shd w:val="clear" w:color="auto" w:fill="FFFFFF"/>
          <w:lang w:val="mt-MT"/>
        </w:rPr>
        <w:t>).</w:t>
      </w:r>
    </w:p>
  </w:footnote>
  <w:footnote w:id="4">
    <w:p w14:paraId="62047035" w14:textId="2BB9F5A0" w:rsidR="004F716B" w:rsidRPr="00E9315F" w:rsidRDefault="004F716B" w:rsidP="00E9315F">
      <w:pPr>
        <w:pStyle w:val="FootnoteText"/>
        <w:ind w:left="567" w:hanging="567"/>
        <w:rPr>
          <w:sz w:val="24"/>
          <w:lang w:val="mt-MT"/>
        </w:rPr>
      </w:pPr>
      <w:r w:rsidRPr="00E9315F">
        <w:rPr>
          <w:rStyle w:val="FootnoteReference"/>
          <w:sz w:val="24"/>
          <w:lang w:val="mt-MT"/>
        </w:rPr>
        <w:footnoteRef/>
      </w:r>
      <w:r w:rsidR="00E9315F" w:rsidRPr="00E9315F">
        <w:rPr>
          <w:sz w:val="24"/>
          <w:lang w:val="mt-MT"/>
        </w:rPr>
        <w:t xml:space="preserve"> </w:t>
      </w:r>
      <w:r w:rsidR="00E9315F" w:rsidRPr="00E9315F">
        <w:rPr>
          <w:sz w:val="24"/>
          <w:lang w:val="mt-MT"/>
        </w:rPr>
        <w:tab/>
      </w:r>
      <w:r w:rsidRPr="00E9315F">
        <w:rPr>
          <w:sz w:val="24"/>
          <w:lang w:val="mt-MT"/>
        </w:rPr>
        <w:t xml:space="preserve">ĠU L 433 I, 22.12.2020, p. </w:t>
      </w:r>
      <w:r w:rsidRPr="00E9315F">
        <w:rPr>
          <w:sz w:val="24"/>
          <w:lang w:val="mt-MT"/>
        </w:rPr>
        <w:t xml:space="preserve">28, ELI: </w:t>
      </w:r>
      <w:hyperlink r:id="rId2" w:history="1">
        <w:r w:rsidRPr="00E9315F">
          <w:rPr>
            <w:rStyle w:val="Hyperlink"/>
            <w:sz w:val="24"/>
            <w:lang w:val="mt-MT"/>
          </w:rPr>
          <w:t>http://data.europa.eu/eli/agree_interinstit/2020/1222/oj</w:t>
        </w:r>
      </w:hyperlink>
      <w:r w:rsidRPr="00E9315F">
        <w:rPr>
          <w:sz w:val="24"/>
          <w:lang w:val="mt-MT"/>
        </w:rPr>
        <w:t>.</w:t>
      </w:r>
    </w:p>
  </w:footnote>
  <w:footnote w:id="5">
    <w:p w14:paraId="5F5184D5" w14:textId="555D00B7" w:rsidR="004F716B" w:rsidRPr="00E9315F" w:rsidRDefault="004F716B" w:rsidP="00E9315F">
      <w:pPr>
        <w:pStyle w:val="FootnoteText"/>
        <w:ind w:left="567" w:hanging="567"/>
        <w:rPr>
          <w:sz w:val="24"/>
          <w:lang w:val="mt-MT"/>
        </w:rPr>
      </w:pPr>
      <w:r w:rsidRPr="00E9315F">
        <w:rPr>
          <w:rStyle w:val="FootnoteReference"/>
          <w:sz w:val="24"/>
          <w:lang w:val="mt-MT"/>
        </w:rPr>
        <w:footnoteRef/>
      </w:r>
      <w:r w:rsidR="00E9315F" w:rsidRPr="00E9315F">
        <w:rPr>
          <w:sz w:val="24"/>
          <w:lang w:val="mt-MT"/>
        </w:rPr>
        <w:t xml:space="preserve"> </w:t>
      </w:r>
      <w:r w:rsidR="00E9315F" w:rsidRPr="00E9315F">
        <w:rPr>
          <w:sz w:val="24"/>
          <w:lang w:val="mt-MT"/>
        </w:rPr>
        <w:tab/>
      </w:r>
      <w:r w:rsidRPr="00E9315F">
        <w:rPr>
          <w:sz w:val="24"/>
          <w:lang w:val="mt-MT"/>
        </w:rPr>
        <w:t>Fis-sens tal-Artikolu 3 tar-Regolament dwar il-FEG.</w:t>
      </w:r>
    </w:p>
  </w:footnote>
  <w:footnote w:id="6">
    <w:p w14:paraId="5561C894" w14:textId="25D81EC9" w:rsidR="004F716B" w:rsidRPr="00E9315F" w:rsidRDefault="004F716B" w:rsidP="00E9315F">
      <w:pPr>
        <w:pStyle w:val="FootnoteText"/>
        <w:ind w:left="567" w:hanging="567"/>
        <w:rPr>
          <w:sz w:val="24"/>
          <w:lang w:val="mt-MT"/>
        </w:rPr>
      </w:pPr>
      <w:r w:rsidRPr="00E9315F">
        <w:rPr>
          <w:rStyle w:val="FootnoteReference"/>
          <w:sz w:val="24"/>
          <w:lang w:val="mt-MT"/>
        </w:rPr>
        <w:footnoteRef/>
      </w:r>
      <w:r w:rsidR="00E9315F" w:rsidRPr="00E9315F">
        <w:rPr>
          <w:sz w:val="24"/>
          <w:lang w:val="mt-MT"/>
        </w:rPr>
        <w:t xml:space="preserve"> </w:t>
      </w:r>
      <w:r w:rsidR="00E9315F" w:rsidRPr="00E9315F">
        <w:rPr>
          <w:sz w:val="24"/>
          <w:lang w:val="mt-MT"/>
        </w:rPr>
        <w:tab/>
      </w:r>
      <w:r w:rsidRPr="00E9315F">
        <w:rPr>
          <w:sz w:val="24"/>
          <w:lang w:val="mt-MT"/>
        </w:rPr>
        <w:t>L-Artikolu 8 tar-Regolament dwar il-QFP.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D001C" w14:textId="77777777" w:rsidR="004F716B" w:rsidRPr="00E9315F" w:rsidRDefault="004F716B">
    <w:pPr>
      <w:pStyle w:val="Header"/>
    </w:pPr>
  </w:p>
  <w:p w14:paraId="31E9EF17" w14:textId="77777777" w:rsidR="004F716B" w:rsidRPr="00E9315F" w:rsidRDefault="004F716B"/>
  <w:p w14:paraId="768612AE" w14:textId="77777777" w:rsidR="004F716B" w:rsidRPr="00E9315F" w:rsidRDefault="004F716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51948" w14:textId="77777777" w:rsidR="00064002" w:rsidRPr="00E9315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FA73D" w14:textId="77777777" w:rsidR="00064002" w:rsidRPr="00E9315F" w:rsidRDefault="0006400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5519D" w14:textId="77777777" w:rsidR="00064002" w:rsidRPr="00E9315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66679234">
    <w:abstractNumId w:val="9"/>
  </w:num>
  <w:num w:numId="2" w16cid:durableId="1117335323">
    <w:abstractNumId w:val="9"/>
  </w:num>
  <w:num w:numId="3" w16cid:durableId="707872239">
    <w:abstractNumId w:val="7"/>
  </w:num>
  <w:num w:numId="4" w16cid:durableId="573857823">
    <w:abstractNumId w:val="7"/>
  </w:num>
  <w:num w:numId="5" w16cid:durableId="1992634652">
    <w:abstractNumId w:val="6"/>
  </w:num>
  <w:num w:numId="6" w16cid:durableId="3826971">
    <w:abstractNumId w:val="6"/>
  </w:num>
  <w:num w:numId="7" w16cid:durableId="575019683">
    <w:abstractNumId w:val="5"/>
  </w:num>
  <w:num w:numId="8" w16cid:durableId="1110975582">
    <w:abstractNumId w:val="5"/>
  </w:num>
  <w:num w:numId="9" w16cid:durableId="1000936828">
    <w:abstractNumId w:val="4"/>
  </w:num>
  <w:num w:numId="10" w16cid:durableId="1842744038">
    <w:abstractNumId w:val="4"/>
  </w:num>
  <w:num w:numId="11" w16cid:durableId="176890118">
    <w:abstractNumId w:val="8"/>
  </w:num>
  <w:num w:numId="12" w16cid:durableId="1212156349">
    <w:abstractNumId w:val="8"/>
  </w:num>
  <w:num w:numId="13" w16cid:durableId="90322121">
    <w:abstractNumId w:val="3"/>
  </w:num>
  <w:num w:numId="14" w16cid:durableId="1881045547">
    <w:abstractNumId w:val="3"/>
  </w:num>
  <w:num w:numId="15" w16cid:durableId="1448769112">
    <w:abstractNumId w:val="2"/>
  </w:num>
  <w:num w:numId="16" w16cid:durableId="983850079">
    <w:abstractNumId w:val="2"/>
  </w:num>
  <w:num w:numId="17" w16cid:durableId="2078505058">
    <w:abstractNumId w:val="1"/>
  </w:num>
  <w:num w:numId="18" w16cid:durableId="1600092968">
    <w:abstractNumId w:val="1"/>
  </w:num>
  <w:num w:numId="19" w16cid:durableId="1526751888">
    <w:abstractNumId w:val="0"/>
  </w:num>
  <w:num w:numId="20" w16cid:durableId="2129203983">
    <w:abstractNumId w:val="0"/>
  </w:num>
  <w:num w:numId="21" w16cid:durableId="1482581246">
    <w:abstractNumId w:val="9"/>
  </w:num>
  <w:num w:numId="22" w16cid:durableId="1439056391">
    <w:abstractNumId w:val="7"/>
  </w:num>
  <w:num w:numId="23" w16cid:durableId="795098600">
    <w:abstractNumId w:val="6"/>
  </w:num>
  <w:num w:numId="24" w16cid:durableId="490297860">
    <w:abstractNumId w:val="5"/>
  </w:num>
  <w:num w:numId="25" w16cid:durableId="1367677109">
    <w:abstractNumId w:val="4"/>
  </w:num>
  <w:num w:numId="26" w16cid:durableId="110251464">
    <w:abstractNumId w:val="8"/>
  </w:num>
  <w:num w:numId="27" w16cid:durableId="41826252">
    <w:abstractNumId w:val="3"/>
  </w:num>
  <w:num w:numId="28" w16cid:durableId="2107925111">
    <w:abstractNumId w:val="2"/>
  </w:num>
  <w:num w:numId="29" w16cid:durableId="1592814536">
    <w:abstractNumId w:val="1"/>
  </w:num>
  <w:num w:numId="30" w16cid:durableId="918949373">
    <w:abstractNumId w:val="0"/>
  </w:num>
  <w:num w:numId="31" w16cid:durableId="1321613701">
    <w:abstractNumId w:val="9"/>
  </w:num>
  <w:num w:numId="32" w16cid:durableId="1299647657">
    <w:abstractNumId w:val="7"/>
  </w:num>
  <w:num w:numId="33" w16cid:durableId="544559123">
    <w:abstractNumId w:val="6"/>
  </w:num>
  <w:num w:numId="34" w16cid:durableId="1847355758">
    <w:abstractNumId w:val="5"/>
  </w:num>
  <w:num w:numId="35" w16cid:durableId="304242668">
    <w:abstractNumId w:val="4"/>
  </w:num>
  <w:num w:numId="36" w16cid:durableId="805006565">
    <w:abstractNumId w:val="8"/>
  </w:num>
  <w:num w:numId="37" w16cid:durableId="767774758">
    <w:abstractNumId w:val="3"/>
  </w:num>
  <w:num w:numId="38" w16cid:durableId="694501097">
    <w:abstractNumId w:val="2"/>
  </w:num>
  <w:num w:numId="39" w16cid:durableId="90132009">
    <w:abstractNumId w:val="1"/>
  </w:num>
  <w:num w:numId="40" w16cid:durableId="473909116">
    <w:abstractNumId w:val="0"/>
  </w:num>
  <w:num w:numId="41" w16cid:durableId="250815555">
    <w:abstractNumId w:val="10"/>
  </w:num>
  <w:num w:numId="42" w16cid:durableId="1587229923">
    <w:abstractNumId w:val="10"/>
  </w:num>
  <w:num w:numId="43" w16cid:durableId="2015453852">
    <w:abstractNumId w:val="10"/>
  </w:num>
  <w:num w:numId="44" w16cid:durableId="18811657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1/2026"/>
    <w:docVar w:name="dvlangue" w:val="MT"/>
    <w:docVar w:name="dvnumam" w:val="0"/>
    <w:docVar w:name="dvpe" w:val="784.477"/>
    <w:docVar w:name="dvrapporteur" w:val="Rapporteur: "/>
    <w:docVar w:name="dvtitre" w:val="Deċiżjoni tal-Parlament Ewropew xx xx xxxx 2026 dwar il-proposta għal deċiżjoni tal-Parlament Ewropew u tal-Kunsill dwar il-mobilizzazzjoni tal-Fond Ewropew ta’ Aġġustament għall-Globalizzazzjoni għall-Ħaddiema Ssensjati wara applikazzjoni mill-Belġju – EGF/2025/007 BE/Casa)(COM(2026)0003 – C10-0025/2026 – 2026/0038(BUD))"/>
  </w:docVars>
  <w:rsids>
    <w:rsidRoot w:val="00AA7C4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6871"/>
    <w:rsid w:val="001C3079"/>
    <w:rsid w:val="001F32AE"/>
    <w:rsid w:val="00224F81"/>
    <w:rsid w:val="00234799"/>
    <w:rsid w:val="002767FF"/>
    <w:rsid w:val="002B18FE"/>
    <w:rsid w:val="002B5493"/>
    <w:rsid w:val="00343214"/>
    <w:rsid w:val="00346FA6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3A36"/>
    <w:rsid w:val="004C0004"/>
    <w:rsid w:val="004C5D52"/>
    <w:rsid w:val="004F716B"/>
    <w:rsid w:val="0050519A"/>
    <w:rsid w:val="005072A1"/>
    <w:rsid w:val="00514517"/>
    <w:rsid w:val="00545827"/>
    <w:rsid w:val="00560270"/>
    <w:rsid w:val="005C2568"/>
    <w:rsid w:val="005F1B17"/>
    <w:rsid w:val="006037C0"/>
    <w:rsid w:val="0064253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758"/>
    <w:rsid w:val="00786EC0"/>
    <w:rsid w:val="0079098F"/>
    <w:rsid w:val="007D1690"/>
    <w:rsid w:val="007E22AD"/>
    <w:rsid w:val="00817416"/>
    <w:rsid w:val="00842779"/>
    <w:rsid w:val="00865F67"/>
    <w:rsid w:val="00867C72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2DDB"/>
    <w:rsid w:val="00A43E52"/>
    <w:rsid w:val="00A4678D"/>
    <w:rsid w:val="00A523AC"/>
    <w:rsid w:val="00A778C7"/>
    <w:rsid w:val="00AA7C4E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315F"/>
    <w:rsid w:val="00EA0687"/>
    <w:rsid w:val="00EB006A"/>
    <w:rsid w:val="00EB4772"/>
    <w:rsid w:val="00ED169E"/>
    <w:rsid w:val="00ED4235"/>
    <w:rsid w:val="00EE0A40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8A2980"/>
  <w15:chartTrackingRefBased/>
  <w15:docId w15:val="{75E0EF75-C190-4518-AD69-4FF636296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F716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4F716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4F716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F71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F716B"/>
    <w:rPr>
      <w:sz w:val="24"/>
      <w:lang w:val="mt-MT"/>
    </w:rPr>
  </w:style>
  <w:style w:type="paragraph" w:customStyle="1" w:styleId="EPFooter">
    <w:name w:val="EPFooter"/>
    <w:basedOn w:val="Normal"/>
    <w:rsid w:val="004F716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F716B"/>
    <w:pPr>
      <w:spacing w:before="480" w:after="240"/>
    </w:pPr>
  </w:style>
  <w:style w:type="character" w:styleId="Hyperlink">
    <w:name w:val="Hyperlink"/>
    <w:basedOn w:val="DefaultParagraphFont"/>
    <w:uiPriority w:val="99"/>
    <w:rsid w:val="004F716B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4F716B"/>
    <w:rPr>
      <w:sz w:val="24"/>
      <w:lang w:val="mt-MT"/>
    </w:rPr>
  </w:style>
  <w:style w:type="character" w:customStyle="1" w:styleId="PageHeadingChar">
    <w:name w:val="PageHeading Char"/>
    <w:basedOn w:val="DefaultParagraphFont"/>
    <w:link w:val="PageHeading"/>
    <w:locked/>
    <w:rsid w:val="004F716B"/>
    <w:rPr>
      <w:rFonts w:ascii="Arial" w:hAnsi="Arial" w:cs="Arial"/>
      <w:b/>
      <w:sz w:val="24"/>
      <w:lang w:val="mt-MT"/>
    </w:rPr>
  </w:style>
  <w:style w:type="paragraph" w:customStyle="1" w:styleId="Fait">
    <w:name w:val="Fait à"/>
    <w:basedOn w:val="Normal"/>
    <w:next w:val="Institutionquisigne"/>
    <w:rsid w:val="004F716B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F716B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F716B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F716B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4F716B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F716B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F716B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Lignefinal">
    <w:name w:val="Ligne final"/>
    <w:basedOn w:val="Normal"/>
    <w:next w:val="Normal"/>
    <w:rsid w:val="004F716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mt-MT" w:bidi="mt-MT"/>
    </w:rPr>
  </w:style>
  <w:style w:type="paragraph" w:styleId="Footer">
    <w:name w:val="footer"/>
    <w:basedOn w:val="Normal"/>
    <w:link w:val="FooterChar"/>
    <w:rsid w:val="00A523A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523AC"/>
    <w:rPr>
      <w:sz w:val="24"/>
      <w:lang w:val="mt-MT"/>
    </w:rPr>
  </w:style>
  <w:style w:type="paragraph" w:styleId="Revision">
    <w:name w:val="Revision"/>
    <w:hidden/>
    <w:uiPriority w:val="99"/>
    <w:semiHidden/>
    <w:rsid w:val="00786758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agree_interinstit/2020/1222/oj" TargetMode="External"/><Relationship Id="rId1" Type="http://schemas.openxmlformats.org/officeDocument/2006/relationships/hyperlink" Target="http://data.europa.eu/eli/reg/2021/69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1443</Words>
  <Characters>10676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2026-05-13T09:13:00Z</dcterms:created>
  <dcterms:modified xsi:type="dcterms:W3CDTF">2026-05-13T09:13:00Z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P10_TA(2026)0102_</vt:lpwstr>
  </property>
  <property fmtid="{D5CDD505-2E9C-101B-9397-08002B2CF9AE}" pid="4" name="&lt;Type&gt;">
    <vt:lpwstr>RR</vt:lpwstr>
  </property>
</Properties>
</file>