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199E" w14:paraId="693FBF1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CC61D72" w14:textId="77777777" w:rsidR="00751A4A" w:rsidRPr="0081199E" w:rsidRDefault="00302DFA" w:rsidP="0010095E">
            <w:pPr>
              <w:pStyle w:val="EPName"/>
            </w:pPr>
            <w:r w:rsidRPr="0081199E">
              <w:t>Európsky parlament</w:t>
            </w:r>
          </w:p>
          <w:p w14:paraId="076485AB" w14:textId="77777777" w:rsidR="00751A4A" w:rsidRPr="0081199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1199E">
              <w:t>2024</w:t>
            </w:r>
            <w:r w:rsidR="00817416" w:rsidRPr="0081199E">
              <w:t>-202</w:t>
            </w:r>
            <w:r w:rsidRPr="0081199E">
              <w:t>9</w:t>
            </w:r>
          </w:p>
        </w:tc>
        <w:tc>
          <w:tcPr>
            <w:tcW w:w="2268" w:type="dxa"/>
            <w:shd w:val="clear" w:color="auto" w:fill="auto"/>
          </w:tcPr>
          <w:p w14:paraId="3668B049" w14:textId="77777777" w:rsidR="00751A4A" w:rsidRPr="0081199E" w:rsidRDefault="00187494" w:rsidP="0010095E">
            <w:pPr>
              <w:pStyle w:val="EPLogo"/>
            </w:pPr>
            <w:r w:rsidRPr="0081199E">
              <w:rPr>
                <w:noProof/>
                <w:lang w:eastAsia="ja-JP"/>
              </w:rPr>
              <w:drawing>
                <wp:inline distT="0" distB="0" distL="0" distR="0" wp14:anchorId="67B3E59B" wp14:editId="7B7C50C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9244F2" w14:textId="77777777" w:rsidR="00D058B8" w:rsidRPr="0081199E" w:rsidRDefault="00D058B8" w:rsidP="004C5D52">
      <w:pPr>
        <w:pStyle w:val="LineTop"/>
      </w:pPr>
    </w:p>
    <w:p w14:paraId="7F6BDA37" w14:textId="77777777" w:rsidR="00680577" w:rsidRPr="0081199E" w:rsidRDefault="00302DFA" w:rsidP="00680577">
      <w:pPr>
        <w:pStyle w:val="EPBodyTA1"/>
      </w:pPr>
      <w:r w:rsidRPr="0081199E">
        <w:t>PRIJATÉ TEXTY</w:t>
      </w:r>
    </w:p>
    <w:p w14:paraId="679F7C2B" w14:textId="77777777" w:rsidR="00D058B8" w:rsidRPr="0081199E" w:rsidRDefault="00D058B8" w:rsidP="00D058B8">
      <w:pPr>
        <w:pStyle w:val="LineBottom"/>
      </w:pPr>
    </w:p>
    <w:p w14:paraId="6C6B7820" w14:textId="25622352" w:rsidR="00302DFA" w:rsidRPr="0081199E" w:rsidRDefault="00302DFA" w:rsidP="00302DFA">
      <w:pPr>
        <w:pStyle w:val="ATHeading1"/>
      </w:pPr>
      <w:bookmarkStart w:id="0" w:name="TANumber"/>
      <w:r w:rsidRPr="0081199E">
        <w:t>P10_TA(2026)0</w:t>
      </w:r>
      <w:r w:rsidR="0081199E" w:rsidRPr="0081199E">
        <w:t>10</w:t>
      </w:r>
      <w:bookmarkEnd w:id="0"/>
      <w:r w:rsidR="00525A63">
        <w:t>2</w:t>
      </w:r>
    </w:p>
    <w:p w14:paraId="14A4AF01" w14:textId="7A2F02A5" w:rsidR="00302DFA" w:rsidRPr="0081199E" w:rsidRDefault="00302DFA" w:rsidP="00302DFA">
      <w:pPr>
        <w:pStyle w:val="ATHeading2"/>
      </w:pPr>
      <w:bookmarkStart w:id="1" w:name="title"/>
      <w:r w:rsidRPr="0081199E">
        <w:t>Mobilizácia Európskeho fondu na prispôsobenie sa globalizácii na pomoc pracovníkom, ktorí prišli o</w:t>
      </w:r>
      <w:r w:rsidR="000977C1" w:rsidRPr="0081199E">
        <w:t xml:space="preserve"> </w:t>
      </w:r>
      <w:r w:rsidRPr="0081199E">
        <w:t>zamestnanie: žiadosť EGF/2025/007 BE/</w:t>
      </w:r>
      <w:proofErr w:type="spellStart"/>
      <w:r w:rsidRPr="0081199E">
        <w:t>Casa</w:t>
      </w:r>
      <w:proofErr w:type="spellEnd"/>
      <w:r w:rsidRPr="0081199E">
        <w:t xml:space="preserve"> – Belgicko</w:t>
      </w:r>
      <w:bookmarkEnd w:id="1"/>
    </w:p>
    <w:p w14:paraId="0CDA7921" w14:textId="77777777" w:rsidR="00302DFA" w:rsidRPr="0081199E" w:rsidRDefault="00302DFA" w:rsidP="00302DFA">
      <w:pPr>
        <w:rPr>
          <w:i/>
          <w:vanish/>
        </w:rPr>
      </w:pPr>
      <w:r w:rsidRPr="0081199E">
        <w:rPr>
          <w:i/>
        </w:rPr>
        <w:fldChar w:fldCharType="begin"/>
      </w:r>
      <w:r w:rsidRPr="0081199E">
        <w:rPr>
          <w:i/>
        </w:rPr>
        <w:instrText xml:space="preserve"> TC"(</w:instrText>
      </w:r>
      <w:bookmarkStart w:id="2" w:name="DocNumber"/>
      <w:r w:rsidRPr="0081199E">
        <w:rPr>
          <w:i/>
        </w:rPr>
        <w:instrText>A10-0061/2026</w:instrText>
      </w:r>
      <w:bookmarkEnd w:id="2"/>
      <w:r w:rsidRPr="0081199E">
        <w:rPr>
          <w:i/>
        </w:rPr>
        <w:instrText xml:space="preserve"> - Spravodajca: Hélder Sousa Silva)"\l3 \n&gt; \* MERGEFORMAT </w:instrText>
      </w:r>
      <w:r w:rsidRPr="0081199E">
        <w:rPr>
          <w:i/>
        </w:rPr>
        <w:fldChar w:fldCharType="end"/>
      </w:r>
    </w:p>
    <w:p w14:paraId="3465B092" w14:textId="77777777" w:rsidR="00302DFA" w:rsidRPr="0081199E" w:rsidRDefault="00302DFA" w:rsidP="00302DFA">
      <w:pPr>
        <w:rPr>
          <w:vanish/>
        </w:rPr>
      </w:pPr>
      <w:bookmarkStart w:id="3" w:name="Commission"/>
      <w:r w:rsidRPr="0081199E">
        <w:rPr>
          <w:vanish/>
        </w:rPr>
        <w:t>Výbor pre rozpočet</w:t>
      </w:r>
      <w:bookmarkEnd w:id="3"/>
    </w:p>
    <w:p w14:paraId="3C3392C0" w14:textId="77777777" w:rsidR="00302DFA" w:rsidRPr="0081199E" w:rsidRDefault="00302DFA" w:rsidP="00302DFA">
      <w:pPr>
        <w:rPr>
          <w:vanish/>
        </w:rPr>
      </w:pPr>
      <w:bookmarkStart w:id="4" w:name="PE"/>
      <w:r w:rsidRPr="0081199E">
        <w:rPr>
          <w:vanish/>
        </w:rPr>
        <w:t>PE784.477</w:t>
      </w:r>
      <w:bookmarkEnd w:id="4"/>
    </w:p>
    <w:p w14:paraId="2191B50E" w14:textId="60E33114" w:rsidR="00302DFA" w:rsidRPr="0081199E" w:rsidRDefault="00302DFA" w:rsidP="00302DFA">
      <w:pPr>
        <w:pStyle w:val="ATHeading3"/>
      </w:pPr>
      <w:bookmarkStart w:id="5" w:name="Sujet"/>
      <w:r w:rsidRPr="0081199E">
        <w:t>Uznesenie Európskeho parlamentu z</w:t>
      </w:r>
      <w:r w:rsidR="009117BF" w:rsidRPr="0081199E">
        <w:t xml:space="preserve"> 26</w:t>
      </w:r>
      <w:r w:rsidRPr="0081199E">
        <w:t xml:space="preserve">. </w:t>
      </w:r>
      <w:r w:rsidR="009117BF" w:rsidRPr="0081199E">
        <w:t>marca</w:t>
      </w:r>
      <w:r w:rsidRPr="0081199E">
        <w:t xml:space="preserve"> 2026 o návrhu rozhodnutia Európskeho parlamentu a Rady o mobilizácii Európskeho fondu na prispôsobenie sa globalizácii na pomoc pracovníkom, ktorí prišli o zamestnanie, na základe žiadosti Belgicka – EGF/2025/007 BE/</w:t>
      </w:r>
      <w:proofErr w:type="spellStart"/>
      <w:r w:rsidRPr="0081199E">
        <w:t>Casa</w:t>
      </w:r>
      <w:bookmarkEnd w:id="5"/>
      <w:proofErr w:type="spellEnd"/>
      <w:r w:rsidRPr="0081199E">
        <w:t xml:space="preserve"> </w:t>
      </w:r>
      <w:bookmarkStart w:id="6" w:name="References"/>
      <w:r w:rsidRPr="0081199E">
        <w:t>(COM(2026)0003 – C10-0025/2026 – 2026/0038(BUD))</w:t>
      </w:r>
      <w:bookmarkEnd w:id="6"/>
    </w:p>
    <w:p w14:paraId="6FD9BA4D" w14:textId="77777777" w:rsidR="00B77E25" w:rsidRPr="0081199E" w:rsidRDefault="00B77E25" w:rsidP="00B77E25">
      <w:pPr>
        <w:pStyle w:val="EPComma"/>
        <w:rPr>
          <w:noProof/>
        </w:rPr>
      </w:pPr>
      <w:r w:rsidRPr="0081199E">
        <w:rPr>
          <w:i/>
        </w:rPr>
        <w:t>Európsky parlament</w:t>
      </w:r>
      <w:r w:rsidRPr="0081199E">
        <w:t>,</w:t>
      </w:r>
    </w:p>
    <w:p w14:paraId="0ECD0600" w14:textId="77777777" w:rsidR="00B77E25" w:rsidRPr="0081199E" w:rsidRDefault="00B77E25" w:rsidP="00B77E25">
      <w:pPr>
        <w:pStyle w:val="NormalHanging12a"/>
        <w:rPr>
          <w:noProof/>
        </w:rPr>
      </w:pPr>
      <w:r w:rsidRPr="0081199E">
        <w:t>–</w:t>
      </w:r>
      <w:r w:rsidRPr="0081199E">
        <w:tab/>
        <w:t>so zreteľom na návrh Komisie pre Európsky parlament a Radu (COM(2026)0003 – C10-0025/2026),</w:t>
      </w:r>
    </w:p>
    <w:p w14:paraId="6A6BE25F" w14:textId="48B5F457" w:rsidR="00B77E25" w:rsidRPr="0081199E" w:rsidRDefault="00B77E25" w:rsidP="00B77E25">
      <w:pPr>
        <w:pStyle w:val="NormalHanging12a"/>
      </w:pPr>
      <w:r w:rsidRPr="0081199E">
        <w:t>–</w:t>
      </w:r>
      <w:r w:rsidRPr="0081199E">
        <w:tab/>
        <w:t>so zreteľom na nariadenie Európskeho parlamentu a Rady (EÚ) 2021/691 z 28. apríla 2021 o Európskom fonde na prispôsobenie sa globalizácii na pomoc pracovníkom, ktorí prišli o zamestnanie (</w:t>
      </w:r>
      <w:r w:rsidR="009117BF" w:rsidRPr="0081199E">
        <w:t>ďalej len „</w:t>
      </w:r>
      <w:r w:rsidRPr="0081199E">
        <w:t>EGF</w:t>
      </w:r>
      <w:r w:rsidR="009117BF" w:rsidRPr="0081199E">
        <w:t>“</w:t>
      </w:r>
      <w:r w:rsidRPr="0081199E">
        <w:t>), ktorým sa zrušuje nariadenie (EÚ) č. 1309/2013</w:t>
      </w:r>
      <w:r w:rsidRPr="0081199E">
        <w:rPr>
          <w:vertAlign w:val="superscript"/>
        </w:rPr>
        <w:footnoteReference w:id="1"/>
      </w:r>
      <w:r w:rsidRPr="0081199E">
        <w:t xml:space="preserve"> (ďalej len „nariadenie o EGF“), </w:t>
      </w:r>
    </w:p>
    <w:p w14:paraId="47D85571" w14:textId="77777777" w:rsidR="00B77E25" w:rsidRPr="0081199E" w:rsidRDefault="00B77E25" w:rsidP="00B77E25">
      <w:pPr>
        <w:pStyle w:val="NormalHanging12a"/>
        <w:rPr>
          <w:noProof/>
        </w:rPr>
      </w:pPr>
      <w:r w:rsidRPr="0081199E">
        <w:t>–</w:t>
      </w:r>
      <w:r w:rsidRPr="0081199E">
        <w:tab/>
        <w:t xml:space="preserve">so zreteľom na nariadenie Rady (EÚ, </w:t>
      </w:r>
      <w:proofErr w:type="spellStart"/>
      <w:r w:rsidRPr="0081199E">
        <w:t>Euratom</w:t>
      </w:r>
      <w:proofErr w:type="spellEnd"/>
      <w:r w:rsidRPr="0081199E">
        <w:t>) 2020/2093 zo 17. decembra 2020, ktorým sa stanovuje viacročný finančný rámec na roky 2021 až 2027 (ďalej len „nariadenie o VFR“)</w:t>
      </w:r>
      <w:r w:rsidRPr="0081199E">
        <w:rPr>
          <w:noProof/>
          <w:vertAlign w:val="superscript"/>
        </w:rPr>
        <w:footnoteReference w:id="2"/>
      </w:r>
      <w:r w:rsidRPr="0081199E">
        <w:t xml:space="preserve">, zmenené nariadením (EÚ, </w:t>
      </w:r>
      <w:proofErr w:type="spellStart"/>
      <w:r w:rsidRPr="0081199E">
        <w:t>Euratom</w:t>
      </w:r>
      <w:proofErr w:type="spellEnd"/>
      <w:r w:rsidRPr="0081199E">
        <w:t>) 2024/765</w:t>
      </w:r>
      <w:r w:rsidRPr="0081199E">
        <w:rPr>
          <w:noProof/>
          <w:vertAlign w:val="superscript"/>
        </w:rPr>
        <w:footnoteReference w:id="3"/>
      </w:r>
      <w:r w:rsidRPr="0081199E">
        <w:t xml:space="preserve">, a najmä na jeho článok 8, </w:t>
      </w:r>
    </w:p>
    <w:p w14:paraId="51529E5A" w14:textId="77777777" w:rsidR="00B77E25" w:rsidRPr="0081199E" w:rsidRDefault="00B77E25" w:rsidP="00B77E25">
      <w:pPr>
        <w:pStyle w:val="NormalHanging12a"/>
        <w:rPr>
          <w:noProof/>
        </w:rPr>
      </w:pPr>
      <w:r w:rsidRPr="0081199E">
        <w:t>–</w:t>
      </w:r>
      <w:r w:rsidRPr="0081199E">
        <w:tab/>
        <w:t xml:space="preserve">so zreteľom na </w:t>
      </w:r>
      <w:proofErr w:type="spellStart"/>
      <w:r w:rsidRPr="0081199E">
        <w:t>Medziinštitucionálnu</w:t>
      </w:r>
      <w:proofErr w:type="spellEnd"/>
      <w:r w:rsidRPr="0081199E">
        <w:t xml:space="preserve"> dohodu zo 16. decembra 2020 medzi Európskym parlamentom, Radou Európskej únie a Európskou komisiou o rozpočtovej disciplíne, spolupráci v rozpočtových záležitostiach a správnom finančnom riadení, ako aj o </w:t>
      </w:r>
      <w:r w:rsidRPr="0081199E">
        <w:lastRenderedPageBreak/>
        <w:t>nových vlastných zdrojoch vrátane plánu na zavedenie nových vlastných zdrojov</w:t>
      </w:r>
      <w:r w:rsidRPr="0081199E">
        <w:rPr>
          <w:rStyle w:val="FootnoteReference"/>
          <w:noProof/>
        </w:rPr>
        <w:footnoteReference w:id="4"/>
      </w:r>
      <w:r w:rsidRPr="0081199E">
        <w:t>, a najmä na jej bod 9,</w:t>
      </w:r>
    </w:p>
    <w:p w14:paraId="6991B56A" w14:textId="77777777" w:rsidR="00B77E25" w:rsidRPr="0081199E" w:rsidRDefault="00B77E25" w:rsidP="00B77E25">
      <w:pPr>
        <w:pStyle w:val="NormalHanging12a"/>
      </w:pPr>
      <w:r w:rsidRPr="0081199E">
        <w:t>–</w:t>
      </w:r>
      <w:r w:rsidRPr="0081199E">
        <w:tab/>
        <w:t>so zreteľom na Európsky pilier sociálnych práv,</w:t>
      </w:r>
    </w:p>
    <w:p w14:paraId="15E991BB" w14:textId="77777777" w:rsidR="00B77E25" w:rsidRPr="0081199E" w:rsidRDefault="00B77E25" w:rsidP="00B77E25">
      <w:pPr>
        <w:pStyle w:val="NormalHanging12a"/>
      </w:pPr>
      <w:r w:rsidRPr="0081199E">
        <w:t>–</w:t>
      </w:r>
      <w:r w:rsidRPr="0081199E">
        <w:tab/>
        <w:t>so zreteľom na list Výboru pre zamestnanosť a sociálne veci,</w:t>
      </w:r>
    </w:p>
    <w:p w14:paraId="3C886DD4" w14:textId="77777777" w:rsidR="00B77E25" w:rsidRPr="0081199E" w:rsidRDefault="00B77E25" w:rsidP="00B77E25">
      <w:pPr>
        <w:pStyle w:val="NormalHanging12a"/>
      </w:pPr>
      <w:r w:rsidRPr="0081199E">
        <w:t>–</w:t>
      </w:r>
      <w:r w:rsidRPr="0081199E">
        <w:tab/>
        <w:t>so zreteľom na správu Výboru pre rozpočet (A10-0061/2026),</w:t>
      </w:r>
    </w:p>
    <w:p w14:paraId="58EA2F03" w14:textId="77777777" w:rsidR="00B77E25" w:rsidRPr="0081199E" w:rsidRDefault="00B77E25" w:rsidP="00B77E25">
      <w:pPr>
        <w:pStyle w:val="NormalHanging12a"/>
        <w:rPr>
          <w:noProof/>
        </w:rPr>
      </w:pPr>
      <w:r w:rsidRPr="0081199E">
        <w:t>A.</w:t>
      </w:r>
      <w:r w:rsidRPr="0081199E">
        <w:tab/>
        <w:t>keďže Únia vytvorila legislatívne a rozpočtové nástroje s cieľom poskytovať dodatočnú podporu pracovníkom postihnutým dôsledkami veľkých štrukturálnych udalostí a zmien v usporiadaní svetového obchodu a pomáhať im pri opätovnom začleňovaní do trhu práce; keďže táto pomoc sa uskutočňuje formou finančnej podpory poskytovanej pracovníkom;</w:t>
      </w:r>
    </w:p>
    <w:p w14:paraId="2B1A6D7E" w14:textId="25208F1F" w:rsidR="00B77E25" w:rsidRPr="0081199E" w:rsidRDefault="00B77E25" w:rsidP="00B77E25">
      <w:pPr>
        <w:pStyle w:val="NormalHanging12a"/>
      </w:pPr>
      <w:r w:rsidRPr="0081199E">
        <w:t>B.</w:t>
      </w:r>
      <w:r w:rsidRPr="0081199E">
        <w:tab/>
        <w:t>keďže Belgicko predložilo žiadosť EGF/2025/007 BE/</w:t>
      </w:r>
      <w:proofErr w:type="spellStart"/>
      <w:r w:rsidRPr="0081199E">
        <w:t>Casa</w:t>
      </w:r>
      <w:proofErr w:type="spellEnd"/>
      <w:r w:rsidRPr="0081199E">
        <w:t xml:space="preserve"> o finančný príspevok z EGF v dôsledku prepustenia 416 pracovníkov</w:t>
      </w:r>
      <w:r w:rsidRPr="0081199E">
        <w:rPr>
          <w:vertAlign w:val="superscript"/>
        </w:rPr>
        <w:footnoteReference w:id="5"/>
      </w:r>
      <w:r w:rsidRPr="0081199E">
        <w:t xml:space="preserve"> v spoločnosti </w:t>
      </w:r>
      <w:proofErr w:type="spellStart"/>
      <w:r w:rsidRPr="0081199E">
        <w:t>Casa</w:t>
      </w:r>
      <w:proofErr w:type="spellEnd"/>
      <w:r w:rsidRPr="0081199E">
        <w:t xml:space="preserve"> International NV (</w:t>
      </w:r>
      <w:r w:rsidR="009117BF" w:rsidRPr="0081199E">
        <w:t>ďalej len „</w:t>
      </w:r>
      <w:proofErr w:type="spellStart"/>
      <w:r w:rsidRPr="0081199E">
        <w:t>Casa</w:t>
      </w:r>
      <w:proofErr w:type="spellEnd"/>
      <w:r w:rsidR="009117BF" w:rsidRPr="0081199E">
        <w:t>“</w:t>
      </w:r>
      <w:r w:rsidRPr="0081199E">
        <w:t xml:space="preserve">) v Belgicku, ktorá pôsobí v odvetviach ekonomickej činnosti, ktoré sa podľa klasifikácie NACE </w:t>
      </w:r>
      <w:proofErr w:type="spellStart"/>
      <w:r w:rsidRPr="0081199E">
        <w:t>Revision</w:t>
      </w:r>
      <w:proofErr w:type="spellEnd"/>
      <w:r w:rsidRPr="0081199E">
        <w:t xml:space="preserve"> 2 zaraďujú do divízie 47 (Maloobchod, okrem motorových vozidiel a motocyklov) a divízie 52 (Skladové a pomocné činnosti v doprave) v provincii Antverpy (BE21) vo Flámsku, a to v referenčnom období od 6. marca 2025 do 6. júla 2025; </w:t>
      </w:r>
    </w:p>
    <w:p w14:paraId="2FE747BA" w14:textId="77777777" w:rsidR="00B77E25" w:rsidRPr="0081199E" w:rsidRDefault="00B77E25" w:rsidP="00B77E25">
      <w:pPr>
        <w:pStyle w:val="NormalHanging12a"/>
      </w:pPr>
      <w:r w:rsidRPr="0081199E">
        <w:t>C.</w:t>
      </w:r>
      <w:r w:rsidRPr="0081199E">
        <w:tab/>
        <w:t xml:space="preserve">keďže žiadosť vychádza z intervenčných kritérií uvedených v článku 4 ods. 2 písm. a) nariadenia o EGF; keďže prepustených bolo 257 pracovníkov v spoločnosti </w:t>
      </w:r>
      <w:proofErr w:type="spellStart"/>
      <w:r w:rsidRPr="0081199E">
        <w:t>Casa</w:t>
      </w:r>
      <w:proofErr w:type="spellEnd"/>
      <w:r w:rsidRPr="0081199E">
        <w:t xml:space="preserve"> International NV (maloobchod), ktorá má 65 maloobchodných predajní v celom Belgicku, a 159 pracovníkov bolo prepustených v spoločnosti </w:t>
      </w:r>
      <w:proofErr w:type="spellStart"/>
      <w:r w:rsidRPr="0081199E">
        <w:t>Casa</w:t>
      </w:r>
      <w:proofErr w:type="spellEnd"/>
      <w:r w:rsidRPr="0081199E">
        <w:t xml:space="preserve"> </w:t>
      </w:r>
      <w:proofErr w:type="spellStart"/>
      <w:r w:rsidRPr="0081199E">
        <w:t>Logistics</w:t>
      </w:r>
      <w:proofErr w:type="spellEnd"/>
      <w:r w:rsidRPr="0081199E">
        <w:t xml:space="preserve"> NV (skladovanie), ktorá je zodpovedná za skladovanie a distribúciu do týchto predajní; </w:t>
      </w:r>
    </w:p>
    <w:p w14:paraId="56B772F3" w14:textId="76E02B93" w:rsidR="00B77E25" w:rsidRPr="0081199E" w:rsidRDefault="00B77E25" w:rsidP="00B77E25">
      <w:pPr>
        <w:pStyle w:val="NormalHanging12a"/>
        <w:rPr>
          <w:noProof/>
        </w:rPr>
      </w:pPr>
      <w:r w:rsidRPr="0081199E">
        <w:t>D.</w:t>
      </w:r>
      <w:r w:rsidRPr="0081199E">
        <w:tab/>
        <w:t xml:space="preserve">keďže spoločnosť </w:t>
      </w:r>
      <w:proofErr w:type="spellStart"/>
      <w:r w:rsidRPr="0081199E">
        <w:t>Casa</w:t>
      </w:r>
      <w:proofErr w:type="spellEnd"/>
      <w:r w:rsidRPr="0081199E">
        <w:t xml:space="preserve"> podala 6. marca 2025 návrh na vyhlásenie konkurzu; keďže v Belgicku od roku 2022 narastá počet konkurzov podnikov, najmä v maloobchodnom sektore, ktorý prechádza hlbokou štrukturálnou transformáciou spôsobenou nárastom elektronického obchodu a zmenou spotrebiteľských návykov; keďže ženy predstavujú 67,5 % pracovnej sily, ktorej sa tento prípad týka; zdôrazňuje preto, že podporné opatrenia v rámci EGF by mali zohľadňovať osobitné potreby a prekážky, ktorým čelia </w:t>
      </w:r>
      <w:r w:rsidR="007818ED" w:rsidRPr="0081199E">
        <w:t xml:space="preserve">tieto </w:t>
      </w:r>
      <w:r w:rsidRPr="0081199E">
        <w:t>ženy pri opätovnom vstupe na trh práce;</w:t>
      </w:r>
    </w:p>
    <w:p w14:paraId="56C1BFF3" w14:textId="77777777" w:rsidR="00B77E25" w:rsidRPr="0081199E" w:rsidRDefault="00B77E25" w:rsidP="00B77E25">
      <w:pPr>
        <w:pStyle w:val="NormalHanging12a"/>
      </w:pPr>
      <w:r w:rsidRPr="0081199E">
        <w:t>E.</w:t>
      </w:r>
      <w:r w:rsidRPr="0081199E">
        <w:tab/>
        <w:t>keďže úrad VDAB poskytuje vnútroštátne predbežné financovanie a spolufinancovanie opatrení;</w:t>
      </w:r>
    </w:p>
    <w:p w14:paraId="61EDA7CA" w14:textId="77777777" w:rsidR="00B77E25" w:rsidRPr="0081199E" w:rsidRDefault="00B77E25" w:rsidP="00B77E25">
      <w:pPr>
        <w:pStyle w:val="NormalHanging12a"/>
      </w:pPr>
      <w:r w:rsidRPr="0081199E">
        <w:t>F.</w:t>
      </w:r>
      <w:r w:rsidRPr="0081199E">
        <w:tab/>
        <w:t>keďže dotknuté podniky splnili požiadavky stanovené v právnych predpisoch Únie a vo vnútroštátnych právnych predpisoch, ktoré sa týkajú hromadného prepúšťania;</w:t>
      </w:r>
    </w:p>
    <w:p w14:paraId="754ADA67" w14:textId="77777777" w:rsidR="00B77E25" w:rsidRPr="0081199E" w:rsidRDefault="00B77E25" w:rsidP="00B77E25">
      <w:pPr>
        <w:pStyle w:val="NormalHanging12a"/>
      </w:pPr>
      <w:r w:rsidRPr="0081199E">
        <w:t>G.</w:t>
      </w:r>
      <w:r w:rsidRPr="0081199E">
        <w:tab/>
        <w:t xml:space="preserve">keďže finančné príspevky z EGF by mali byť zacielené predovšetkým na aktívne opatrenia politiky trhu práce a </w:t>
      </w:r>
      <w:proofErr w:type="spellStart"/>
      <w:r w:rsidRPr="0081199E">
        <w:t>personalizované</w:t>
      </w:r>
      <w:proofErr w:type="spellEnd"/>
      <w:r w:rsidRPr="0081199E">
        <w:t xml:space="preserve"> služby zamerané na rýchle opätovné začlenenie prijímateľov do trhu práce, pričom sa im ponúkne odborná príprava na </w:t>
      </w:r>
      <w:r w:rsidRPr="0081199E">
        <w:lastRenderedPageBreak/>
        <w:t>získanie zručností, ktoré im uľahčia prístup na trh práce;</w:t>
      </w:r>
    </w:p>
    <w:p w14:paraId="53A9A272" w14:textId="77777777" w:rsidR="00B77E25" w:rsidRPr="0081199E" w:rsidRDefault="00B77E25" w:rsidP="00B77E25">
      <w:pPr>
        <w:pStyle w:val="NormalHanging12a"/>
      </w:pPr>
      <w:r w:rsidRPr="0081199E">
        <w:t>H.</w:t>
      </w:r>
      <w:r w:rsidRPr="0081199E">
        <w:tab/>
        <w:t>keďže EGF nesmie prekročiť maximálnu ročnú sumu 30 miliónov EUR (v cenách roku 2018)</w:t>
      </w:r>
      <w:r w:rsidRPr="0081199E">
        <w:rPr>
          <w:rStyle w:val="FootnoteReference"/>
        </w:rPr>
        <w:footnoteReference w:id="6"/>
      </w:r>
      <w:r w:rsidRPr="0081199E">
        <w:t xml:space="preserve">; </w:t>
      </w:r>
    </w:p>
    <w:p w14:paraId="2DC9C12A" w14:textId="77777777" w:rsidR="00B77E25" w:rsidRPr="0081199E" w:rsidRDefault="00B77E25" w:rsidP="00B77E25">
      <w:pPr>
        <w:pStyle w:val="NormalHanging12a"/>
      </w:pPr>
      <w:r w:rsidRPr="0081199E">
        <w:t>1.</w:t>
      </w:r>
      <w:r w:rsidRPr="0081199E">
        <w:tab/>
        <w:t xml:space="preserve">súhlasí s Komisiou, že podmienky stanovené v nariadení o EGF, a najmä v jeho článku 4 ods. 2 písm. a), sú splnené a že Belgicko má podľa uvedeného nariadenia nárok na finančný príspevok vo výške 1 916 733 EUR, čo predstavuje 85 % celkových nákladov vo výške 2 254 980 EUR zahŕňajúcich výdavky na </w:t>
      </w:r>
      <w:proofErr w:type="spellStart"/>
      <w:r w:rsidRPr="0081199E">
        <w:t>personalizované</w:t>
      </w:r>
      <w:proofErr w:type="spellEnd"/>
      <w:r w:rsidRPr="0081199E">
        <w:t xml:space="preserve"> služby vo výške 2 168 980 EUR a výdavky na činnosti prípravy, riadenia, informovania a propagácie, kontroly a podávania správ vo výške 86 000 EUR;</w:t>
      </w:r>
    </w:p>
    <w:p w14:paraId="30042241" w14:textId="77777777" w:rsidR="00B77E25" w:rsidRPr="0081199E" w:rsidRDefault="00B77E25" w:rsidP="00B77E25">
      <w:pPr>
        <w:pStyle w:val="NormalHanging12a"/>
      </w:pPr>
      <w:r w:rsidRPr="0081199E">
        <w:t>2.</w:t>
      </w:r>
      <w:r w:rsidRPr="0081199E">
        <w:tab/>
        <w:t>konštatuje, že belgické orgány podali žiadosť 23. septembra 2025 a že na základe dodatočných informácií, ktoré poskytlo Belgicko, Komisia 6. februára 2026 dokončila svoje posúdenie a 11. februára 2026 o tom informovala Parlament; zdôrazňuje, že je dôležité skrátiť čas medzi predložením žiadosti o pomoc z EGF a rozhodnutím o financovaní a zároveň v plnej miere chrániť práva Európskeho parlamentu ako jednej zo zložiek rozpočtového orgánu;</w:t>
      </w:r>
    </w:p>
    <w:p w14:paraId="29A2E1B8" w14:textId="77777777" w:rsidR="00B77E25" w:rsidRPr="0081199E" w:rsidRDefault="00B77E25" w:rsidP="00B77E25">
      <w:pPr>
        <w:pStyle w:val="NormalHanging12a"/>
      </w:pPr>
      <w:r w:rsidRPr="0081199E">
        <w:t>3.</w:t>
      </w:r>
      <w:r w:rsidRPr="0081199E">
        <w:tab/>
        <w:t xml:space="preserve">konštatuje, že žiadosť sa týka pracovníkov, ktorých činnosť bola ukončená v dvoch podnikoch spoločnosti </w:t>
      </w:r>
      <w:proofErr w:type="spellStart"/>
      <w:r w:rsidRPr="0081199E">
        <w:t>Casa</w:t>
      </w:r>
      <w:proofErr w:type="spellEnd"/>
      <w:r w:rsidRPr="0081199E">
        <w:t xml:space="preserve"> a že všetci budú dotknutými prijímateľmi;</w:t>
      </w:r>
    </w:p>
    <w:p w14:paraId="68BA1BF8" w14:textId="77777777" w:rsidR="00B77E25" w:rsidRPr="0081199E" w:rsidRDefault="00B77E25" w:rsidP="00B77E25">
      <w:pPr>
        <w:pStyle w:val="NormalHanging12a"/>
      </w:pPr>
      <w:r w:rsidRPr="0081199E">
        <w:t>4.</w:t>
      </w:r>
      <w:r w:rsidRPr="0081199E">
        <w:tab/>
        <w:t xml:space="preserve">berie na vedomie, že spoločnosť </w:t>
      </w:r>
      <w:proofErr w:type="spellStart"/>
      <w:r w:rsidRPr="0081199E">
        <w:t>Casa</w:t>
      </w:r>
      <w:proofErr w:type="spellEnd"/>
      <w:r w:rsidRPr="0081199E">
        <w:t xml:space="preserve"> mala niekoľko rokov pred vyhlásením konkurzu finančné ťažkosti vyplývajúce zo stále väčšieho rozmachu elektronického obchodu, zvýšenej medzinárodnej hospodárskej súťaže a nespravodlivých podmienok hospodárskej súťaže, čo v konečnom dôsledku viedlo k vážnemu nedostatku likvidity a neschopnosti nájsť pre spoločnosť potenciálnych kupujúcich; zdôrazňuje, že treba posilniť schopnosť vedenia podnikov predchádzať prepúšťaniu prispôsobením sa súčasnému geopolitickému kontextu a aktívne riešiť veľké reštrukturalizačné udalosti;</w:t>
      </w:r>
    </w:p>
    <w:p w14:paraId="46CFE7EA" w14:textId="77777777" w:rsidR="00B77E25" w:rsidRPr="0081199E" w:rsidRDefault="00B77E25" w:rsidP="00B77E25">
      <w:pPr>
        <w:pStyle w:val="NormalHanging12a"/>
        <w:rPr>
          <w:noProof/>
        </w:rPr>
      </w:pPr>
      <w:r w:rsidRPr="0081199E">
        <w:t>5.</w:t>
      </w:r>
      <w:r w:rsidRPr="0081199E">
        <w:tab/>
        <w:t>konštatuje, že zatiaľ čo prepustení predavači majú najpriaznivejšie vyhliadky na nájdenie zamestnania, skladníci sa pri hľadaní nového pracovného miesta stretávajú s väčšími ťažkosťami a potrebujú dodatočnú podporu, a to vo forme zvyšovania úrovne zručností, rekvalifikácie, premiestnenia alebo preradenia; vyzýva belgické orgány, aby poskytli osobitnú podporu prispôsobenú týmto pracovníkom s cieľom pomôcť im prekonať nedostatky a nájsť si nové zamestnanie zodpovedajúce potrebám trhu práce; zdôrazňuje, že opätovné uplatnenie prepustených pracovníkov na trhu práce je kľúčom k nadčasovému európskemu hospodárstvu so silnou priemyselnou základňou;</w:t>
      </w:r>
    </w:p>
    <w:p w14:paraId="3100C849" w14:textId="77777777" w:rsidR="00B77E25" w:rsidRPr="0081199E" w:rsidRDefault="00B77E25" w:rsidP="00B77E25">
      <w:pPr>
        <w:pStyle w:val="NormalHanging12a"/>
      </w:pPr>
      <w:r w:rsidRPr="0081199E">
        <w:t>6.</w:t>
      </w:r>
      <w:r w:rsidRPr="0081199E">
        <w:tab/>
        <w:t xml:space="preserve">vyjadruje poľutovanie nad tým, že nárast konkurzov za posledné dva roky mal negatívny vplyv na mieru zamestnanosti v niektorých regiónoch Belgicka, najmä v Bruseli a </w:t>
      </w:r>
      <w:proofErr w:type="spellStart"/>
      <w:r w:rsidRPr="0081199E">
        <w:t>Olene</w:t>
      </w:r>
      <w:proofErr w:type="spellEnd"/>
      <w:r w:rsidRPr="0081199E">
        <w:t xml:space="preserve"> (provincia Antverpy); konštatuje, že v Belgicku zaniklo v dôsledku konkurzov v priebehu 18 mesiacov približne 45 000 pracovných miest, a to väčšinou vo Flámsku; zdôrazňuje, že vo Flámsku je riziko nezamestnanosti v prípade osôb s nízkou úrovňou vzdelania viac ako dvojnásobné; zdôrazňuje význam priaznivého podnikateľského prostredia, ktoré podnikom umožňuje zachovať si konkurencieschopnosť, vytvára pracovné miesta a prispieva k udržateľnému </w:t>
      </w:r>
      <w:r w:rsidRPr="0081199E">
        <w:lastRenderedPageBreak/>
        <w:t>hospodárskemu rastu;</w:t>
      </w:r>
    </w:p>
    <w:p w14:paraId="06106EEA" w14:textId="77777777" w:rsidR="00B77E25" w:rsidRPr="0081199E" w:rsidRDefault="00B77E25" w:rsidP="00B77E25">
      <w:pPr>
        <w:pStyle w:val="NormalHanging12a"/>
      </w:pPr>
      <w:r w:rsidRPr="0081199E">
        <w:t>7.</w:t>
      </w:r>
      <w:r w:rsidRPr="0081199E">
        <w:tab/>
        <w:t xml:space="preserve">pripomína, že po dohode s odborníkmi a sociálnymi partnermi pozostávajú </w:t>
      </w:r>
      <w:proofErr w:type="spellStart"/>
      <w:r w:rsidRPr="0081199E">
        <w:t>personalizované</w:t>
      </w:r>
      <w:proofErr w:type="spellEnd"/>
      <w:r w:rsidRPr="0081199E">
        <w:t xml:space="preserve"> služby, ktoré sa majú poskytovať pracovníkom, z týchto opatrení: informačné stretnutia zamerané na poskytnutie usmernení v oblasti opätovného začlenenia do trhu práce; služby poradenstva pri hľadaní nového zamestnania s cieľom usmerniť pracovníkov pri hľadaní zamestnania; aktívna mediácia so zameraním na profil každého uchádzača o zamestnanie; </w:t>
      </w:r>
      <w:proofErr w:type="spellStart"/>
      <w:r w:rsidRPr="0081199E">
        <w:t>personalizované</w:t>
      </w:r>
      <w:proofErr w:type="spellEnd"/>
      <w:r w:rsidRPr="0081199E">
        <w:t xml:space="preserve"> programy rozvoja zručností vrátane zručností v oblasti IT; odborná príprava a rekvalifikácia; individuálna odborná príprava na pracovisku: účasť na veľtrhu práce; zdôrazňuje, že je dôležité podporovať kvalitné pracovné miesta orientované na budúcnosť, ktoré posilňujú konkurencieschopnosť a podporujú digitálnu transformáciu, a zároveň zabezpečiť, aby sa EGF riadne implementoval a prispieval</w:t>
      </w:r>
      <w:r w:rsidRPr="0081199E">
        <w:rPr>
          <w:b/>
          <w:i/>
        </w:rPr>
        <w:t xml:space="preserve"> </w:t>
      </w:r>
      <w:r w:rsidRPr="0081199E">
        <w:t xml:space="preserve">k dlhodobej hospodárskej a sociálnej odolnosti Únie; zdôrazňuje, že sociálni partneri by mali byť zapojení do celého vykonávania opatrení EGF vrátane fázy monitorovania, aby sa zabezpečila kvalita a relevantnosť podpory ponúkanej príjemcom; </w:t>
      </w:r>
    </w:p>
    <w:p w14:paraId="3F7BCB0B" w14:textId="77777777" w:rsidR="00B77E25" w:rsidRPr="0081199E" w:rsidRDefault="00B77E25" w:rsidP="00B77E25">
      <w:pPr>
        <w:pStyle w:val="NormalHanging12a"/>
      </w:pPr>
      <w:r w:rsidRPr="0081199E">
        <w:t>8.</w:t>
      </w:r>
      <w:r w:rsidRPr="0081199E">
        <w:tab/>
        <w:t>pripomína, že EGF je nástroj solidarity a spravodlivej transformácie a hoci poskytuje podporu po strate pracovných miest, nemôže nahradiť proaktívnu priemyselnú politiku; domnieva sa, že mobilizácia EGF musí byť súčasťou širšej politickej reakcie na všetkých politických úrovniach, aby sa zabezpečilo, že dotknutí pracovníci nájdu primerané príležitosti zodpovedajúce ich kvalifikácii a zručnostiam; zdôrazňuje, že hlavnou úlohou Únie musí byť v prvom rade predchádzať takémuto zatváraniu podnikov, a to vytvorením podmienok na zachovanie konkurencieschopnosti priemyselnej výroby, a zároveň investovať do zručností vysokokvalifikovaných pracovníkov a pracovníkov v priemysle; zdôrazňuje, že treba poskytnúť osobitnú podporu prispôsobenú profilom pracovníkov s nízkou úrovňou vzdelania a zároveň prijímať opatrenia na zníženie počtu konkurzov a riešenie sociálnych rozdielov, ktoré vedú k vylúčeniu z pracovnej sily;</w:t>
      </w:r>
    </w:p>
    <w:p w14:paraId="0B293C24" w14:textId="77777777" w:rsidR="00B77E25" w:rsidRPr="0081199E" w:rsidRDefault="00B77E25" w:rsidP="00B77E25">
      <w:pPr>
        <w:pStyle w:val="NormalHanging12a"/>
        <w:rPr>
          <w:bCs/>
          <w:iCs/>
        </w:rPr>
      </w:pPr>
      <w:r w:rsidRPr="0081199E">
        <w:t>9.</w:t>
      </w:r>
      <w:r w:rsidRPr="0081199E">
        <w:tab/>
        <w:t>zdôrazňuje, že belgické orgány musia zabezpečiť viditeľnosť financovania z prostriedkov Únie a zdôrazniť jeho pridanú hodnotu tým, že poskytnú účinné a cielené informácie prijímateľom, regionálnym a miestnym orgánom, sociálnym partnerom a širšej verejnosti;</w:t>
      </w:r>
    </w:p>
    <w:p w14:paraId="47F4EE12" w14:textId="77777777" w:rsidR="00B77E25" w:rsidRPr="0081199E" w:rsidRDefault="00B77E25" w:rsidP="00B77E25">
      <w:pPr>
        <w:pStyle w:val="NormalHanging12a"/>
      </w:pPr>
      <w:r w:rsidRPr="0081199E">
        <w:t>10.</w:t>
      </w:r>
      <w:r w:rsidRPr="0081199E">
        <w:tab/>
        <w:t>požaduje dôkladné záverečné hodnotenie vykonaných opatrení vrátane jasných informácií o spôsobe, akým sa finančné prostriedky použili, o úspešnosti opätovného začlenenia pracovníkov do trhu práce a o tom, či opatrenia dosiahli ciele, na ktoré bol EGF vytvorený;</w:t>
      </w:r>
    </w:p>
    <w:p w14:paraId="1A5DFCD6" w14:textId="77777777" w:rsidR="00B77E25" w:rsidRPr="0081199E" w:rsidRDefault="00B77E25" w:rsidP="00B77E25">
      <w:pPr>
        <w:pStyle w:val="NormalHanging12a"/>
      </w:pPr>
      <w:r w:rsidRPr="0081199E">
        <w:t>11.</w:t>
      </w:r>
      <w:r w:rsidRPr="0081199E">
        <w:tab/>
        <w:t xml:space="preserve">poznamenáva, že Belgicko začalo poskytovať </w:t>
      </w:r>
      <w:proofErr w:type="spellStart"/>
      <w:r w:rsidRPr="0081199E">
        <w:t>personalizované</w:t>
      </w:r>
      <w:proofErr w:type="spellEnd"/>
      <w:r w:rsidRPr="0081199E">
        <w:t xml:space="preserve"> služby dotknutým prijímateľom 14. marca 2025 a že obdobie oprávnenosti na finančný príspevok z EGF preto potrvá od tohto dátumu až do 24 mesiacov odo dňa nadobudnutia účinnosti rozhodnutia o financovaní;</w:t>
      </w:r>
    </w:p>
    <w:p w14:paraId="22B95E7B" w14:textId="77777777" w:rsidR="00B77E25" w:rsidRPr="0081199E" w:rsidRDefault="00B77E25" w:rsidP="00B77E25">
      <w:pPr>
        <w:pStyle w:val="NormalHanging12a"/>
        <w:rPr>
          <w:sz w:val="23"/>
          <w:szCs w:val="23"/>
        </w:rPr>
      </w:pPr>
      <w:r w:rsidRPr="0081199E">
        <w:t>12.</w:t>
      </w:r>
      <w:r w:rsidRPr="0081199E">
        <w:tab/>
        <w:t>poznamenáva, že Belgicku začali vznikať administratívne výdavky na využívanie EGF 6. marca 2025 a že tieto výdavky sú preto oprávnené na finančný príspevok z EGF od uvedeného dátumu až do 31 mesiacov odo dňa nadobudnutia účinnosti rozhodnutia o financovaní;</w:t>
      </w:r>
    </w:p>
    <w:p w14:paraId="3C6A6C20" w14:textId="77777777" w:rsidR="00B77E25" w:rsidRPr="0081199E" w:rsidRDefault="00B77E25" w:rsidP="00B77E25">
      <w:pPr>
        <w:pStyle w:val="NormalHanging12a"/>
      </w:pPr>
      <w:r w:rsidRPr="0081199E">
        <w:lastRenderedPageBreak/>
        <w:t>13.</w:t>
      </w:r>
      <w:r w:rsidRPr="0081199E">
        <w:tab/>
        <w:t>konštatuje, že belgické orgány poskytli uistenie, že pri prístupe k navrhovaným opatreniam a pri ich vykonávaní sa budú dodržiavať zásady rovnakého zaobchádzania a nediskriminácie a že sa zabráni akémukoľvek dvojitému financovaniu;</w:t>
      </w:r>
    </w:p>
    <w:p w14:paraId="59C2E07D" w14:textId="77777777" w:rsidR="00B77E25" w:rsidRPr="0081199E" w:rsidRDefault="00B77E25" w:rsidP="00B77E25">
      <w:pPr>
        <w:pStyle w:val="NormalHanging12a"/>
      </w:pPr>
      <w:r w:rsidRPr="0081199E">
        <w:t>14.</w:t>
      </w:r>
      <w:r w:rsidRPr="0081199E">
        <w:tab/>
        <w:t>opakuje, že pomoc z EGF nesmie nahrádzať opatrenia, za ktoré na základe vnútroštátnych právnych predpisov alebo kolektívnych zmlúv zodpovedajú verejné orgány alebo podniky; pripomína, že EGF je obmedzený, cielený a doplnkový mechanizmus;</w:t>
      </w:r>
    </w:p>
    <w:p w14:paraId="242B0596" w14:textId="77777777" w:rsidR="00B77E25" w:rsidRPr="0081199E" w:rsidRDefault="00B77E25" w:rsidP="00B77E25">
      <w:pPr>
        <w:pStyle w:val="NormalHanging12a"/>
      </w:pPr>
      <w:r w:rsidRPr="0081199E">
        <w:t>15.</w:t>
      </w:r>
      <w:r w:rsidRPr="0081199E">
        <w:tab/>
        <w:t>schvaľuje rozhodnutie, ktoré je uvedené v prílohe k tomuto uzneseniu;</w:t>
      </w:r>
    </w:p>
    <w:p w14:paraId="21820DBB" w14:textId="77777777" w:rsidR="00B77E25" w:rsidRPr="0081199E" w:rsidRDefault="00B77E25" w:rsidP="00B77E25">
      <w:pPr>
        <w:pStyle w:val="NormalHanging12a"/>
      </w:pPr>
      <w:r w:rsidRPr="0081199E">
        <w:t>16.</w:t>
      </w:r>
      <w:r w:rsidRPr="0081199E">
        <w:tab/>
        <w:t xml:space="preserve">poveruje svoju predsedníčku, aby podpísala toto rozhodnutie spoločne s predsedom Rady a aby zabezpečila jeho uverejnenie v </w:t>
      </w:r>
      <w:r w:rsidRPr="0081199E">
        <w:rPr>
          <w:i/>
        </w:rPr>
        <w:t>Úradnom vestníku Európskej únie</w:t>
      </w:r>
      <w:r w:rsidRPr="0081199E">
        <w:t>;</w:t>
      </w:r>
    </w:p>
    <w:p w14:paraId="1555884B" w14:textId="77777777" w:rsidR="00B77E25" w:rsidRPr="0081199E" w:rsidRDefault="00B77E25" w:rsidP="00B77E25">
      <w:pPr>
        <w:pStyle w:val="NormalHanging12a"/>
      </w:pPr>
      <w:r w:rsidRPr="0081199E">
        <w:t>17.</w:t>
      </w:r>
      <w:r w:rsidRPr="0081199E">
        <w:tab/>
        <w:t>poveruje svoju predsedníčku, aby postúpila toto uznesenie spolu s prílohou Rade a Komisii.</w:t>
      </w:r>
    </w:p>
    <w:p w14:paraId="0D5A520E" w14:textId="77777777" w:rsidR="00B77E25" w:rsidRPr="0081199E" w:rsidRDefault="00B77E25" w:rsidP="00B77E25">
      <w:pPr>
        <w:pStyle w:val="NormalHanging12a"/>
      </w:pPr>
    </w:p>
    <w:p w14:paraId="5D0AAE63" w14:textId="77777777" w:rsidR="00B77E25" w:rsidRPr="0081199E" w:rsidRDefault="00B77E25" w:rsidP="00B77E25">
      <w:pPr>
        <w:pStyle w:val="NormalHanging12a"/>
      </w:pPr>
    </w:p>
    <w:p w14:paraId="7DD0FADB" w14:textId="77777777" w:rsidR="00B77E25" w:rsidRPr="0081199E" w:rsidRDefault="00B77E25" w:rsidP="00B77E25">
      <w:pPr>
        <w:rPr>
          <w:noProof/>
        </w:rPr>
      </w:pPr>
    </w:p>
    <w:p w14:paraId="55349D2B" w14:textId="77777777" w:rsidR="00B77E25" w:rsidRPr="0081199E" w:rsidRDefault="00B77E25" w:rsidP="00B77E25">
      <w:pPr>
        <w:pStyle w:val="PageHeading"/>
        <w:rPr>
          <w:noProof/>
        </w:rPr>
        <w:sectPr w:rsidR="00B77E25" w:rsidRPr="0081199E" w:rsidSect="00FD32C2">
          <w:headerReference w:type="even" r:id="rId9"/>
          <w:headerReference w:type="default" r:id="rId10"/>
          <w:footerReference w:type="even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6FED53F" w14:textId="31820EE9" w:rsidR="009117BF" w:rsidRPr="0081199E" w:rsidRDefault="00B77E25" w:rsidP="004B6751">
      <w:pPr>
        <w:pStyle w:val="PageHeading"/>
        <w:rPr>
          <w:rFonts w:ascii="Times New Roman" w:hAnsi="Times New Roman" w:cs="Times New Roman"/>
        </w:rPr>
      </w:pPr>
      <w:bookmarkStart w:id="7" w:name="_Toc221116748"/>
      <w:bookmarkStart w:id="8" w:name="_Toc224813455"/>
      <w:r w:rsidRPr="0081199E">
        <w:rPr>
          <w:rFonts w:ascii="Times New Roman" w:hAnsi="Times New Roman" w:cs="Times New Roman"/>
        </w:rPr>
        <w:lastRenderedPageBreak/>
        <w:t>PRÍLOHA</w:t>
      </w:r>
      <w:bookmarkStart w:id="9" w:name="_Hlk219192825"/>
    </w:p>
    <w:p w14:paraId="5E7E4CF7" w14:textId="285B05EB" w:rsidR="00B77E25" w:rsidRPr="0081199E" w:rsidRDefault="00B77E25" w:rsidP="00B77E25">
      <w:pPr>
        <w:pStyle w:val="PageHeading"/>
        <w:rPr>
          <w:rFonts w:ascii="Times New Roman" w:hAnsi="Times New Roman" w:cs="Times New Roman"/>
        </w:rPr>
      </w:pPr>
      <w:r w:rsidRPr="0081199E">
        <w:rPr>
          <w:rFonts w:ascii="Times New Roman" w:hAnsi="Times New Roman" w:cs="Times New Roman"/>
        </w:rPr>
        <w:t>ROZHODNUTIE EURÓPSKEHO PARLAMENTU A RADY</w:t>
      </w:r>
      <w:bookmarkEnd w:id="7"/>
      <w:bookmarkEnd w:id="8"/>
    </w:p>
    <w:p w14:paraId="2E5B9179" w14:textId="2226841E" w:rsidR="00B77E25" w:rsidRDefault="00B77E25" w:rsidP="00B77E25">
      <w:pPr>
        <w:pStyle w:val="Titreobjet"/>
      </w:pPr>
      <w:r w:rsidRPr="0081199E">
        <w:t>o mobilizácii Európskeho fondu na prispôsobenie sa globalizácii na pomoc pracovníkom, ktorí prišli o zamestnanie, na základe žiadosti Belgicka – EGF/2025/007 BE/</w:t>
      </w:r>
      <w:proofErr w:type="spellStart"/>
      <w:r w:rsidRPr="0081199E">
        <w:t>Casa</w:t>
      </w:r>
      <w:proofErr w:type="spellEnd"/>
    </w:p>
    <w:p w14:paraId="50564B85" w14:textId="71B3D84B" w:rsidR="00997D58" w:rsidRPr="00997D58" w:rsidRDefault="00997D58" w:rsidP="00997D58">
      <w:pPr>
        <w:rPr>
          <w:i/>
          <w:iCs/>
          <w:lang w:eastAsia="en-US"/>
        </w:rPr>
      </w:pPr>
      <w:r w:rsidRPr="00997D58">
        <w:rPr>
          <w:bCs/>
          <w:i/>
          <w:iCs/>
          <w:lang w:eastAsia="en-US"/>
        </w:rPr>
        <w:t>(Znenie tejto prílohy sa neuvádza, pretože zodpovedá konečnému aktu, rozhodnutiu (EÚ) 202</w:t>
      </w:r>
      <w:r>
        <w:rPr>
          <w:bCs/>
          <w:i/>
          <w:iCs/>
          <w:lang w:eastAsia="en-US"/>
        </w:rPr>
        <w:t>6</w:t>
      </w:r>
      <w:r w:rsidRPr="00997D58">
        <w:rPr>
          <w:bCs/>
          <w:i/>
          <w:iCs/>
          <w:lang w:eastAsia="en-US"/>
        </w:rPr>
        <w:t>/</w:t>
      </w:r>
      <w:r>
        <w:rPr>
          <w:bCs/>
          <w:i/>
          <w:iCs/>
          <w:lang w:eastAsia="en-US"/>
        </w:rPr>
        <w:t>851</w:t>
      </w:r>
      <w:r w:rsidRPr="00997D58">
        <w:rPr>
          <w:bCs/>
          <w:i/>
          <w:iCs/>
          <w:lang w:eastAsia="en-US"/>
        </w:rPr>
        <w:t>.)</w:t>
      </w:r>
    </w:p>
    <w:p w14:paraId="4C6145CE" w14:textId="77777777" w:rsidR="00997D58" w:rsidRPr="00997D58" w:rsidRDefault="00997D58" w:rsidP="00997D58">
      <w:pPr>
        <w:rPr>
          <w:lang w:eastAsia="en-US"/>
        </w:rPr>
      </w:pPr>
    </w:p>
    <w:bookmarkEnd w:id="9"/>
    <w:sectPr w:rsidR="00997D58" w:rsidRPr="00997D58" w:rsidSect="00FD32C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02877" w14:textId="77777777" w:rsidR="00302DFA" w:rsidRPr="00FD32C2" w:rsidRDefault="00302DFA">
      <w:r w:rsidRPr="00FD32C2">
        <w:separator/>
      </w:r>
    </w:p>
  </w:endnote>
  <w:endnote w:type="continuationSeparator" w:id="0">
    <w:p w14:paraId="197A7720" w14:textId="77777777" w:rsidR="00302DFA" w:rsidRPr="00FD32C2" w:rsidRDefault="00302DFA">
      <w:r w:rsidRPr="00FD32C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859BC" w14:textId="77777777" w:rsidR="00B77E25" w:rsidRPr="00FD32C2" w:rsidRDefault="00B77E25" w:rsidP="00662F8E">
    <w:pPr>
      <w:pStyle w:val="EPFooter"/>
    </w:pPr>
    <w:r w:rsidRPr="00FD32C2">
      <w:t>PE</w:t>
    </w:r>
    <w:r w:rsidRPr="00FD32C2">
      <w:rPr>
        <w:rStyle w:val="HideTWBExt"/>
      </w:rPr>
      <w:t>&lt;NoPE&gt;</w:t>
    </w:r>
    <w:r w:rsidRPr="00FD32C2">
      <w:t>784.477</w:t>
    </w:r>
    <w:r w:rsidRPr="00FD32C2">
      <w:rPr>
        <w:rStyle w:val="HideTWBExt"/>
      </w:rPr>
      <w:t>&lt;/NoPE&gt;&lt;Version&gt;</w:t>
    </w:r>
    <w:r w:rsidRPr="00FD32C2">
      <w:t>v02-00</w:t>
    </w:r>
    <w:r w:rsidRPr="00FD32C2">
      <w:rPr>
        <w:rStyle w:val="HideTWBExt"/>
      </w:rPr>
      <w:t>&lt;/Version&gt;</w:t>
    </w:r>
    <w:r w:rsidRPr="00FD32C2">
      <w:tab/>
    </w:r>
    <w:r w:rsidRPr="00FD32C2">
      <w:fldChar w:fldCharType="begin"/>
    </w:r>
    <w:r w:rsidRPr="00FD32C2">
      <w:instrText xml:space="preserve"> PAGE  \* MERGEFORMAT </w:instrText>
    </w:r>
    <w:r w:rsidRPr="00FD32C2">
      <w:fldChar w:fldCharType="separate"/>
    </w:r>
    <w:r w:rsidRPr="00FD32C2">
      <w:rPr>
        <w:noProof/>
      </w:rPr>
      <w:t>4</w:t>
    </w:r>
    <w:r w:rsidRPr="00FD32C2">
      <w:fldChar w:fldCharType="end"/>
    </w:r>
    <w:r w:rsidRPr="00FD32C2">
      <w:t>/</w:t>
    </w:r>
    <w:fldSimple w:instr=" NUMPAGES  \* MERGEFORMAT ">
      <w:r w:rsidRPr="00FD32C2">
        <w:rPr>
          <w:noProof/>
        </w:rPr>
        <w:t>18</w:t>
      </w:r>
    </w:fldSimple>
    <w:r w:rsidRPr="00FD32C2">
      <w:tab/>
    </w:r>
    <w:r w:rsidRPr="00FD32C2">
      <w:rPr>
        <w:rStyle w:val="HideTWBExt"/>
      </w:rPr>
      <w:t>&lt;PathFdR&gt;</w:t>
    </w:r>
    <w:r w:rsidRPr="00FD32C2">
      <w:t>RR\1339712SK.docx</w:t>
    </w:r>
    <w:r w:rsidRPr="00FD32C2">
      <w:rPr>
        <w:rStyle w:val="HideTWBExt"/>
      </w:rPr>
      <w:t>&lt;/PathFdR&gt;</w:t>
    </w:r>
  </w:p>
  <w:p w14:paraId="71F77B5A" w14:textId="77777777" w:rsidR="00B77E25" w:rsidRPr="00FD32C2" w:rsidRDefault="00B77E25" w:rsidP="00662F8E">
    <w:pPr>
      <w:pStyle w:val="EPFooter2"/>
    </w:pPr>
    <w:r w:rsidRPr="00FD32C2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EE949" w14:textId="77777777" w:rsidR="00B77E25" w:rsidRPr="00FD32C2" w:rsidRDefault="00B77E25" w:rsidP="00662F8E">
    <w:pPr>
      <w:pStyle w:val="EPFooter"/>
    </w:pPr>
    <w:r w:rsidRPr="00FD32C2">
      <w:rPr>
        <w:rStyle w:val="HideTWBExt"/>
      </w:rPr>
      <w:t>&lt;PathFdR&gt;</w:t>
    </w:r>
    <w:r w:rsidRPr="00FD32C2">
      <w:t>RR\1339712SK.docx</w:t>
    </w:r>
    <w:r w:rsidRPr="00FD32C2">
      <w:rPr>
        <w:rStyle w:val="HideTWBExt"/>
      </w:rPr>
      <w:t>&lt;/PathFdR&gt;</w:t>
    </w:r>
    <w:r w:rsidRPr="00FD32C2">
      <w:tab/>
    </w:r>
    <w:r w:rsidRPr="00FD32C2">
      <w:tab/>
      <w:t>PE</w:t>
    </w:r>
    <w:r w:rsidRPr="00FD32C2">
      <w:rPr>
        <w:rStyle w:val="HideTWBExt"/>
      </w:rPr>
      <w:t>&lt;NoPE&gt;</w:t>
    </w:r>
    <w:r w:rsidRPr="00FD32C2">
      <w:t>784.477</w:t>
    </w:r>
    <w:r w:rsidRPr="00FD32C2">
      <w:rPr>
        <w:rStyle w:val="HideTWBExt"/>
      </w:rPr>
      <w:t>&lt;/NoPE&gt;&lt;Version&gt;</w:t>
    </w:r>
    <w:r w:rsidRPr="00FD32C2">
      <w:t>v02-00</w:t>
    </w:r>
    <w:r w:rsidRPr="00FD32C2">
      <w:rPr>
        <w:rStyle w:val="HideTWBExt"/>
      </w:rPr>
      <w:t>&lt;/Version&gt;</w:t>
    </w:r>
  </w:p>
  <w:p w14:paraId="27B87A60" w14:textId="77777777" w:rsidR="00B77E25" w:rsidRPr="00FD32C2" w:rsidRDefault="00B77E25" w:rsidP="00662F8E">
    <w:pPr>
      <w:pStyle w:val="EPFooter2"/>
    </w:pPr>
    <w:r w:rsidRPr="00FD32C2">
      <w:t>SK</w:t>
    </w:r>
    <w:r w:rsidRPr="00FD32C2">
      <w:tab/>
    </w:r>
    <w:r w:rsidRPr="00FD32C2">
      <w:rPr>
        <w:b w:val="0"/>
        <w:i/>
        <w:color w:val="C0C0C0"/>
        <w:sz w:val="22"/>
      </w:rPr>
      <w:t>Zjednotení v rozmanitosti</w:t>
    </w:r>
    <w:r w:rsidRPr="00FD32C2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6CB13" w14:textId="77777777" w:rsidR="00064002" w:rsidRPr="00FD32C2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239A3" w14:textId="77777777" w:rsidR="00064002" w:rsidRPr="00FD32C2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7DE4F" w14:textId="77777777" w:rsidR="00064002" w:rsidRPr="00FD32C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002D7" w14:textId="77777777" w:rsidR="00302DFA" w:rsidRPr="00FD32C2" w:rsidRDefault="00302DFA">
      <w:r w:rsidRPr="00FD32C2">
        <w:separator/>
      </w:r>
    </w:p>
  </w:footnote>
  <w:footnote w:type="continuationSeparator" w:id="0">
    <w:p w14:paraId="2A06BCAE" w14:textId="77777777" w:rsidR="00302DFA" w:rsidRPr="00FD32C2" w:rsidRDefault="00302DFA">
      <w:r w:rsidRPr="00FD32C2">
        <w:continuationSeparator/>
      </w:r>
    </w:p>
  </w:footnote>
  <w:footnote w:id="1">
    <w:p w14:paraId="23190945" w14:textId="6F2203D3" w:rsidR="00B77E25" w:rsidRPr="00FD32C2" w:rsidRDefault="00B77E25" w:rsidP="00FD32C2">
      <w:pPr>
        <w:pStyle w:val="FootnoteText"/>
        <w:ind w:left="567" w:hanging="567"/>
        <w:rPr>
          <w:sz w:val="24"/>
          <w:lang w:val="sk-SK"/>
        </w:rPr>
      </w:pPr>
      <w:r w:rsidRPr="00FD32C2">
        <w:rPr>
          <w:rStyle w:val="FootnoteReference"/>
          <w:sz w:val="24"/>
          <w:lang w:val="sk-SK"/>
        </w:rPr>
        <w:footnoteRef/>
      </w:r>
      <w:r w:rsidR="00FD32C2" w:rsidRPr="00FD32C2">
        <w:rPr>
          <w:sz w:val="24"/>
          <w:lang w:val="sk-SK"/>
        </w:rPr>
        <w:t xml:space="preserve"> </w:t>
      </w:r>
      <w:r w:rsidR="00FD32C2" w:rsidRPr="00FD32C2">
        <w:rPr>
          <w:sz w:val="24"/>
          <w:lang w:val="sk-SK"/>
        </w:rPr>
        <w:tab/>
      </w:r>
      <w:r w:rsidRPr="00FD32C2">
        <w:rPr>
          <w:sz w:val="24"/>
          <w:lang w:val="sk-SK"/>
        </w:rPr>
        <w:t xml:space="preserve">Ú. v. EÚ L 153, 3.5.2021, s. 48, ELI: </w:t>
      </w:r>
      <w:hyperlink r:id="rId1" w:history="1">
        <w:r w:rsidRPr="00FD32C2">
          <w:rPr>
            <w:rStyle w:val="Hyperlink"/>
            <w:sz w:val="24"/>
            <w:lang w:val="sk-SK"/>
          </w:rPr>
          <w:t>http://data.europa.eu/eli/reg/2021/691/oj</w:t>
        </w:r>
      </w:hyperlink>
      <w:r w:rsidRPr="00FD32C2">
        <w:rPr>
          <w:sz w:val="24"/>
          <w:lang w:val="sk-SK"/>
        </w:rPr>
        <w:t>.</w:t>
      </w:r>
    </w:p>
  </w:footnote>
  <w:footnote w:id="2">
    <w:p w14:paraId="1285541E" w14:textId="332D169E" w:rsidR="00B77E25" w:rsidRPr="00FD32C2" w:rsidRDefault="00B77E25" w:rsidP="00FD32C2">
      <w:pPr>
        <w:pStyle w:val="FootnoteText"/>
        <w:ind w:left="567" w:hanging="567"/>
        <w:rPr>
          <w:sz w:val="24"/>
          <w:lang w:val="sk-SK"/>
        </w:rPr>
      </w:pPr>
      <w:r w:rsidRPr="00FD32C2">
        <w:rPr>
          <w:rStyle w:val="FootnoteReference"/>
          <w:sz w:val="24"/>
          <w:lang w:val="sk-SK"/>
        </w:rPr>
        <w:footnoteRef/>
      </w:r>
      <w:r w:rsidR="00FD32C2" w:rsidRPr="00FD32C2">
        <w:rPr>
          <w:sz w:val="24"/>
          <w:lang w:val="sk-SK"/>
        </w:rPr>
        <w:t xml:space="preserve"> </w:t>
      </w:r>
      <w:r w:rsidR="00FD32C2" w:rsidRPr="00FD32C2">
        <w:rPr>
          <w:sz w:val="24"/>
          <w:lang w:val="sk-SK"/>
        </w:rPr>
        <w:tab/>
      </w:r>
      <w:r w:rsidRPr="00FD32C2">
        <w:rPr>
          <w:sz w:val="24"/>
          <w:lang w:val="sk-SK"/>
        </w:rPr>
        <w:t xml:space="preserve">Ú. v. EÚ L 433 I, 22.12.2020, s. </w:t>
      </w:r>
      <w:r w:rsidRPr="00FD32C2">
        <w:rPr>
          <w:sz w:val="24"/>
          <w:lang w:val="sk-SK"/>
        </w:rPr>
        <w:t xml:space="preserve">11, ELI: </w:t>
      </w:r>
      <w:hyperlink r:id="rId2" w:history="1">
        <w:r w:rsidRPr="00FD32C2">
          <w:rPr>
            <w:rStyle w:val="Hyperlink"/>
            <w:sz w:val="24"/>
            <w:lang w:val="sk-SK"/>
          </w:rPr>
          <w:t>http://data.europa.eu/eli/reg/2020/2093/oj</w:t>
        </w:r>
      </w:hyperlink>
      <w:r w:rsidRPr="00FD32C2">
        <w:rPr>
          <w:sz w:val="24"/>
          <w:lang w:val="sk-SK"/>
        </w:rPr>
        <w:t>.</w:t>
      </w:r>
    </w:p>
  </w:footnote>
  <w:footnote w:id="3">
    <w:p w14:paraId="1FF8B148" w14:textId="42268812" w:rsidR="00B77E25" w:rsidRPr="00FD32C2" w:rsidRDefault="00B77E25" w:rsidP="00FD32C2">
      <w:pPr>
        <w:pStyle w:val="FootnoteText"/>
        <w:ind w:left="567" w:hanging="567"/>
        <w:rPr>
          <w:sz w:val="24"/>
          <w:lang w:val="sk-SK"/>
        </w:rPr>
      </w:pPr>
      <w:r w:rsidRPr="00FD32C2">
        <w:rPr>
          <w:rStyle w:val="FootnoteReference"/>
          <w:sz w:val="24"/>
          <w:lang w:val="sk-SK"/>
        </w:rPr>
        <w:footnoteRef/>
      </w:r>
      <w:r w:rsidR="00FD32C2" w:rsidRPr="00FD32C2">
        <w:rPr>
          <w:sz w:val="24"/>
          <w:shd w:val="clear" w:color="auto" w:fill="FFFFFF"/>
          <w:lang w:val="sk-SK"/>
        </w:rPr>
        <w:t xml:space="preserve"> </w:t>
      </w:r>
      <w:r w:rsidR="00FD32C2" w:rsidRPr="00FD32C2">
        <w:rPr>
          <w:sz w:val="24"/>
          <w:shd w:val="clear" w:color="auto" w:fill="FFFFFF"/>
          <w:lang w:val="sk-SK"/>
        </w:rPr>
        <w:tab/>
      </w:r>
      <w:r w:rsidRPr="00FD32C2">
        <w:rPr>
          <w:sz w:val="24"/>
          <w:shd w:val="clear" w:color="auto" w:fill="FFFFFF"/>
          <w:lang w:val="sk-SK"/>
        </w:rPr>
        <w:t xml:space="preserve">Nariadenie Rady (EÚ, </w:t>
      </w:r>
      <w:proofErr w:type="spellStart"/>
      <w:r w:rsidRPr="00FD32C2">
        <w:rPr>
          <w:sz w:val="24"/>
          <w:shd w:val="clear" w:color="auto" w:fill="FFFFFF"/>
          <w:lang w:val="sk-SK"/>
        </w:rPr>
        <w:t>Euratom</w:t>
      </w:r>
      <w:proofErr w:type="spellEnd"/>
      <w:r w:rsidRPr="00FD32C2">
        <w:rPr>
          <w:sz w:val="24"/>
          <w:shd w:val="clear" w:color="auto" w:fill="FFFFFF"/>
          <w:lang w:val="sk-SK"/>
        </w:rPr>
        <w:t xml:space="preserve">) 2024/765 z 29. februára 2024, ktorým sa mení nariadenie (EÚ, </w:t>
      </w:r>
      <w:proofErr w:type="spellStart"/>
      <w:r w:rsidRPr="00FD32C2">
        <w:rPr>
          <w:sz w:val="24"/>
          <w:shd w:val="clear" w:color="auto" w:fill="FFFFFF"/>
          <w:lang w:val="sk-SK"/>
        </w:rPr>
        <w:t>Euratom</w:t>
      </w:r>
      <w:proofErr w:type="spellEnd"/>
      <w:r w:rsidRPr="00FD32C2">
        <w:rPr>
          <w:sz w:val="24"/>
          <w:shd w:val="clear" w:color="auto" w:fill="FFFFFF"/>
          <w:lang w:val="sk-SK"/>
        </w:rPr>
        <w:t>) 2020/2093, ktorým sa stanovuje viacročný finančný rámec na roky 2021 až 2027 (Ú. v. </w:t>
      </w:r>
      <w:r w:rsidRPr="00FD32C2">
        <w:rPr>
          <w:sz w:val="24"/>
          <w:shd w:val="clear" w:color="auto" w:fill="FFFFFF"/>
          <w:lang w:val="sk-SK"/>
        </w:rPr>
        <w:t>EÚ L, 2024/765, 29.2.2024, ELI:</w:t>
      </w:r>
      <w:r w:rsidRPr="00FD32C2">
        <w:rPr>
          <w:color w:val="333333"/>
          <w:sz w:val="24"/>
          <w:shd w:val="clear" w:color="auto" w:fill="FFFFFF"/>
          <w:lang w:val="sk-SK"/>
        </w:rPr>
        <w:t xml:space="preserve"> </w:t>
      </w:r>
      <w:hyperlink r:id="rId3" w:history="1">
        <w:r w:rsidRPr="00FD32C2">
          <w:rPr>
            <w:rStyle w:val="Hyperlink"/>
            <w:sz w:val="24"/>
            <w:shd w:val="clear" w:color="auto" w:fill="FFFFFF"/>
            <w:lang w:val="sk-SK"/>
          </w:rPr>
          <w:t>http://data.europa.eu/eli/reg/2024/765/oj</w:t>
        </w:r>
      </w:hyperlink>
      <w:r w:rsidRPr="00FD32C2">
        <w:rPr>
          <w:i/>
          <w:color w:val="333333"/>
          <w:sz w:val="24"/>
          <w:shd w:val="clear" w:color="auto" w:fill="FFFFFF"/>
          <w:lang w:val="sk-SK"/>
        </w:rPr>
        <w:t>).</w:t>
      </w:r>
    </w:p>
  </w:footnote>
  <w:footnote w:id="4">
    <w:p w14:paraId="22B5DB58" w14:textId="16DEF9AF" w:rsidR="00B77E25" w:rsidRPr="00FD32C2" w:rsidRDefault="00B77E25" w:rsidP="00FD32C2">
      <w:pPr>
        <w:pStyle w:val="FootnoteText"/>
        <w:ind w:left="567" w:hanging="567"/>
        <w:rPr>
          <w:sz w:val="24"/>
          <w:lang w:val="sk-SK"/>
        </w:rPr>
      </w:pPr>
      <w:r w:rsidRPr="00FD32C2">
        <w:rPr>
          <w:rStyle w:val="FootnoteReference"/>
          <w:sz w:val="24"/>
          <w:lang w:val="sk-SK"/>
        </w:rPr>
        <w:footnoteRef/>
      </w:r>
      <w:r w:rsidR="00FD32C2" w:rsidRPr="00FD32C2">
        <w:rPr>
          <w:sz w:val="24"/>
          <w:lang w:val="sk-SK"/>
        </w:rPr>
        <w:t xml:space="preserve"> </w:t>
      </w:r>
      <w:r w:rsidR="00FD32C2" w:rsidRPr="00FD32C2">
        <w:rPr>
          <w:sz w:val="24"/>
          <w:lang w:val="sk-SK"/>
        </w:rPr>
        <w:tab/>
      </w:r>
      <w:r w:rsidRPr="00FD32C2">
        <w:rPr>
          <w:sz w:val="24"/>
          <w:lang w:val="sk-SK"/>
        </w:rPr>
        <w:t xml:space="preserve">Ú. v. EÚ L 433 I, 22.12.2020, s. </w:t>
      </w:r>
      <w:r w:rsidRPr="00FD32C2">
        <w:rPr>
          <w:sz w:val="24"/>
          <w:lang w:val="sk-SK"/>
        </w:rPr>
        <w:t xml:space="preserve">28, ELI: </w:t>
      </w:r>
      <w:hyperlink r:id="rId4" w:history="1">
        <w:r w:rsidRPr="00FD32C2">
          <w:rPr>
            <w:rStyle w:val="Hyperlink"/>
            <w:sz w:val="24"/>
            <w:lang w:val="sk-SK"/>
          </w:rPr>
          <w:t>http://data.europa.eu/eli/agree_interinstit/2020/1222/oj</w:t>
        </w:r>
      </w:hyperlink>
      <w:r w:rsidRPr="00FD32C2">
        <w:rPr>
          <w:sz w:val="24"/>
          <w:lang w:val="sk-SK"/>
        </w:rPr>
        <w:t>.</w:t>
      </w:r>
    </w:p>
  </w:footnote>
  <w:footnote w:id="5">
    <w:p w14:paraId="35AC7DAF" w14:textId="1A91EF86" w:rsidR="00B77E25" w:rsidRPr="00FD32C2" w:rsidRDefault="00B77E25" w:rsidP="00FD32C2">
      <w:pPr>
        <w:pStyle w:val="FootnoteText"/>
        <w:ind w:left="567" w:hanging="567"/>
        <w:rPr>
          <w:sz w:val="24"/>
          <w:lang w:val="sk-SK"/>
        </w:rPr>
      </w:pPr>
      <w:r w:rsidRPr="00FD32C2">
        <w:rPr>
          <w:rStyle w:val="FootnoteReference"/>
          <w:sz w:val="24"/>
          <w:lang w:val="sk-SK"/>
        </w:rPr>
        <w:footnoteRef/>
      </w:r>
      <w:r w:rsidR="00FD32C2" w:rsidRPr="00FD32C2">
        <w:rPr>
          <w:sz w:val="24"/>
          <w:lang w:val="sk-SK"/>
        </w:rPr>
        <w:t xml:space="preserve"> </w:t>
      </w:r>
      <w:r w:rsidR="00FD32C2" w:rsidRPr="00FD32C2">
        <w:rPr>
          <w:sz w:val="24"/>
          <w:lang w:val="sk-SK"/>
        </w:rPr>
        <w:tab/>
      </w:r>
      <w:r w:rsidRPr="00FD32C2">
        <w:rPr>
          <w:sz w:val="24"/>
          <w:lang w:val="sk-SK"/>
        </w:rPr>
        <w:t>V zmysle článku 3 nariadenia o EGF.</w:t>
      </w:r>
    </w:p>
  </w:footnote>
  <w:footnote w:id="6">
    <w:p w14:paraId="355E7DB0" w14:textId="42596C2D" w:rsidR="00B77E25" w:rsidRPr="00FD32C2" w:rsidRDefault="00B77E25" w:rsidP="00FD32C2">
      <w:pPr>
        <w:pStyle w:val="FootnoteText"/>
        <w:ind w:left="567" w:hanging="567"/>
        <w:rPr>
          <w:sz w:val="24"/>
          <w:lang w:val="sk-SK"/>
        </w:rPr>
      </w:pPr>
      <w:r w:rsidRPr="00FD32C2">
        <w:rPr>
          <w:rStyle w:val="FootnoteReference"/>
          <w:sz w:val="24"/>
          <w:lang w:val="sk-SK"/>
        </w:rPr>
        <w:footnoteRef/>
      </w:r>
      <w:r w:rsidR="00FD32C2" w:rsidRPr="00FD32C2">
        <w:rPr>
          <w:sz w:val="24"/>
          <w:lang w:val="sk-SK"/>
        </w:rPr>
        <w:t xml:space="preserve"> </w:t>
      </w:r>
      <w:r w:rsidR="00FD32C2" w:rsidRPr="00FD32C2">
        <w:rPr>
          <w:sz w:val="24"/>
          <w:lang w:val="sk-SK"/>
        </w:rPr>
        <w:tab/>
      </w:r>
      <w:r w:rsidRPr="00FD32C2">
        <w:rPr>
          <w:sz w:val="24"/>
          <w:lang w:val="sk-SK"/>
        </w:rPr>
        <w:t>Článok 8 nariadenia o VFR.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F93F2" w14:textId="77777777" w:rsidR="00B77E25" w:rsidRPr="00FD32C2" w:rsidRDefault="00B77E25">
    <w:pPr>
      <w:pStyle w:val="Header"/>
    </w:pPr>
  </w:p>
  <w:p w14:paraId="6C7B7577" w14:textId="77777777" w:rsidR="00B77E25" w:rsidRPr="00FD32C2" w:rsidRDefault="00B77E25"/>
  <w:p w14:paraId="57564C2B" w14:textId="77777777" w:rsidR="00B77E25" w:rsidRPr="00FD32C2" w:rsidRDefault="00B77E2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671BF" w14:textId="77777777" w:rsidR="00B77E25" w:rsidRPr="00FD32C2" w:rsidRDefault="00B77E25">
    <w:pPr>
      <w:pStyle w:val="Header"/>
    </w:pPr>
  </w:p>
  <w:p w14:paraId="08968BC6" w14:textId="77777777" w:rsidR="00B77E25" w:rsidRPr="00FD32C2" w:rsidRDefault="00B77E25"/>
  <w:p w14:paraId="127CE72D" w14:textId="77777777" w:rsidR="00B77E25" w:rsidRPr="00FD32C2" w:rsidRDefault="00B77E2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899FD" w14:textId="77777777" w:rsidR="00064002" w:rsidRPr="00FD32C2" w:rsidRDefault="0006400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BD5D4" w14:textId="77777777" w:rsidR="00064002" w:rsidRPr="00FD32C2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A3144" w14:textId="77777777" w:rsidR="00064002" w:rsidRPr="00FD32C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37524232">
    <w:abstractNumId w:val="9"/>
  </w:num>
  <w:num w:numId="2" w16cid:durableId="1245918540">
    <w:abstractNumId w:val="9"/>
  </w:num>
  <w:num w:numId="3" w16cid:durableId="1203252405">
    <w:abstractNumId w:val="7"/>
  </w:num>
  <w:num w:numId="4" w16cid:durableId="65958503">
    <w:abstractNumId w:val="7"/>
  </w:num>
  <w:num w:numId="5" w16cid:durableId="841091857">
    <w:abstractNumId w:val="6"/>
  </w:num>
  <w:num w:numId="6" w16cid:durableId="943612645">
    <w:abstractNumId w:val="6"/>
  </w:num>
  <w:num w:numId="7" w16cid:durableId="1351100974">
    <w:abstractNumId w:val="5"/>
  </w:num>
  <w:num w:numId="8" w16cid:durableId="640119205">
    <w:abstractNumId w:val="5"/>
  </w:num>
  <w:num w:numId="9" w16cid:durableId="895822866">
    <w:abstractNumId w:val="4"/>
  </w:num>
  <w:num w:numId="10" w16cid:durableId="741681829">
    <w:abstractNumId w:val="4"/>
  </w:num>
  <w:num w:numId="11" w16cid:durableId="482816804">
    <w:abstractNumId w:val="8"/>
  </w:num>
  <w:num w:numId="12" w16cid:durableId="462502769">
    <w:abstractNumId w:val="8"/>
  </w:num>
  <w:num w:numId="13" w16cid:durableId="883753330">
    <w:abstractNumId w:val="3"/>
  </w:num>
  <w:num w:numId="14" w16cid:durableId="1576863915">
    <w:abstractNumId w:val="3"/>
  </w:num>
  <w:num w:numId="15" w16cid:durableId="2072531755">
    <w:abstractNumId w:val="2"/>
  </w:num>
  <w:num w:numId="16" w16cid:durableId="1663006069">
    <w:abstractNumId w:val="2"/>
  </w:num>
  <w:num w:numId="17" w16cid:durableId="469133021">
    <w:abstractNumId w:val="1"/>
  </w:num>
  <w:num w:numId="18" w16cid:durableId="647586625">
    <w:abstractNumId w:val="1"/>
  </w:num>
  <w:num w:numId="19" w16cid:durableId="1517962736">
    <w:abstractNumId w:val="0"/>
  </w:num>
  <w:num w:numId="20" w16cid:durableId="162669119">
    <w:abstractNumId w:val="0"/>
  </w:num>
  <w:num w:numId="21" w16cid:durableId="2084331327">
    <w:abstractNumId w:val="9"/>
  </w:num>
  <w:num w:numId="22" w16cid:durableId="1087532957">
    <w:abstractNumId w:val="7"/>
  </w:num>
  <w:num w:numId="23" w16cid:durableId="981427078">
    <w:abstractNumId w:val="6"/>
  </w:num>
  <w:num w:numId="24" w16cid:durableId="1626429579">
    <w:abstractNumId w:val="5"/>
  </w:num>
  <w:num w:numId="25" w16cid:durableId="1177689897">
    <w:abstractNumId w:val="4"/>
  </w:num>
  <w:num w:numId="26" w16cid:durableId="131289891">
    <w:abstractNumId w:val="8"/>
  </w:num>
  <w:num w:numId="27" w16cid:durableId="567761984">
    <w:abstractNumId w:val="3"/>
  </w:num>
  <w:num w:numId="28" w16cid:durableId="1071317496">
    <w:abstractNumId w:val="2"/>
  </w:num>
  <w:num w:numId="29" w16cid:durableId="499468529">
    <w:abstractNumId w:val="1"/>
  </w:num>
  <w:num w:numId="30" w16cid:durableId="205023044">
    <w:abstractNumId w:val="0"/>
  </w:num>
  <w:num w:numId="31" w16cid:durableId="148406105">
    <w:abstractNumId w:val="9"/>
  </w:num>
  <w:num w:numId="32" w16cid:durableId="58019406">
    <w:abstractNumId w:val="7"/>
  </w:num>
  <w:num w:numId="33" w16cid:durableId="831288699">
    <w:abstractNumId w:val="6"/>
  </w:num>
  <w:num w:numId="34" w16cid:durableId="1494956397">
    <w:abstractNumId w:val="5"/>
  </w:num>
  <w:num w:numId="35" w16cid:durableId="785268848">
    <w:abstractNumId w:val="4"/>
  </w:num>
  <w:num w:numId="36" w16cid:durableId="2033723257">
    <w:abstractNumId w:val="8"/>
  </w:num>
  <w:num w:numId="37" w16cid:durableId="461198077">
    <w:abstractNumId w:val="3"/>
  </w:num>
  <w:num w:numId="38" w16cid:durableId="193809236">
    <w:abstractNumId w:val="2"/>
  </w:num>
  <w:num w:numId="39" w16cid:durableId="173035256">
    <w:abstractNumId w:val="1"/>
  </w:num>
  <w:num w:numId="40" w16cid:durableId="1592884676">
    <w:abstractNumId w:val="0"/>
  </w:num>
  <w:num w:numId="41" w16cid:durableId="1135567934">
    <w:abstractNumId w:val="10"/>
  </w:num>
  <w:num w:numId="42" w16cid:durableId="155149673">
    <w:abstractNumId w:val="10"/>
  </w:num>
  <w:num w:numId="43" w16cid:durableId="1830560051">
    <w:abstractNumId w:val="10"/>
  </w:num>
  <w:num w:numId="44" w16cid:durableId="1186499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1/2026"/>
    <w:docVar w:name="dvlangue" w:val="SK"/>
    <w:docVar w:name="dvnumam" w:val="0"/>
    <w:docVar w:name="dvpe" w:val="784.477"/>
    <w:docVar w:name="dvrapporteur" w:val="Spravodajca: "/>
    <w:docVar w:name="dvtitre" w:val="Uznesenie Európskeho parlamentu z/zo xx. xxx 2026 o návrhu rozhodnutia Európskeho parlamentu a Rady o mobilizácii Európskeho fondu na prispôsobenie sa globalizácii na pomoc pracovníkom, ktorí prišli o zamestnanie, na základe žiadosti Belgicka – EGF/2025/007 BE/Casa(COM(2026)0003 – C10-0025/2026 – 2026/0038(BUD))"/>
  </w:docVars>
  <w:rsids>
    <w:rsidRoot w:val="00302DFA"/>
    <w:rsid w:val="00002272"/>
    <w:rsid w:val="00064002"/>
    <w:rsid w:val="000677B9"/>
    <w:rsid w:val="000831BA"/>
    <w:rsid w:val="000977C1"/>
    <w:rsid w:val="000A17B2"/>
    <w:rsid w:val="000A42CC"/>
    <w:rsid w:val="000E7DD9"/>
    <w:rsid w:val="0010095E"/>
    <w:rsid w:val="00125B37"/>
    <w:rsid w:val="00187494"/>
    <w:rsid w:val="001F32AE"/>
    <w:rsid w:val="00205531"/>
    <w:rsid w:val="00207372"/>
    <w:rsid w:val="002767FF"/>
    <w:rsid w:val="002B18FE"/>
    <w:rsid w:val="002B4DD6"/>
    <w:rsid w:val="002B5493"/>
    <w:rsid w:val="002D3C22"/>
    <w:rsid w:val="00302DFA"/>
    <w:rsid w:val="00343214"/>
    <w:rsid w:val="00361C00"/>
    <w:rsid w:val="00395FA1"/>
    <w:rsid w:val="003E15D4"/>
    <w:rsid w:val="003F7405"/>
    <w:rsid w:val="00411CCE"/>
    <w:rsid w:val="0041666E"/>
    <w:rsid w:val="00421060"/>
    <w:rsid w:val="00471C19"/>
    <w:rsid w:val="004867E3"/>
    <w:rsid w:val="00494A28"/>
    <w:rsid w:val="004B6751"/>
    <w:rsid w:val="004C0004"/>
    <w:rsid w:val="004C5D52"/>
    <w:rsid w:val="0050519A"/>
    <w:rsid w:val="005072A1"/>
    <w:rsid w:val="00514517"/>
    <w:rsid w:val="00525A63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18ED"/>
    <w:rsid w:val="00786EC0"/>
    <w:rsid w:val="007D1690"/>
    <w:rsid w:val="007E22AD"/>
    <w:rsid w:val="0081199E"/>
    <w:rsid w:val="00817416"/>
    <w:rsid w:val="00842779"/>
    <w:rsid w:val="0086175B"/>
    <w:rsid w:val="00865F67"/>
    <w:rsid w:val="00881A7B"/>
    <w:rsid w:val="008840E5"/>
    <w:rsid w:val="00887B3E"/>
    <w:rsid w:val="008C2AC6"/>
    <w:rsid w:val="009117BF"/>
    <w:rsid w:val="009236C6"/>
    <w:rsid w:val="00930C23"/>
    <w:rsid w:val="0093193B"/>
    <w:rsid w:val="009509D8"/>
    <w:rsid w:val="00950B64"/>
    <w:rsid w:val="00981893"/>
    <w:rsid w:val="00997D58"/>
    <w:rsid w:val="00A1687D"/>
    <w:rsid w:val="00A43E52"/>
    <w:rsid w:val="00A4678D"/>
    <w:rsid w:val="00A778C7"/>
    <w:rsid w:val="00A829C3"/>
    <w:rsid w:val="00AB441E"/>
    <w:rsid w:val="00AB6293"/>
    <w:rsid w:val="00AE0928"/>
    <w:rsid w:val="00AF3B82"/>
    <w:rsid w:val="00B12E95"/>
    <w:rsid w:val="00B22876"/>
    <w:rsid w:val="00B558F0"/>
    <w:rsid w:val="00B77E25"/>
    <w:rsid w:val="00BD48FE"/>
    <w:rsid w:val="00BD7BD8"/>
    <w:rsid w:val="00BE6ADC"/>
    <w:rsid w:val="00C05BFE"/>
    <w:rsid w:val="00C23CD4"/>
    <w:rsid w:val="00C61C0C"/>
    <w:rsid w:val="00C941CB"/>
    <w:rsid w:val="00C9625A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9814AD"/>
  <w15:chartTrackingRefBased/>
  <w15:docId w15:val="{023600E4-4CDE-43AB-8BC3-87ECCC49D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77E2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B77E2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B77E2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77E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77E25"/>
    <w:rPr>
      <w:sz w:val="24"/>
      <w:lang w:val="sk-SK"/>
    </w:rPr>
  </w:style>
  <w:style w:type="paragraph" w:customStyle="1" w:styleId="EPFooter">
    <w:name w:val="EPFooter"/>
    <w:basedOn w:val="Normal"/>
    <w:rsid w:val="00B77E2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77E25"/>
    <w:pPr>
      <w:spacing w:before="480" w:after="240"/>
    </w:pPr>
  </w:style>
  <w:style w:type="character" w:styleId="Hyperlink">
    <w:name w:val="Hyperlink"/>
    <w:basedOn w:val="DefaultParagraphFont"/>
    <w:uiPriority w:val="99"/>
    <w:rsid w:val="00B77E25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B77E25"/>
    <w:rPr>
      <w:sz w:val="24"/>
      <w:lang w:val="sk-SK"/>
    </w:rPr>
  </w:style>
  <w:style w:type="character" w:customStyle="1" w:styleId="PageHeadingChar">
    <w:name w:val="PageHeading Char"/>
    <w:basedOn w:val="DefaultParagraphFont"/>
    <w:link w:val="PageHeading"/>
    <w:locked/>
    <w:rsid w:val="00B77E25"/>
    <w:rPr>
      <w:rFonts w:ascii="Arial" w:hAnsi="Arial" w:cs="Arial"/>
      <w:b/>
      <w:sz w:val="24"/>
      <w:lang w:val="sk-SK"/>
    </w:rPr>
  </w:style>
  <w:style w:type="paragraph" w:customStyle="1" w:styleId="Titreobjet">
    <w:name w:val="Titre objet"/>
    <w:basedOn w:val="Normal"/>
    <w:next w:val="Normal"/>
    <w:rsid w:val="00B77E25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77E25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77E25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77E25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77E25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B77E25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77E25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77E25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styleId="Footer">
    <w:name w:val="footer"/>
    <w:basedOn w:val="Normal"/>
    <w:link w:val="FooterChar"/>
    <w:rsid w:val="009117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117BF"/>
    <w:rPr>
      <w:sz w:val="24"/>
      <w:lang w:val="sk-SK"/>
    </w:rPr>
  </w:style>
  <w:style w:type="paragraph" w:styleId="Revision">
    <w:name w:val="Revision"/>
    <w:hidden/>
    <w:uiPriority w:val="99"/>
    <w:semiHidden/>
    <w:rsid w:val="009117BF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43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1547</Words>
  <Characters>9816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2026-05-12T10:22:00Z</dcterms:created>
  <dcterms:modified xsi:type="dcterms:W3CDTF">2026-05-12T10:22:00Z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P10_TA(2026)0102_</vt:lpwstr>
  </property>
  <property fmtid="{D5CDD505-2E9C-101B-9397-08002B2CF9AE}" pid="4" name="&lt;Type&gt;">
    <vt:lpwstr>RR</vt:lpwstr>
  </property>
</Properties>
</file>