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117" w14:paraId="448D27E1" w14:textId="77777777" w:rsidTr="0010095E">
        <w:trPr>
          <w:trHeight w:hRule="exact" w:val="1418"/>
        </w:trPr>
        <w:tc>
          <w:tcPr>
            <w:tcW w:w="6804" w:type="dxa"/>
            <w:shd w:val="clear" w:color="auto" w:fill="auto"/>
            <w:vAlign w:val="center"/>
          </w:tcPr>
          <w:p w14:paraId="0C1AC9E5" w14:textId="30FD62BE" w:rsidR="00751A4A" w:rsidRPr="00656117" w:rsidRDefault="006260C1" w:rsidP="0010095E">
            <w:pPr>
              <w:pStyle w:val="EPName"/>
            </w:pPr>
            <w:r w:rsidRPr="00656117">
              <w:t>Европейски</w:t>
            </w:r>
            <w:r w:rsidR="00AE42E4" w:rsidRPr="00656117">
              <w:t xml:space="preserve"> парламент</w:t>
            </w:r>
          </w:p>
          <w:p w14:paraId="7AC00518" w14:textId="0C468D94" w:rsidR="00751A4A" w:rsidRPr="00656117" w:rsidRDefault="005F1B17" w:rsidP="005F1B17">
            <w:pPr>
              <w:pStyle w:val="EPTerm"/>
              <w:rPr>
                <w:rStyle w:val="HideTWBExt"/>
                <w:noProof w:val="0"/>
                <w:vanish w:val="0"/>
                <w:color w:val="auto"/>
              </w:rPr>
            </w:pPr>
            <w:r w:rsidRPr="00656117">
              <w:t>2024</w:t>
            </w:r>
            <w:r w:rsidR="006260C1">
              <w:rPr>
                <w:lang w:val="en-GB"/>
              </w:rPr>
              <w:t> – </w:t>
            </w:r>
            <w:r w:rsidR="00817416" w:rsidRPr="00656117">
              <w:t>202</w:t>
            </w:r>
            <w:r w:rsidRPr="00656117">
              <w:t>9</w:t>
            </w:r>
          </w:p>
        </w:tc>
        <w:tc>
          <w:tcPr>
            <w:tcW w:w="2268" w:type="dxa"/>
            <w:shd w:val="clear" w:color="auto" w:fill="auto"/>
          </w:tcPr>
          <w:p w14:paraId="33905EAF" w14:textId="77777777" w:rsidR="00751A4A" w:rsidRPr="00656117" w:rsidRDefault="00187494" w:rsidP="0010095E">
            <w:pPr>
              <w:pStyle w:val="EPLogo"/>
            </w:pPr>
            <w:r w:rsidRPr="00656117">
              <w:rPr>
                <w:noProof/>
                <w:lang w:eastAsia="ja-JP"/>
              </w:rPr>
              <w:drawing>
                <wp:inline distT="0" distB="0" distL="0" distR="0" wp14:anchorId="4FD08379" wp14:editId="0D5086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63FC770" w14:textId="77777777" w:rsidR="00D058B8" w:rsidRPr="00656117" w:rsidRDefault="00D058B8" w:rsidP="004C5D52">
      <w:pPr>
        <w:pStyle w:val="LineTop"/>
      </w:pPr>
    </w:p>
    <w:p w14:paraId="07D318B0" w14:textId="75DB09D2" w:rsidR="00680577" w:rsidRPr="00656117" w:rsidRDefault="00AE42E4" w:rsidP="00680577">
      <w:pPr>
        <w:pStyle w:val="EPBodyTA1"/>
      </w:pPr>
      <w:r w:rsidRPr="00656117">
        <w:t>ПРИЕТИ ТЕКСТОВЕ</w:t>
      </w:r>
    </w:p>
    <w:p w14:paraId="4866DB4C" w14:textId="77777777" w:rsidR="00D058B8" w:rsidRPr="00656117" w:rsidRDefault="00D058B8" w:rsidP="00D058B8">
      <w:pPr>
        <w:pStyle w:val="LineBottom"/>
      </w:pPr>
    </w:p>
    <w:p w14:paraId="45432964" w14:textId="59898E55" w:rsidR="00AE42E4" w:rsidRPr="00656117" w:rsidRDefault="00AE42E4" w:rsidP="00AE42E4">
      <w:pPr>
        <w:pStyle w:val="ATHeading1"/>
      </w:pPr>
      <w:bookmarkStart w:id="0" w:name="TANumber"/>
      <w:r w:rsidRPr="00656117">
        <w:t>P10_TA(2026)0</w:t>
      </w:r>
      <w:bookmarkEnd w:id="0"/>
      <w:r w:rsidR="00337358">
        <w:t>103</w:t>
      </w:r>
    </w:p>
    <w:p w14:paraId="6FB0B29C" w14:textId="34FDEC4F" w:rsidR="00AE42E4" w:rsidRPr="00656117" w:rsidRDefault="00AE42E4" w:rsidP="00AE42E4">
      <w:pPr>
        <w:pStyle w:val="ATHeading2"/>
      </w:pPr>
      <w:bookmarkStart w:id="1" w:name="title"/>
      <w:r w:rsidRPr="00656117">
        <w:t>Мобилизиране на средства от Европейския фонд за приспособяване към глобализацията за съкратени работници</w:t>
      </w:r>
      <w:r w:rsidR="003C4577">
        <w:t>:</w:t>
      </w:r>
      <w:r w:rsidRPr="00656117">
        <w:t xml:space="preserve"> заявление EGF/2025/005 AT/KTM</w:t>
      </w:r>
      <w:bookmarkEnd w:id="1"/>
      <w:r w:rsidR="003C4577">
        <w:t xml:space="preserve"> – </w:t>
      </w:r>
      <w:r w:rsidR="003C4577" w:rsidRPr="00656117">
        <w:t>от Австрия</w:t>
      </w:r>
    </w:p>
    <w:p w14:paraId="09F61518" w14:textId="77777777" w:rsidR="00AE42E4" w:rsidRPr="00656117" w:rsidRDefault="00AE42E4" w:rsidP="00AE42E4">
      <w:pPr>
        <w:rPr>
          <w:i/>
          <w:vanish/>
        </w:rPr>
      </w:pPr>
      <w:r w:rsidRPr="00656117">
        <w:rPr>
          <w:i/>
        </w:rPr>
        <w:fldChar w:fldCharType="begin"/>
      </w:r>
      <w:r w:rsidRPr="00656117">
        <w:rPr>
          <w:i/>
        </w:rPr>
        <w:instrText xml:space="preserve"> TC"(</w:instrText>
      </w:r>
      <w:bookmarkStart w:id="2" w:name="DocNumber"/>
      <w:r w:rsidRPr="00656117">
        <w:rPr>
          <w:i/>
        </w:rPr>
        <w:instrText>A10-0060/2026</w:instrText>
      </w:r>
      <w:bookmarkEnd w:id="2"/>
      <w:r w:rsidRPr="00656117">
        <w:rPr>
          <w:i/>
        </w:rPr>
        <w:instrText xml:space="preserve"> - Докладчик: Януш Левандовски)"\l3 \n&gt; \* MERGEFORMAT </w:instrText>
      </w:r>
      <w:r w:rsidRPr="00656117">
        <w:rPr>
          <w:i/>
        </w:rPr>
        <w:fldChar w:fldCharType="end"/>
      </w:r>
    </w:p>
    <w:p w14:paraId="28E33ED0" w14:textId="77777777" w:rsidR="00AE42E4" w:rsidRPr="00656117" w:rsidRDefault="00AE42E4" w:rsidP="00AE42E4">
      <w:pPr>
        <w:rPr>
          <w:vanish/>
        </w:rPr>
      </w:pPr>
      <w:bookmarkStart w:id="3" w:name="Commission"/>
      <w:r w:rsidRPr="00656117">
        <w:rPr>
          <w:vanish/>
        </w:rPr>
        <w:t>Комисия по бюджети</w:t>
      </w:r>
      <w:bookmarkEnd w:id="3"/>
    </w:p>
    <w:p w14:paraId="4A943922" w14:textId="77777777" w:rsidR="00AE42E4" w:rsidRPr="00656117" w:rsidRDefault="00AE42E4" w:rsidP="00AE42E4">
      <w:pPr>
        <w:rPr>
          <w:vanish/>
        </w:rPr>
      </w:pPr>
      <w:bookmarkStart w:id="4" w:name="PE"/>
      <w:r w:rsidRPr="00656117">
        <w:rPr>
          <w:vanish/>
        </w:rPr>
        <w:t>PE784.472</w:t>
      </w:r>
      <w:bookmarkEnd w:id="4"/>
    </w:p>
    <w:p w14:paraId="1D9D8479" w14:textId="57510234" w:rsidR="00AE42E4" w:rsidRPr="00656117" w:rsidRDefault="00AE42E4" w:rsidP="00AE42E4">
      <w:pPr>
        <w:pStyle w:val="ATHeading3"/>
      </w:pPr>
      <w:bookmarkStart w:id="5" w:name="Sujet"/>
      <w:r w:rsidRPr="00656117">
        <w:t xml:space="preserve">Резолюция на Европейския парламент от </w:t>
      </w:r>
      <w:r w:rsidR="003C4577">
        <w:t>26 март</w:t>
      </w:r>
      <w:r w:rsidRPr="00656117">
        <w:t xml:space="preserve"> 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Австрия – EGF/2025/005 AT/KTM</w:t>
      </w:r>
      <w:bookmarkEnd w:id="5"/>
      <w:r w:rsidRPr="00656117">
        <w:t xml:space="preserve"> </w:t>
      </w:r>
      <w:bookmarkStart w:id="6" w:name="References"/>
      <w:r w:rsidRPr="00656117">
        <w:t>(COM(2026)0010 – C10-0026/2026 – 2026/0037(BUD))</w:t>
      </w:r>
      <w:bookmarkEnd w:id="6"/>
    </w:p>
    <w:p w14:paraId="3C7E652D" w14:textId="77777777" w:rsidR="00021966" w:rsidRPr="00656117" w:rsidRDefault="00021966" w:rsidP="00021966">
      <w:pPr>
        <w:pStyle w:val="EPComma"/>
        <w:rPr>
          <w:noProof/>
        </w:rPr>
      </w:pPr>
      <w:r w:rsidRPr="00656117">
        <w:rPr>
          <w:i/>
          <w:iCs/>
        </w:rPr>
        <w:t>Европейският парламент</w:t>
      </w:r>
      <w:r w:rsidRPr="00656117">
        <w:t>,</w:t>
      </w:r>
    </w:p>
    <w:p w14:paraId="57FC3EFF" w14:textId="0DB53BD1" w:rsidR="00021966" w:rsidRPr="00656117" w:rsidRDefault="00021966" w:rsidP="00021966">
      <w:pPr>
        <w:pStyle w:val="NormalHanging12a"/>
        <w:rPr>
          <w:noProof/>
        </w:rPr>
      </w:pPr>
      <w:r w:rsidRPr="00656117">
        <w:t>–</w:t>
      </w:r>
      <w:r w:rsidRPr="00656117">
        <w:tab/>
        <w:t xml:space="preserve">като взе предвид предложението на Комисията до </w:t>
      </w:r>
      <w:r w:rsidR="006260C1">
        <w:t>П</w:t>
      </w:r>
      <w:r w:rsidRPr="00656117">
        <w:t>арламент</w:t>
      </w:r>
      <w:r w:rsidR="006260C1">
        <w:t>а</w:t>
      </w:r>
      <w:r w:rsidRPr="00656117">
        <w:t xml:space="preserve"> и Съвета (COM(2026)0010 – C10</w:t>
      </w:r>
      <w:r w:rsidRPr="00656117">
        <w:noBreakHyphen/>
        <w:t>0026/2026),</w:t>
      </w:r>
    </w:p>
    <w:p w14:paraId="030999B4" w14:textId="77777777" w:rsidR="00021966" w:rsidRPr="00656117" w:rsidRDefault="00021966" w:rsidP="00021966">
      <w:pPr>
        <w:pStyle w:val="NormalHanging12a"/>
        <w:rPr>
          <w:noProof/>
        </w:rPr>
      </w:pPr>
      <w:r w:rsidRPr="00656117">
        <w:t>–</w:t>
      </w:r>
      <w:r w:rsidRPr="00656117">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sidRPr="00656117">
        <w:rPr>
          <w:noProof/>
          <w:vertAlign w:val="superscript"/>
        </w:rPr>
        <w:footnoteReference w:id="1"/>
      </w:r>
      <w:r w:rsidRPr="00656117">
        <w:t xml:space="preserve"> („Регламента за ЕФПГ“), </w:t>
      </w:r>
    </w:p>
    <w:p w14:paraId="225A326F" w14:textId="77777777" w:rsidR="00021966" w:rsidRPr="00656117" w:rsidRDefault="00021966" w:rsidP="00021966">
      <w:pPr>
        <w:pStyle w:val="NormalHanging12a"/>
        <w:rPr>
          <w:noProof/>
        </w:rPr>
      </w:pPr>
      <w:r w:rsidRPr="00656117">
        <w:t>–</w:t>
      </w:r>
      <w:r w:rsidRPr="00656117">
        <w:tab/>
        <w:t>като взе предвид Регламент (EC, Евратом) 2020/2093 на Съвета от 17 декември 2020 г. за определяне на многогодишната финансова рамка за годините 2021 – 2027</w:t>
      </w:r>
      <w:r w:rsidRPr="00656117">
        <w:rPr>
          <w:noProof/>
          <w:vertAlign w:val="superscript"/>
        </w:rPr>
        <w:footnoteReference w:id="2"/>
      </w:r>
      <w:r w:rsidRPr="00656117">
        <w:t>, изменен с Регламент (EC, Евратом) 2024/765</w:t>
      </w:r>
      <w:r w:rsidRPr="00656117">
        <w:rPr>
          <w:noProof/>
          <w:vertAlign w:val="superscript"/>
        </w:rPr>
        <w:footnoteReference w:id="3"/>
      </w:r>
      <w:r w:rsidRPr="00656117">
        <w:t xml:space="preserve"> („Регламента за МФР“), и по-специално член 8 от него, </w:t>
      </w:r>
    </w:p>
    <w:p w14:paraId="794D8DF6" w14:textId="77777777" w:rsidR="00021966" w:rsidRPr="00656117" w:rsidRDefault="00021966" w:rsidP="00021966">
      <w:pPr>
        <w:pStyle w:val="NormalHanging12a"/>
        <w:rPr>
          <w:noProof/>
        </w:rPr>
      </w:pPr>
      <w:r w:rsidRPr="00656117">
        <w:t>–</w:t>
      </w:r>
      <w:r w:rsidRPr="00656117">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656117">
        <w:lastRenderedPageBreak/>
        <w:t>включително пътна карта за въвеждането на нови собствени ресурси</w:t>
      </w:r>
      <w:r w:rsidRPr="00656117">
        <w:rPr>
          <w:noProof/>
          <w:vertAlign w:val="superscript"/>
        </w:rPr>
        <w:footnoteReference w:id="4"/>
      </w:r>
      <w:r w:rsidRPr="00656117">
        <w:t>, и по-специално точка 9 от него,</w:t>
      </w:r>
    </w:p>
    <w:p w14:paraId="2F4C0BB5" w14:textId="77777777" w:rsidR="00021966" w:rsidRPr="00656117" w:rsidRDefault="00021966" w:rsidP="00021966">
      <w:pPr>
        <w:pStyle w:val="NormalHanging12a"/>
        <w:rPr>
          <w:noProof/>
        </w:rPr>
      </w:pPr>
      <w:r w:rsidRPr="00656117">
        <w:t>–</w:t>
      </w:r>
      <w:r w:rsidRPr="00656117">
        <w:tab/>
        <w:t>като взе предвид Европейския стълб на социалните права,</w:t>
      </w:r>
    </w:p>
    <w:p w14:paraId="1369E39E" w14:textId="77777777" w:rsidR="00021966" w:rsidRPr="00656117" w:rsidRDefault="00021966" w:rsidP="00021966">
      <w:pPr>
        <w:pStyle w:val="NormalHanging12a"/>
        <w:rPr>
          <w:noProof/>
        </w:rPr>
      </w:pPr>
      <w:r w:rsidRPr="00656117">
        <w:t>–</w:t>
      </w:r>
      <w:r w:rsidRPr="00656117">
        <w:tab/>
        <w:t>като взе предвид становището на комисията по заетост и социални въпроси,</w:t>
      </w:r>
    </w:p>
    <w:p w14:paraId="604DD51A" w14:textId="77777777" w:rsidR="00021966" w:rsidRPr="00656117" w:rsidRDefault="00021966" w:rsidP="00021966">
      <w:pPr>
        <w:pStyle w:val="NormalHanging12a"/>
        <w:rPr>
          <w:noProof/>
        </w:rPr>
      </w:pPr>
      <w:r w:rsidRPr="00656117">
        <w:t>–</w:t>
      </w:r>
      <w:r w:rsidRPr="00656117">
        <w:tab/>
        <w:t>като взе предвид доклада на комисията по бюджети (A10-0060/2026),</w:t>
      </w:r>
    </w:p>
    <w:p w14:paraId="24F522D5" w14:textId="77777777" w:rsidR="00021966" w:rsidRPr="00656117" w:rsidRDefault="00021966" w:rsidP="00021966">
      <w:pPr>
        <w:pStyle w:val="NormalHanging12a"/>
        <w:rPr>
          <w:noProof/>
        </w:rPr>
      </w:pPr>
      <w:r w:rsidRPr="00656117">
        <w:t>А.</w:t>
      </w:r>
      <w:r w:rsidRPr="00656117">
        <w:tab/>
        <w:t>като има предвид, че Съюзът създаде законодателни и бюджетни инструменти, за да осигури допълнителна подкрепа за работници, които са засегнати от последиците от големи структурни събития и промени в моделите на световната търговия, и за да ги подпомогне при повторното им интегриране на пазара на труда; като има предвид, че тази помощ се предоставя чрез финансова подкрепа за работниците;</w:t>
      </w:r>
    </w:p>
    <w:p w14:paraId="6B461DCB" w14:textId="77777777" w:rsidR="00021966" w:rsidRPr="00656117" w:rsidRDefault="00021966" w:rsidP="00021966">
      <w:pPr>
        <w:pStyle w:val="NormalHanging12a"/>
        <w:rPr>
          <w:noProof/>
        </w:rPr>
      </w:pPr>
      <w:r w:rsidRPr="00656117">
        <w:t>Б.</w:t>
      </w:r>
      <w:r w:rsidRPr="00656117">
        <w:tab/>
        <w:t>като има предвид, че Австрия подаде заявление EGF/2025/005 AT/KTM за финансово участие от ЕФПГ вследствие на 1 488 съкращения</w:t>
      </w:r>
      <w:r w:rsidRPr="00656117">
        <w:rPr>
          <w:noProof/>
          <w:vertAlign w:val="superscript"/>
        </w:rPr>
        <w:footnoteReference w:id="5"/>
      </w:r>
      <w:r w:rsidRPr="00656117">
        <w:t xml:space="preserve"> в KTM Gruppe (KTM) в икономическия сектор, класифициран в разделение 30 на NACE </w:t>
      </w:r>
      <w:proofErr w:type="spellStart"/>
      <w:r w:rsidRPr="00656117">
        <w:t>Rev</w:t>
      </w:r>
      <w:proofErr w:type="spellEnd"/>
      <w:r w:rsidRPr="00656117">
        <w:t xml:space="preserve">. 2 („Производство на превозни средства, без автомобили“) в регион Горна Австрия (AT31), с 233 съкращения в рамките на референтен период от 25 февруари 2025 г. до 25 юни 2025 г. и 1 255 съкращения преди или след референтния период; </w:t>
      </w:r>
    </w:p>
    <w:p w14:paraId="7BF1DB78" w14:textId="77777777" w:rsidR="00021966" w:rsidRPr="00656117" w:rsidRDefault="00021966" w:rsidP="00021966">
      <w:pPr>
        <w:pStyle w:val="NormalHanging12a"/>
        <w:rPr>
          <w:noProof/>
        </w:rPr>
      </w:pPr>
      <w:r w:rsidRPr="00656117">
        <w:t>В.</w:t>
      </w:r>
      <w:r w:rsidRPr="00656117">
        <w:tab/>
        <w:t>като има предвид, че заявлението се основава на критериите за намеса по член 4, параграф 2, буква а) от Регламента за ЕФПГ, съгласно които следва да е налице прекратяване на дейността на най-малко 200 съкратени работници или самостоятелно заети лица за референтен период от четири месеца в дадено предприятие в държава членка; като има предвид, че за 1 255-те съкращения на работници, чиято дейност е прекратена преди или след четиримесечния референтен период, може да се установи ясна причинно-следствена връзка със събитието, довело до прекратяването на дейността на работниците, съкратени по време на референтния период, в съответствие с изискването по член 6, втора алинея от Регламента за ЕФПГ;</w:t>
      </w:r>
    </w:p>
    <w:p w14:paraId="087D8C00" w14:textId="77777777" w:rsidR="00021966" w:rsidRPr="00656117" w:rsidRDefault="00021966" w:rsidP="00021966">
      <w:pPr>
        <w:pStyle w:val="NormalHanging12a"/>
        <w:rPr>
          <w:noProof/>
        </w:rPr>
      </w:pPr>
      <w:r w:rsidRPr="00656117">
        <w:t>Г.</w:t>
      </w:r>
      <w:r w:rsidRPr="00656117">
        <w:tab/>
        <w:t>като има предвид, че KTM подаде молба за откриване на производство по несъстоятелност на 29 ноември 2024 г. и че на 25 февруари 2025 г. беше одобрен план за преструктуриране; като има предвид, че някои решения на дружеството за разпределянето на дивиденти през 2021 г. и 2024 г., докато същевременно е получавало публична държавна помощ по време на пандемията от COVID-19, пораждат притеснения;</w:t>
      </w:r>
    </w:p>
    <w:p w14:paraId="537083C9" w14:textId="77777777" w:rsidR="00021966" w:rsidRPr="00656117" w:rsidRDefault="00021966" w:rsidP="00021966">
      <w:pPr>
        <w:pStyle w:val="NormalHanging12a"/>
        <w:rPr>
          <w:noProof/>
        </w:rPr>
      </w:pPr>
      <w:r w:rsidRPr="00656117">
        <w:t>Д.</w:t>
      </w:r>
      <w:r w:rsidRPr="00656117">
        <w:tab/>
        <w:t>като има предвид, че Австрия посочи, че публичната служба по заетостта на Горна Австрия и провинция Горна Австрия предоставят националното предварително финансиране и съфинансиране за мерките;</w:t>
      </w:r>
    </w:p>
    <w:p w14:paraId="1E7CA12B" w14:textId="77777777" w:rsidR="00021966" w:rsidRPr="00656117" w:rsidRDefault="00021966" w:rsidP="00021966">
      <w:pPr>
        <w:pStyle w:val="NormalHanging12a"/>
        <w:rPr>
          <w:noProof/>
        </w:rPr>
      </w:pPr>
      <w:r w:rsidRPr="00656117">
        <w:t>Е.</w:t>
      </w:r>
      <w:r w:rsidRPr="00656117">
        <w:tab/>
        <w:t xml:space="preserve">като има предвид, че са изпълнени изискванията относно колективните съкращения, определени в законодателството на Съюза и в националното </w:t>
      </w:r>
      <w:r w:rsidRPr="00656117">
        <w:lastRenderedPageBreak/>
        <w:t>законодателство;</w:t>
      </w:r>
    </w:p>
    <w:p w14:paraId="2E3FBEB9" w14:textId="77777777" w:rsidR="00021966" w:rsidRPr="00656117" w:rsidRDefault="00021966" w:rsidP="00021966">
      <w:pPr>
        <w:pStyle w:val="NormalHanging12a"/>
        <w:rPr>
          <w:noProof/>
        </w:rPr>
      </w:pPr>
      <w:r w:rsidRPr="00656117">
        <w:t>Ж.</w:t>
      </w:r>
      <w:r w:rsidRPr="00656117">
        <w:tab/>
        <w:t xml:space="preserve">като има предвид, че финансовото участие от ЕФПГ следва да бъде насочено главно към активни мерки на политиката на пазара на труда и персонализирани услуги, целящи бързото реинтегриране на </w:t>
      </w:r>
      <w:proofErr w:type="spellStart"/>
      <w:r w:rsidRPr="00656117">
        <w:t>бенефициерите</w:t>
      </w:r>
      <w:proofErr w:type="spellEnd"/>
      <w:r w:rsidRPr="00656117">
        <w:t xml:space="preserve"> на пазара на труда, като същевременно им се предложи обучение с цел придобиване на умения, за да се улесни достъпът им до бъдещите нужди на пазара на труда и да бъдат подготвени за екологичния и цифровия преход;</w:t>
      </w:r>
    </w:p>
    <w:p w14:paraId="5E84795A" w14:textId="77777777" w:rsidR="00021966" w:rsidRPr="00656117" w:rsidRDefault="00021966" w:rsidP="00021966">
      <w:pPr>
        <w:pStyle w:val="NormalHanging12a"/>
        <w:rPr>
          <w:noProof/>
        </w:rPr>
      </w:pPr>
      <w:r w:rsidRPr="00656117">
        <w:t>З.</w:t>
      </w:r>
      <w:r w:rsidRPr="00656117">
        <w:tab/>
        <w:t>като има предвид, че ЕФПГ не надхвърля максимален годишен размер от 30 милиона евро (по цени от 2018 г.)</w:t>
      </w:r>
      <w:r w:rsidRPr="00656117">
        <w:rPr>
          <w:noProof/>
          <w:vertAlign w:val="superscript"/>
        </w:rPr>
        <w:footnoteReference w:id="6"/>
      </w:r>
      <w:r w:rsidRPr="00656117">
        <w:t>;</w:t>
      </w:r>
    </w:p>
    <w:p w14:paraId="1B3049BD" w14:textId="77777777" w:rsidR="00021966" w:rsidRPr="00656117" w:rsidRDefault="00021966" w:rsidP="00021966">
      <w:pPr>
        <w:pStyle w:val="NormalHanging12a"/>
        <w:rPr>
          <w:bCs/>
          <w:iCs/>
          <w:noProof/>
        </w:rPr>
      </w:pPr>
      <w:r w:rsidRPr="00656117">
        <w:t>И.</w:t>
      </w:r>
      <w:r w:rsidRPr="00656117">
        <w:tab/>
        <w:t>като има предвид, че неотдавнашните премествания на производствени дейности извън Съюза подчертават необходимостта от укрепване на конкурентоспособността и устойчивостта на европейската промишленост на световния пазар;</w:t>
      </w:r>
    </w:p>
    <w:p w14:paraId="08211311" w14:textId="77777777" w:rsidR="00021966" w:rsidRPr="00656117" w:rsidRDefault="00021966" w:rsidP="00021966">
      <w:pPr>
        <w:pStyle w:val="NormalHanging12a"/>
        <w:rPr>
          <w:noProof/>
        </w:rPr>
      </w:pPr>
      <w:r w:rsidRPr="00656117">
        <w:t>1.</w:t>
      </w:r>
      <w:r w:rsidRPr="00656117">
        <w:tab/>
        <w:t>изразява съгласие с Комисията, че условията по Регламента за ЕФПГ, и по-специално член 4, параграф 2, буква а) от него, са изпълнени и че Австрия има право на финансово подпомагане в размер на 1 806 624 EUR съгласно посочения регламент, което съставлява 60% от общите разходи в размер на 3 011 040 EUR, като те включват разходи за персонализирани услуги в размер на 2 895 120 EUR и разходи за дейности по подготовка, управление, информация и публичност, контрол и докладване в размер на 115 920 EUR;</w:t>
      </w:r>
    </w:p>
    <w:p w14:paraId="77E53868" w14:textId="77777777" w:rsidR="00021966" w:rsidRPr="00656117" w:rsidRDefault="00021966" w:rsidP="00021966">
      <w:pPr>
        <w:pStyle w:val="NormalHanging12a"/>
        <w:rPr>
          <w:noProof/>
        </w:rPr>
      </w:pPr>
      <w:r w:rsidRPr="00656117">
        <w:t>2.</w:t>
      </w:r>
      <w:r w:rsidRPr="00656117">
        <w:tab/>
        <w:t>отбелязва, че австрийските органи подадоха заявлението на 15 септември 2025 г. и че след получаването на допълнителна информация от Австрия Комисията приключи оценката си на 6 февруари 2026 г. и уведоми Парламента за това на 11 февруари 2026 г.; подчертава, че е важно да се съкрати времето между подаването на заявление за подпомагане от ЕФПГ и вземането на решение за финансиране, при пълно зачитане на правата на Европейския парламент в качеството му на подразделение на бюджетния орган;</w:t>
      </w:r>
    </w:p>
    <w:p w14:paraId="2FB1E7B1" w14:textId="77777777" w:rsidR="00021966" w:rsidRPr="00656117" w:rsidRDefault="00021966" w:rsidP="00021966">
      <w:pPr>
        <w:pStyle w:val="NormalHanging12a"/>
        <w:rPr>
          <w:noProof/>
        </w:rPr>
      </w:pPr>
      <w:r w:rsidRPr="00656117">
        <w:t>3.</w:t>
      </w:r>
      <w:r w:rsidRPr="00656117">
        <w:tab/>
        <w:t xml:space="preserve">отбелязва, че заявлението се отнася до 1 488 работници, засегнати от производството по несъстоятелност на КТМ, което е най-голямото до момента в Горна Австрия; отбелязва освен това, че общо 420 съкратени работници ще бъдат </w:t>
      </w:r>
      <w:proofErr w:type="spellStart"/>
      <w:r w:rsidRPr="00656117">
        <w:t>бенефициери</w:t>
      </w:r>
      <w:proofErr w:type="spellEnd"/>
      <w:r w:rsidRPr="00656117">
        <w:t xml:space="preserve"> от целевата група и се очаква да вземат участие в мерките;</w:t>
      </w:r>
    </w:p>
    <w:p w14:paraId="57123928" w14:textId="77777777" w:rsidR="00021966" w:rsidRPr="00656117" w:rsidRDefault="00021966" w:rsidP="00021966">
      <w:pPr>
        <w:pStyle w:val="NormalHanging12a"/>
        <w:rPr>
          <w:noProof/>
        </w:rPr>
      </w:pPr>
      <w:r w:rsidRPr="00656117">
        <w:t>4.</w:t>
      </w:r>
      <w:r w:rsidRPr="00656117">
        <w:tab/>
        <w:t xml:space="preserve">отбелязва, че KTM беше най-големият производител на мотоциклети в Съюза и най-голямото дъщерно дружество на </w:t>
      </w:r>
      <w:proofErr w:type="spellStart"/>
      <w:r w:rsidRPr="00656117">
        <w:t>Pierer</w:t>
      </w:r>
      <w:proofErr w:type="spellEnd"/>
      <w:r w:rsidRPr="00656117">
        <w:t xml:space="preserve"> </w:t>
      </w:r>
      <w:proofErr w:type="spellStart"/>
      <w:r w:rsidRPr="00656117">
        <w:t>Mobility</w:t>
      </w:r>
      <w:proofErr w:type="spellEnd"/>
      <w:r w:rsidRPr="00656117">
        <w:t xml:space="preserve"> AG; изразява съжаление, че дружеството майка е решило да премести производството си в Китай и Индия през декември 2023 г. поради несправедливи условия на конкуренция; отбелязва, че това е довело до първоначално съкращаване на 300 работни места и че последвалите загуби от продажби са накарали КТМ да приложи намаляване на разходите, включително съкращаване на над 500 служители през 2024 г.;</w:t>
      </w:r>
    </w:p>
    <w:p w14:paraId="712794C9" w14:textId="77777777" w:rsidR="00021966" w:rsidRPr="00656117" w:rsidRDefault="00021966" w:rsidP="00021966">
      <w:pPr>
        <w:pStyle w:val="NormalHanging12a"/>
        <w:rPr>
          <w:noProof/>
        </w:rPr>
      </w:pPr>
      <w:r w:rsidRPr="00656117">
        <w:t>5.</w:t>
      </w:r>
      <w:r w:rsidRPr="00656117">
        <w:tab/>
        <w:t xml:space="preserve">отбелязва, че дружеството майка е трябвало да започне процес на преструктуриране и че по време на първото спиране на производството на KTM през 2025 г. са били съкратени още над 750 работници; отбелязва, че </w:t>
      </w:r>
      <w:r w:rsidRPr="00656117">
        <w:lastRenderedPageBreak/>
        <w:t xml:space="preserve">инвеститорът </w:t>
      </w:r>
      <w:proofErr w:type="spellStart"/>
      <w:r w:rsidRPr="00656117">
        <w:t>Bajaj</w:t>
      </w:r>
      <w:proofErr w:type="spellEnd"/>
      <w:r w:rsidRPr="00656117">
        <w:t xml:space="preserve"> </w:t>
      </w:r>
      <w:proofErr w:type="spellStart"/>
      <w:r w:rsidRPr="00656117">
        <w:t>Auto</w:t>
      </w:r>
      <w:proofErr w:type="spellEnd"/>
      <w:r w:rsidRPr="00656117">
        <w:t xml:space="preserve"> International Holdings B.V. е предоставил необходимите ресурси, за да гарантира продължаването на дейността на KTM на 22 май 2025 г., с което е избегната несъстоятелността на KTM и е дадена възможност производството да бъде възобновено през юли 2025 г. при същевременно ограничаване на разходите;</w:t>
      </w:r>
    </w:p>
    <w:p w14:paraId="1683DA62" w14:textId="77777777" w:rsidR="00021966" w:rsidRPr="00656117" w:rsidRDefault="00021966" w:rsidP="00021966">
      <w:pPr>
        <w:pStyle w:val="NormalHanging12a"/>
        <w:rPr>
          <w:noProof/>
        </w:rPr>
      </w:pPr>
      <w:r w:rsidRPr="00656117">
        <w:t>6.</w:t>
      </w:r>
      <w:r w:rsidRPr="00656117">
        <w:tab/>
        <w:t xml:space="preserve">отбелязва, че КТМ беше една от най-успешните марки мотоциклети в Европа, значим работодател и основен икономически стълб на много доставчици в окръг </w:t>
      </w:r>
      <w:proofErr w:type="spellStart"/>
      <w:r w:rsidRPr="00656117">
        <w:t>Браунау</w:t>
      </w:r>
      <w:proofErr w:type="spellEnd"/>
      <w:r w:rsidRPr="00656117">
        <w:t xml:space="preserve"> в Горна Австрия; отбелязва, че вследствие на това безработицата в окръга е нараснала с 37,1% през ноември 2024 г. в сравнение със същия месец на предходната година; отбелязва, че безработицата е достигнала рекордно високо равнище в окръг </w:t>
      </w:r>
      <w:proofErr w:type="spellStart"/>
      <w:r w:rsidRPr="00656117">
        <w:t>Браунау</w:t>
      </w:r>
      <w:proofErr w:type="spellEnd"/>
      <w:r w:rsidRPr="00656117">
        <w:t xml:space="preserve"> през 2025 г.; </w:t>
      </w:r>
    </w:p>
    <w:p w14:paraId="5B5DA2B7" w14:textId="77777777" w:rsidR="00021966" w:rsidRPr="00656117" w:rsidRDefault="00021966" w:rsidP="00021966">
      <w:pPr>
        <w:pStyle w:val="NormalHanging12a"/>
        <w:rPr>
          <w:noProof/>
        </w:rPr>
      </w:pPr>
      <w:r w:rsidRPr="00656117">
        <w:t>7.</w:t>
      </w:r>
      <w:r w:rsidRPr="00656117">
        <w:tab/>
        <w:t>припомня, че със съгласието на социалните партньори персонализираните услуги, които ще бъдат предоставени на съкратените работници, се състоят от следните мерки: управление на случаите; професионално консултиране и ориентиране; обучение и преквалификация; активно търсене на работа; помощи за обучение; подчертава, че е важно да се насърчават висококачествени, ориентирани към бъдещето работни места, за да се гарантира дългосрочна икономическа и социална устойчивост; подчертава важността на тясното сътрудничество с регионалните предприятия и работодатели, за да се гарантира, че програмите за обучение и преквалификация отговарят на конкретните нужди на пазара на труда и улесняват бързата реинтеграция на съкратените работници;</w:t>
      </w:r>
    </w:p>
    <w:p w14:paraId="32381A67" w14:textId="77777777" w:rsidR="00021966" w:rsidRPr="00656117" w:rsidRDefault="00021966" w:rsidP="00021966">
      <w:pPr>
        <w:pStyle w:val="NormalHanging12a"/>
        <w:rPr>
          <w:bCs/>
          <w:iCs/>
          <w:noProof/>
        </w:rPr>
      </w:pPr>
      <w:r w:rsidRPr="00656117">
        <w:t>8.</w:t>
      </w:r>
      <w:r w:rsidRPr="00656117">
        <w:tab/>
        <w:t>припомня, че ЕФПГ е инструмент за солидарност и справедлив преход и че въпреки че предоставя подкрепа след загубата на работни места, той не може да замени проактивната промишлена политика; подчертава, че основната задача на Съюза трябва да бъде предотвратяването на затварянето на производствени обекти, на първо място чрез създаване на условия, за да се запази конкурентоспособността на промишленото производство, като същевременно се инвестира в умения както за висококвалифицираните работници, така и за работниците в промишлеността; подчертава необходимостта да се предостави специфична подкрепа, съобразена с профилите на работниците с ниско равнище на образование, като същевременно се предприемат мерки за намаляване на случаите на несъстоятелност и за преодоляване на социалните различия, водещи до изключване на работната сила;</w:t>
      </w:r>
    </w:p>
    <w:p w14:paraId="2D59A5AE" w14:textId="77777777" w:rsidR="00021966" w:rsidRPr="00656117" w:rsidRDefault="00021966" w:rsidP="00021966">
      <w:pPr>
        <w:pStyle w:val="NormalHanging12a"/>
        <w:rPr>
          <w:bCs/>
          <w:iCs/>
          <w:noProof/>
        </w:rPr>
      </w:pPr>
      <w:r w:rsidRPr="00656117">
        <w:t>9.</w:t>
      </w:r>
      <w:r w:rsidRPr="00656117">
        <w:tab/>
        <w:t xml:space="preserve">подчертава, че австрийските органи гарантират видимостта на финансирането от Съюза и изтъкват неговата добавена стойност, като предоставят ефективна и целенасочена информация на </w:t>
      </w:r>
      <w:proofErr w:type="spellStart"/>
      <w:r w:rsidRPr="00656117">
        <w:t>бенефициерите</w:t>
      </w:r>
      <w:proofErr w:type="spellEnd"/>
      <w:r w:rsidRPr="00656117">
        <w:t>, регионалните и местните органи, социалните партньори и широката общественост;</w:t>
      </w:r>
    </w:p>
    <w:p w14:paraId="6335C9E4" w14:textId="77777777" w:rsidR="00021966" w:rsidRPr="00656117" w:rsidRDefault="00021966" w:rsidP="00021966">
      <w:pPr>
        <w:pStyle w:val="NormalHanging12a"/>
        <w:rPr>
          <w:noProof/>
        </w:rPr>
      </w:pPr>
      <w:r w:rsidRPr="00656117">
        <w:t>10.</w:t>
      </w:r>
      <w:r w:rsidRPr="00656117">
        <w:tab/>
        <w:t>призовава за извършване на задълбочени окончателни оценки на приложените мерки, включително предоставяне на ясна информация за начина, по който са използвани средствата и дали те са били изразходвани в съответствие с одобрените планове;</w:t>
      </w:r>
    </w:p>
    <w:p w14:paraId="218F2D2F" w14:textId="77777777" w:rsidR="00021966" w:rsidRPr="00656117" w:rsidRDefault="00021966" w:rsidP="00021966">
      <w:pPr>
        <w:pStyle w:val="NormalHanging12a"/>
        <w:rPr>
          <w:noProof/>
        </w:rPr>
      </w:pPr>
      <w:r w:rsidRPr="00656117">
        <w:t>11.</w:t>
      </w:r>
      <w:r w:rsidRPr="00656117">
        <w:tab/>
        <w:t xml:space="preserve">отбелязва, че Австрия е започнала да предоставя персонализирани услуги на </w:t>
      </w:r>
      <w:proofErr w:type="spellStart"/>
      <w:r w:rsidRPr="00656117">
        <w:t>бенефициерите</w:t>
      </w:r>
      <w:proofErr w:type="spellEnd"/>
      <w:r w:rsidRPr="00656117">
        <w:t xml:space="preserve"> от целевата група и е поела административните разходи за прилагането на ЕФПГ на 1 март 2025 г., и че следователно периодът на допустимост за предоставяне на финансов принос от ЕФПГ ще бъде от тази дата </w:t>
      </w:r>
      <w:r w:rsidRPr="00656117">
        <w:lastRenderedPageBreak/>
        <w:t>до съответно 24 месеца и 31 месеца след датата на влизане в сила на решението за финансиране;</w:t>
      </w:r>
    </w:p>
    <w:p w14:paraId="0CC5397F" w14:textId="77777777" w:rsidR="00021966" w:rsidRPr="00656117" w:rsidRDefault="00021966" w:rsidP="00021966">
      <w:pPr>
        <w:pStyle w:val="NormalHanging12a"/>
        <w:rPr>
          <w:noProof/>
        </w:rPr>
      </w:pPr>
      <w:r w:rsidRPr="00656117">
        <w:t>12.</w:t>
      </w:r>
      <w:r w:rsidRPr="00656117">
        <w:tab/>
        <w:t>отбелязва, че австрийските органи са представили гаранции, че принципите на равно третиране и недискриминация ще се спазват при достъпа до предложените действия и тяхното изпълнение, както и че няма да бъде допуснато дублиране на финансирането;</w:t>
      </w:r>
    </w:p>
    <w:p w14:paraId="053B7350" w14:textId="77777777" w:rsidR="00021966" w:rsidRPr="00656117" w:rsidRDefault="00021966" w:rsidP="00021966">
      <w:pPr>
        <w:pStyle w:val="NormalHanging12a"/>
        <w:rPr>
          <w:noProof/>
        </w:rPr>
      </w:pPr>
      <w:r w:rsidRPr="00656117">
        <w:t>13.</w:t>
      </w:r>
      <w:r w:rsidRPr="00656117">
        <w:tab/>
        <w:t>заявява отново, че помощта от ЕФПГ не трябва да замества действията, които са задължение на предприятията по силата на националното законодателство или на колективни трудови договори;</w:t>
      </w:r>
    </w:p>
    <w:p w14:paraId="54C3840D" w14:textId="77777777" w:rsidR="00021966" w:rsidRPr="00656117" w:rsidRDefault="00021966" w:rsidP="00021966">
      <w:pPr>
        <w:pStyle w:val="NormalHanging12a"/>
        <w:rPr>
          <w:noProof/>
        </w:rPr>
      </w:pPr>
      <w:r w:rsidRPr="00656117">
        <w:t>14.</w:t>
      </w:r>
      <w:r w:rsidRPr="00656117">
        <w:tab/>
        <w:t>одобрява приложеното към настоящата резолюция решение;</w:t>
      </w:r>
    </w:p>
    <w:p w14:paraId="6BADC534" w14:textId="77777777" w:rsidR="00021966" w:rsidRPr="00656117" w:rsidRDefault="00021966" w:rsidP="00021966">
      <w:pPr>
        <w:pStyle w:val="NormalHanging12a"/>
        <w:rPr>
          <w:noProof/>
        </w:rPr>
      </w:pPr>
      <w:r w:rsidRPr="00656117">
        <w:t>15.</w:t>
      </w:r>
      <w:r w:rsidRPr="00656117">
        <w:tab/>
        <w:t xml:space="preserve">възлага на своя председател да подпише настоящото решение заедно с председателя на Съвета и да осигури публикуването му в </w:t>
      </w:r>
      <w:r w:rsidRPr="00656117">
        <w:rPr>
          <w:i/>
          <w:iCs/>
        </w:rPr>
        <w:t>Официален вестник на Европейския съюз</w:t>
      </w:r>
      <w:r w:rsidRPr="00656117">
        <w:t>;</w:t>
      </w:r>
    </w:p>
    <w:p w14:paraId="04735DF8" w14:textId="77777777" w:rsidR="00021966" w:rsidRPr="00656117" w:rsidRDefault="00021966" w:rsidP="00021966">
      <w:pPr>
        <w:pStyle w:val="NormalHanging12a"/>
        <w:rPr>
          <w:noProof/>
        </w:rPr>
      </w:pPr>
      <w:r w:rsidRPr="00656117">
        <w:t>16.</w:t>
      </w:r>
      <w:r w:rsidRPr="00656117">
        <w:tab/>
        <w:t>възлага на своя председател да предаде настоящата резолюция, включително и приложението към нея, съответно на Съвета и на Комисията.</w:t>
      </w:r>
    </w:p>
    <w:p w14:paraId="58E8B328" w14:textId="77777777" w:rsidR="00021966" w:rsidRPr="00656117" w:rsidRDefault="00021966" w:rsidP="00021966">
      <w:pPr>
        <w:rPr>
          <w:noProof/>
        </w:rPr>
      </w:pPr>
    </w:p>
    <w:p w14:paraId="722DEAFB" w14:textId="77777777" w:rsidR="00021966" w:rsidRPr="00656117" w:rsidRDefault="00021966" w:rsidP="00021966">
      <w:pPr>
        <w:pStyle w:val="PageHeading"/>
        <w:rPr>
          <w:noProof/>
        </w:rPr>
        <w:sectPr w:rsidR="00021966" w:rsidRPr="00656117" w:rsidSect="006561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A00AD13" w14:textId="77777777" w:rsidR="002C4A83" w:rsidRPr="002C4A83" w:rsidRDefault="00021966" w:rsidP="00021966">
      <w:pPr>
        <w:pStyle w:val="PageHeading"/>
        <w:rPr>
          <w:rFonts w:ascii="Times New Roman" w:hAnsi="Times New Roman" w:cs="Times New Roman"/>
          <w:lang w:val="en-GB"/>
        </w:rPr>
      </w:pPr>
      <w:bookmarkStart w:id="7" w:name="_Toc224804739"/>
      <w:r w:rsidRPr="002C4A83">
        <w:rPr>
          <w:rFonts w:ascii="Times New Roman" w:hAnsi="Times New Roman" w:cs="Times New Roman"/>
        </w:rPr>
        <w:lastRenderedPageBreak/>
        <w:t>ПРИЛОЖЕНИЕ</w:t>
      </w:r>
    </w:p>
    <w:p w14:paraId="669C9D23" w14:textId="46446C6F" w:rsidR="00021966" w:rsidRPr="002C4A83" w:rsidRDefault="00021966" w:rsidP="00021966">
      <w:pPr>
        <w:pStyle w:val="PageHeading"/>
        <w:rPr>
          <w:rFonts w:ascii="Times New Roman" w:hAnsi="Times New Roman" w:cs="Times New Roman"/>
          <w:noProof/>
        </w:rPr>
      </w:pPr>
      <w:r w:rsidRPr="002C4A83">
        <w:rPr>
          <w:rFonts w:ascii="Times New Roman" w:hAnsi="Times New Roman" w:cs="Times New Roman"/>
        </w:rPr>
        <w:t>РЕШЕНИЕ НА ЕВРОПЕЙСКИЯ ПАРЛАМЕНТ И НА СЪВЕТА</w:t>
      </w:r>
      <w:bookmarkEnd w:id="7"/>
    </w:p>
    <w:p w14:paraId="21452E98" w14:textId="77777777" w:rsidR="00021966" w:rsidRPr="00656117" w:rsidRDefault="00021966" w:rsidP="00021966">
      <w:pPr>
        <w:jc w:val="center"/>
        <w:rPr>
          <w:b/>
          <w:bCs/>
          <w:noProof/>
        </w:rPr>
      </w:pPr>
      <w:r w:rsidRPr="00656117">
        <w:rPr>
          <w:b/>
        </w:rPr>
        <w:t>за мобилизиране на средства от Европейския фонд за приспособяване към глобализацията за съкратени работници във връзка със заявление от Австрия – EGF/2025/005 AT/KTM</w:t>
      </w:r>
    </w:p>
    <w:p w14:paraId="6FDF67A2" w14:textId="33E8D655" w:rsidR="00E365E1" w:rsidRDefault="00E365E1" w:rsidP="00AE42E4">
      <w:pPr>
        <w:rPr>
          <w:lang w:val="en-GB"/>
        </w:rPr>
      </w:pPr>
    </w:p>
    <w:p w14:paraId="06293153" w14:textId="77777777" w:rsidR="002C4A83" w:rsidRPr="002C4A83" w:rsidRDefault="002C4A83" w:rsidP="002C4A83">
      <w:pPr>
        <w:widowControl/>
        <w:jc w:val="both"/>
        <w:rPr>
          <w:i/>
          <w:szCs w:val="24"/>
          <w:lang w:val="en-GB"/>
        </w:rPr>
      </w:pPr>
    </w:p>
    <w:p w14:paraId="7555E2B0" w14:textId="7F1E6FA8" w:rsidR="002C4A83" w:rsidRPr="002C4A83" w:rsidRDefault="002C4A83" w:rsidP="002C4A83">
      <w:pPr>
        <w:widowControl/>
        <w:rPr>
          <w:i/>
          <w:szCs w:val="24"/>
          <w:lang w:eastAsia="de-DE"/>
        </w:rPr>
      </w:pPr>
      <w:r w:rsidRPr="002C4A83">
        <w:rPr>
          <w:i/>
          <w:szCs w:val="24"/>
          <w:lang w:eastAsia="de-DE"/>
        </w:rPr>
        <w:t xml:space="preserve">(Текстът на това приложение не е възпроизведен тук, тъй като той съответства на окончателния акт, Решение </w:t>
      </w:r>
      <w:r w:rsidRPr="002C4A83">
        <w:rPr>
          <w:i/>
          <w:szCs w:val="24"/>
          <w:lang w:val="en-GB" w:eastAsia="de-DE"/>
        </w:rPr>
        <w:t>(E</w:t>
      </w:r>
      <w:r w:rsidRPr="002C4A83">
        <w:rPr>
          <w:i/>
          <w:szCs w:val="24"/>
          <w:lang w:eastAsia="de-DE"/>
        </w:rPr>
        <w:t>С) 202</w:t>
      </w:r>
      <w:r w:rsidRPr="002C4A83">
        <w:rPr>
          <w:i/>
          <w:szCs w:val="24"/>
          <w:lang w:val="en-GB" w:eastAsia="de-DE"/>
        </w:rPr>
        <w:t>6</w:t>
      </w:r>
      <w:r w:rsidRPr="002C4A83">
        <w:rPr>
          <w:i/>
          <w:szCs w:val="24"/>
          <w:lang w:eastAsia="de-DE"/>
        </w:rPr>
        <w:t>/</w:t>
      </w:r>
      <w:r w:rsidRPr="002C4A83">
        <w:rPr>
          <w:i/>
          <w:szCs w:val="24"/>
          <w:lang w:val="en-GB" w:eastAsia="de-DE"/>
        </w:rPr>
        <w:t>850</w:t>
      </w:r>
      <w:r w:rsidRPr="002C4A83">
        <w:rPr>
          <w:i/>
          <w:szCs w:val="24"/>
          <w:lang w:eastAsia="de-DE"/>
        </w:rPr>
        <w:t xml:space="preserve">) </w:t>
      </w:r>
    </w:p>
    <w:p w14:paraId="7AE67A36" w14:textId="77777777" w:rsidR="002C4A83" w:rsidRPr="002C4A83" w:rsidRDefault="002C4A83" w:rsidP="002C4A83">
      <w:pPr>
        <w:widowControl/>
        <w:rPr>
          <w:i/>
          <w:szCs w:val="24"/>
          <w:lang w:eastAsia="de-DE"/>
        </w:rPr>
      </w:pPr>
    </w:p>
    <w:p w14:paraId="47647240" w14:textId="77777777" w:rsidR="002C4A83" w:rsidRPr="002C4A83" w:rsidRDefault="002C4A83" w:rsidP="00AE42E4">
      <w:pPr>
        <w:rPr>
          <w:lang w:val="en-GB"/>
        </w:rPr>
      </w:pPr>
    </w:p>
    <w:sectPr w:rsidR="002C4A83" w:rsidRPr="002C4A83" w:rsidSect="00656117">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CC4FD" w14:textId="77777777" w:rsidR="00AE42E4" w:rsidRPr="00656117" w:rsidRDefault="00AE42E4">
      <w:r w:rsidRPr="00656117">
        <w:separator/>
      </w:r>
    </w:p>
  </w:endnote>
  <w:endnote w:type="continuationSeparator" w:id="0">
    <w:p w14:paraId="0358E5AE" w14:textId="77777777" w:rsidR="00AE42E4" w:rsidRPr="00656117" w:rsidRDefault="00AE42E4">
      <w:r w:rsidRPr="006561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9D22C" w14:textId="77777777" w:rsidR="00021966" w:rsidRPr="00656117" w:rsidRDefault="00021966" w:rsidP="0049131A">
    <w:pPr>
      <w:pStyle w:val="EPFooter"/>
    </w:pPr>
    <w:r w:rsidRPr="00656117">
      <w:t>PE</w:t>
    </w:r>
    <w:r w:rsidRPr="00656117">
      <w:rPr>
        <w:rStyle w:val="HideTWBExt"/>
      </w:rPr>
      <w:t>&lt;</w:t>
    </w:r>
    <w:proofErr w:type="spellStart"/>
    <w:r w:rsidRPr="00656117">
      <w:rPr>
        <w:rStyle w:val="HideTWBExt"/>
      </w:rPr>
      <w:t>NoPE</w:t>
    </w:r>
    <w:proofErr w:type="spellEnd"/>
    <w:r w:rsidRPr="00656117">
      <w:rPr>
        <w:rStyle w:val="HideTWBExt"/>
      </w:rPr>
      <w:t>&gt;</w:t>
    </w:r>
    <w:r w:rsidRPr="00656117">
      <w:t>784.472</w:t>
    </w:r>
    <w:r w:rsidRPr="00656117">
      <w:rPr>
        <w:rStyle w:val="HideTWBExt"/>
      </w:rPr>
      <w:t>&lt;/</w:t>
    </w:r>
    <w:proofErr w:type="spellStart"/>
    <w:r w:rsidRPr="00656117">
      <w:rPr>
        <w:rStyle w:val="HideTWBExt"/>
      </w:rPr>
      <w:t>NoPE</w:t>
    </w:r>
    <w:proofErr w:type="spellEnd"/>
    <w:r w:rsidRPr="00656117">
      <w:rPr>
        <w:rStyle w:val="HideTWBExt"/>
      </w:rPr>
      <w:t>&gt;&lt;Version&gt;</w:t>
    </w:r>
    <w:r w:rsidRPr="00656117">
      <w:t>v02-00</w:t>
    </w:r>
    <w:r w:rsidRPr="00656117">
      <w:rPr>
        <w:rStyle w:val="HideTWBExt"/>
      </w:rPr>
      <w:t>&lt;/</w:t>
    </w:r>
    <w:proofErr w:type="spellStart"/>
    <w:r w:rsidRPr="00656117">
      <w:rPr>
        <w:rStyle w:val="HideTWBExt"/>
      </w:rPr>
      <w:t>Version</w:t>
    </w:r>
    <w:proofErr w:type="spellEnd"/>
    <w:r w:rsidRPr="00656117">
      <w:rPr>
        <w:rStyle w:val="HideTWBExt"/>
      </w:rPr>
      <w:t>&gt;</w:t>
    </w:r>
    <w:r w:rsidRPr="00656117">
      <w:tab/>
    </w:r>
    <w:r w:rsidRPr="00656117">
      <w:fldChar w:fldCharType="begin"/>
    </w:r>
    <w:r w:rsidRPr="00656117">
      <w:instrText xml:space="preserve"> PAGE  \* MERGEFORMAT </w:instrText>
    </w:r>
    <w:r w:rsidRPr="00656117">
      <w:fldChar w:fldCharType="separate"/>
    </w:r>
    <w:r w:rsidRPr="00656117">
      <w:rPr>
        <w:noProof/>
      </w:rPr>
      <w:t>2</w:t>
    </w:r>
    <w:r w:rsidRPr="00656117">
      <w:fldChar w:fldCharType="end"/>
    </w:r>
    <w:r w:rsidRPr="00656117">
      <w:t>/</w:t>
    </w:r>
    <w:fldSimple w:instr=" NUMPAGES  \* MERGEFORMAT ">
      <w:r w:rsidRPr="00656117">
        <w:rPr>
          <w:noProof/>
        </w:rPr>
        <w:t>20</w:t>
      </w:r>
    </w:fldSimple>
    <w:r w:rsidRPr="00656117">
      <w:tab/>
    </w:r>
    <w:r w:rsidRPr="00656117">
      <w:rPr>
        <w:rStyle w:val="HideTWBExt"/>
      </w:rPr>
      <w:t>&lt;PathFdR&gt;</w:t>
    </w:r>
    <w:r w:rsidRPr="00656117">
      <w:t>RR\1339711BG.docx</w:t>
    </w:r>
    <w:r w:rsidRPr="00656117">
      <w:rPr>
        <w:rStyle w:val="HideTWBExt"/>
      </w:rPr>
      <w:t>&lt;/</w:t>
    </w:r>
    <w:proofErr w:type="spellStart"/>
    <w:r w:rsidRPr="00656117">
      <w:rPr>
        <w:rStyle w:val="HideTWBExt"/>
      </w:rPr>
      <w:t>PathFdR</w:t>
    </w:r>
    <w:proofErr w:type="spellEnd"/>
    <w:r w:rsidRPr="00656117">
      <w:rPr>
        <w:rStyle w:val="HideTWBExt"/>
      </w:rPr>
      <w:t>&gt;</w:t>
    </w:r>
  </w:p>
  <w:p w14:paraId="6A20A3FE" w14:textId="77777777" w:rsidR="00021966" w:rsidRPr="00656117" w:rsidRDefault="00021966" w:rsidP="0049131A">
    <w:pPr>
      <w:pStyle w:val="EPFooter2"/>
    </w:pPr>
    <w:r w:rsidRPr="00656117">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B1E3F" w14:textId="08C59A38" w:rsidR="00021966" w:rsidRPr="00656117" w:rsidRDefault="00021966" w:rsidP="0049131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D8C5B" w14:textId="77777777" w:rsidR="00021966" w:rsidRPr="00656117" w:rsidRDefault="00021966" w:rsidP="0049131A">
    <w:pPr>
      <w:pStyle w:val="EPFooter"/>
    </w:pPr>
    <w:r w:rsidRPr="00656117">
      <w:rPr>
        <w:rStyle w:val="HideTWBExt"/>
      </w:rPr>
      <w:t>&lt;PathFdR&gt;</w:t>
    </w:r>
    <w:r w:rsidRPr="00656117">
      <w:t>RR\1339711BG.docx</w:t>
    </w:r>
    <w:r w:rsidRPr="00656117">
      <w:rPr>
        <w:rStyle w:val="HideTWBExt"/>
      </w:rPr>
      <w:t>&lt;/</w:t>
    </w:r>
    <w:proofErr w:type="spellStart"/>
    <w:r w:rsidRPr="00656117">
      <w:rPr>
        <w:rStyle w:val="HideTWBExt"/>
      </w:rPr>
      <w:t>PathFdR</w:t>
    </w:r>
    <w:proofErr w:type="spellEnd"/>
    <w:r w:rsidRPr="00656117">
      <w:rPr>
        <w:rStyle w:val="HideTWBExt"/>
      </w:rPr>
      <w:t>&gt;</w:t>
    </w:r>
    <w:r w:rsidRPr="00656117">
      <w:tab/>
    </w:r>
    <w:r w:rsidRPr="00656117">
      <w:tab/>
      <w:t>PE</w:t>
    </w:r>
    <w:r w:rsidRPr="00656117">
      <w:rPr>
        <w:rStyle w:val="HideTWBExt"/>
      </w:rPr>
      <w:t>&lt;</w:t>
    </w:r>
    <w:proofErr w:type="spellStart"/>
    <w:r w:rsidRPr="00656117">
      <w:rPr>
        <w:rStyle w:val="HideTWBExt"/>
      </w:rPr>
      <w:t>NoPE</w:t>
    </w:r>
    <w:proofErr w:type="spellEnd"/>
    <w:r w:rsidRPr="00656117">
      <w:rPr>
        <w:rStyle w:val="HideTWBExt"/>
      </w:rPr>
      <w:t>&gt;</w:t>
    </w:r>
    <w:r w:rsidRPr="00656117">
      <w:t>784.472</w:t>
    </w:r>
    <w:r w:rsidRPr="00656117">
      <w:rPr>
        <w:rStyle w:val="HideTWBExt"/>
      </w:rPr>
      <w:t>&lt;/</w:t>
    </w:r>
    <w:proofErr w:type="spellStart"/>
    <w:r w:rsidRPr="00656117">
      <w:rPr>
        <w:rStyle w:val="HideTWBExt"/>
      </w:rPr>
      <w:t>NoPE</w:t>
    </w:r>
    <w:proofErr w:type="spellEnd"/>
    <w:r w:rsidRPr="00656117">
      <w:rPr>
        <w:rStyle w:val="HideTWBExt"/>
      </w:rPr>
      <w:t>&gt;&lt;Version&gt;</w:t>
    </w:r>
    <w:r w:rsidRPr="00656117">
      <w:t>v02-00</w:t>
    </w:r>
    <w:r w:rsidRPr="00656117">
      <w:rPr>
        <w:rStyle w:val="HideTWBExt"/>
      </w:rPr>
      <w:t>&lt;/</w:t>
    </w:r>
    <w:proofErr w:type="spellStart"/>
    <w:r w:rsidRPr="00656117">
      <w:rPr>
        <w:rStyle w:val="HideTWBExt"/>
      </w:rPr>
      <w:t>Version</w:t>
    </w:r>
    <w:proofErr w:type="spellEnd"/>
    <w:r w:rsidRPr="00656117">
      <w:rPr>
        <w:rStyle w:val="HideTWBExt"/>
      </w:rPr>
      <w:t>&gt;</w:t>
    </w:r>
  </w:p>
  <w:p w14:paraId="235E669D" w14:textId="77777777" w:rsidR="00021966" w:rsidRPr="00656117" w:rsidRDefault="00021966" w:rsidP="0049131A">
    <w:pPr>
      <w:pStyle w:val="EPFooter2"/>
    </w:pPr>
    <w:r w:rsidRPr="00656117">
      <w:t>BG</w:t>
    </w:r>
    <w:r w:rsidRPr="00656117">
      <w:tab/>
    </w:r>
    <w:r w:rsidRPr="00656117">
      <w:rPr>
        <w:b w:val="0"/>
        <w:i/>
        <w:color w:val="C0C0C0"/>
        <w:sz w:val="22"/>
      </w:rPr>
      <w:t>Единство в многообразието</w:t>
    </w:r>
    <w:r w:rsidRPr="00656117">
      <w:tab/>
      <w:t>BG</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778D" w14:textId="77777777" w:rsidR="00064002" w:rsidRPr="0065611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CA9EB" w14:textId="77777777" w:rsidR="00064002" w:rsidRPr="00656117"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7699" w14:textId="77777777" w:rsidR="00064002" w:rsidRPr="006561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6FEDF" w14:textId="77777777" w:rsidR="00AE42E4" w:rsidRPr="00656117" w:rsidRDefault="00AE42E4">
      <w:r w:rsidRPr="00656117">
        <w:separator/>
      </w:r>
    </w:p>
  </w:footnote>
  <w:footnote w:type="continuationSeparator" w:id="0">
    <w:p w14:paraId="11431A1A" w14:textId="77777777" w:rsidR="00AE42E4" w:rsidRPr="00656117" w:rsidRDefault="00AE42E4">
      <w:r w:rsidRPr="00656117">
        <w:continuationSeparator/>
      </w:r>
    </w:p>
  </w:footnote>
  <w:footnote w:id="1">
    <w:p w14:paraId="674F75E4" w14:textId="3FD8264C" w:rsidR="00021966" w:rsidRPr="00656117" w:rsidRDefault="00021966" w:rsidP="00656117">
      <w:pPr>
        <w:pStyle w:val="FootnoteText"/>
        <w:ind w:left="567" w:hanging="567"/>
        <w:rPr>
          <w:sz w:val="24"/>
          <w:lang w:val="bg-BG"/>
        </w:rPr>
      </w:pPr>
      <w:r w:rsidRPr="00656117">
        <w:rPr>
          <w:rStyle w:val="FootnoteReference"/>
          <w:sz w:val="24"/>
          <w:lang w:val="bg-BG"/>
        </w:rPr>
        <w:footnoteRef/>
      </w:r>
      <w:r w:rsidR="00656117" w:rsidRPr="00656117">
        <w:rPr>
          <w:sz w:val="24"/>
          <w:lang w:val="bg-BG"/>
        </w:rPr>
        <w:t xml:space="preserve"> </w:t>
      </w:r>
      <w:r w:rsidR="00656117" w:rsidRPr="00656117">
        <w:rPr>
          <w:sz w:val="24"/>
          <w:lang w:val="bg-BG"/>
        </w:rPr>
        <w:tab/>
      </w:r>
      <w:r w:rsidRPr="00656117">
        <w:rPr>
          <w:sz w:val="24"/>
          <w:lang w:val="bg-BG"/>
        </w:rPr>
        <w:t xml:space="preserve">OВ L 153, 3.5.2021 г., стр. 48, ELI: </w:t>
      </w:r>
      <w:hyperlink r:id="rId1" w:history="1">
        <w:r w:rsidRPr="00656117">
          <w:rPr>
            <w:rStyle w:val="Hyperlink"/>
            <w:sz w:val="24"/>
            <w:lang w:val="bg-BG"/>
          </w:rPr>
          <w:t>http://data.europa.eu/eli/reg/2021/691/oj</w:t>
        </w:r>
      </w:hyperlink>
      <w:r w:rsidRPr="00656117">
        <w:rPr>
          <w:sz w:val="24"/>
          <w:lang w:val="bg-BG"/>
        </w:rPr>
        <w:t>.</w:t>
      </w:r>
    </w:p>
  </w:footnote>
  <w:footnote w:id="2">
    <w:p w14:paraId="6E6A94A6" w14:textId="198A7A4A" w:rsidR="00021966" w:rsidRPr="00656117" w:rsidRDefault="00021966" w:rsidP="00656117">
      <w:pPr>
        <w:pStyle w:val="FootnoteText"/>
        <w:ind w:left="567" w:hanging="567"/>
        <w:rPr>
          <w:sz w:val="24"/>
          <w:lang w:val="bg-BG"/>
        </w:rPr>
      </w:pPr>
      <w:r w:rsidRPr="00656117">
        <w:rPr>
          <w:rStyle w:val="FootnoteReference"/>
          <w:sz w:val="24"/>
          <w:lang w:val="bg-BG"/>
        </w:rPr>
        <w:footnoteRef/>
      </w:r>
      <w:r w:rsidR="00656117" w:rsidRPr="00656117">
        <w:rPr>
          <w:sz w:val="24"/>
          <w:lang w:val="bg-BG"/>
        </w:rPr>
        <w:t xml:space="preserve"> </w:t>
      </w:r>
      <w:r w:rsidR="00656117" w:rsidRPr="00656117">
        <w:rPr>
          <w:sz w:val="24"/>
          <w:lang w:val="bg-BG"/>
        </w:rPr>
        <w:tab/>
      </w:r>
      <w:r w:rsidRPr="00656117">
        <w:rPr>
          <w:sz w:val="24"/>
          <w:lang w:val="bg-BG"/>
        </w:rPr>
        <w:t xml:space="preserve">ОВ L 433 I, 22.12.2020 г., стр. 11, ELI: </w:t>
      </w:r>
      <w:hyperlink r:id="rId2" w:history="1">
        <w:r w:rsidRPr="00656117">
          <w:rPr>
            <w:rStyle w:val="Hyperlink"/>
            <w:sz w:val="24"/>
            <w:lang w:val="bg-BG"/>
          </w:rPr>
          <w:t>http://data.europa.eu/eli/reg/2020/2093/oj</w:t>
        </w:r>
      </w:hyperlink>
      <w:r w:rsidRPr="00656117">
        <w:rPr>
          <w:sz w:val="24"/>
          <w:lang w:val="bg-BG"/>
        </w:rPr>
        <w:t>.</w:t>
      </w:r>
    </w:p>
  </w:footnote>
  <w:footnote w:id="3">
    <w:p w14:paraId="09D5A8EE" w14:textId="4D4CC726" w:rsidR="00021966" w:rsidRPr="00656117" w:rsidRDefault="00021966" w:rsidP="00656117">
      <w:pPr>
        <w:pStyle w:val="FootnoteText"/>
        <w:ind w:left="567" w:hanging="567"/>
        <w:rPr>
          <w:sz w:val="24"/>
          <w:lang w:val="bg-BG"/>
        </w:rPr>
      </w:pPr>
      <w:r w:rsidRPr="00656117">
        <w:rPr>
          <w:rStyle w:val="FootnoteReference"/>
          <w:sz w:val="24"/>
          <w:lang w:val="bg-BG"/>
        </w:rPr>
        <w:footnoteRef/>
      </w:r>
      <w:r w:rsidR="00656117" w:rsidRPr="00656117">
        <w:rPr>
          <w:sz w:val="24"/>
          <w:shd w:val="clear" w:color="auto" w:fill="FFFFFF"/>
          <w:lang w:val="bg-BG"/>
        </w:rPr>
        <w:t xml:space="preserve"> </w:t>
      </w:r>
      <w:r w:rsidR="00656117" w:rsidRPr="00656117">
        <w:rPr>
          <w:sz w:val="24"/>
          <w:shd w:val="clear" w:color="auto" w:fill="FFFFFF"/>
          <w:lang w:val="bg-BG"/>
        </w:rPr>
        <w:tab/>
      </w:r>
      <w:r w:rsidRPr="00656117">
        <w:rPr>
          <w:sz w:val="24"/>
          <w:shd w:val="clear" w:color="auto" w:fill="FFFFFF"/>
          <w:lang w:val="bg-BG"/>
        </w:rPr>
        <w:t xml:space="preserve">Регламент (ЕС, Евратом) 2024/765 на Съвета от 29 февруари 2024 г. за изменение на Регламент (EC, Евратом) 2020/2093 за определяне на многогодишната финансова рамка за годините 2021 – 2027 (ОВ L, 2024/765, 29.2.2024 г., ELI: </w:t>
      </w:r>
      <w:hyperlink r:id="rId3" w:history="1">
        <w:r w:rsidRPr="00656117">
          <w:rPr>
            <w:rStyle w:val="Hyperlink"/>
            <w:sz w:val="24"/>
            <w:shd w:val="clear" w:color="auto" w:fill="FFFFFF"/>
            <w:lang w:val="bg-BG"/>
          </w:rPr>
          <w:t>http://data.europa.eu/eli/reg/2024/765/oj</w:t>
        </w:r>
      </w:hyperlink>
      <w:r w:rsidRPr="00656117">
        <w:rPr>
          <w:sz w:val="24"/>
          <w:shd w:val="clear" w:color="auto" w:fill="FFFFFF"/>
          <w:lang w:val="bg-BG"/>
        </w:rPr>
        <w:t>)</w:t>
      </w:r>
      <w:r w:rsidRPr="00656117">
        <w:rPr>
          <w:i/>
          <w:sz w:val="24"/>
          <w:shd w:val="clear" w:color="auto" w:fill="FFFFFF"/>
          <w:lang w:val="bg-BG"/>
        </w:rPr>
        <w:t>.</w:t>
      </w:r>
    </w:p>
  </w:footnote>
  <w:footnote w:id="4">
    <w:p w14:paraId="64BE796B" w14:textId="0D57EB5B" w:rsidR="00021966" w:rsidRPr="00656117" w:rsidRDefault="00021966" w:rsidP="00656117">
      <w:pPr>
        <w:pStyle w:val="FootnoteText"/>
        <w:ind w:left="567" w:hanging="567"/>
        <w:rPr>
          <w:sz w:val="24"/>
          <w:lang w:val="bg-BG"/>
        </w:rPr>
      </w:pPr>
      <w:r w:rsidRPr="00656117">
        <w:rPr>
          <w:rStyle w:val="FootnoteReference"/>
          <w:sz w:val="24"/>
          <w:lang w:val="bg-BG"/>
        </w:rPr>
        <w:footnoteRef/>
      </w:r>
      <w:r w:rsidR="00656117" w:rsidRPr="00656117">
        <w:rPr>
          <w:sz w:val="24"/>
          <w:lang w:val="bg-BG"/>
        </w:rPr>
        <w:t xml:space="preserve"> </w:t>
      </w:r>
      <w:r w:rsidR="00656117" w:rsidRPr="00656117">
        <w:rPr>
          <w:sz w:val="24"/>
          <w:lang w:val="bg-BG"/>
        </w:rPr>
        <w:tab/>
      </w:r>
      <w:r w:rsidRPr="00656117">
        <w:rPr>
          <w:sz w:val="24"/>
          <w:lang w:val="bg-BG"/>
        </w:rPr>
        <w:t xml:space="preserve">ОВ L 433 I, 22.12.2020 г., стр. 28, ELI: </w:t>
      </w:r>
      <w:hyperlink r:id="rId4" w:history="1">
        <w:r w:rsidRPr="00656117">
          <w:rPr>
            <w:rStyle w:val="Hyperlink"/>
            <w:sz w:val="24"/>
            <w:lang w:val="bg-BG"/>
          </w:rPr>
          <w:t>http://data.europa.eu/eli/agree_interinstit/2020/1222/oj</w:t>
        </w:r>
      </w:hyperlink>
      <w:r w:rsidRPr="00656117">
        <w:rPr>
          <w:sz w:val="24"/>
          <w:lang w:val="bg-BG"/>
        </w:rPr>
        <w:t>.</w:t>
      </w:r>
    </w:p>
  </w:footnote>
  <w:footnote w:id="5">
    <w:p w14:paraId="7A44D83B" w14:textId="1322A446" w:rsidR="00021966" w:rsidRPr="00656117" w:rsidRDefault="00021966" w:rsidP="00656117">
      <w:pPr>
        <w:pStyle w:val="FootnoteText"/>
        <w:ind w:left="567" w:hanging="567"/>
        <w:rPr>
          <w:sz w:val="24"/>
          <w:lang w:val="bg-BG"/>
        </w:rPr>
      </w:pPr>
      <w:r w:rsidRPr="00656117">
        <w:rPr>
          <w:rStyle w:val="FootnoteReference"/>
          <w:sz w:val="24"/>
          <w:lang w:val="bg-BG"/>
        </w:rPr>
        <w:footnoteRef/>
      </w:r>
      <w:r w:rsidR="00656117" w:rsidRPr="00656117">
        <w:rPr>
          <w:sz w:val="24"/>
          <w:lang w:val="bg-BG"/>
        </w:rPr>
        <w:t xml:space="preserve"> </w:t>
      </w:r>
      <w:r w:rsidR="00656117" w:rsidRPr="00656117">
        <w:rPr>
          <w:sz w:val="24"/>
          <w:lang w:val="bg-BG"/>
        </w:rPr>
        <w:tab/>
      </w:r>
      <w:r w:rsidRPr="00656117">
        <w:rPr>
          <w:sz w:val="24"/>
          <w:lang w:val="bg-BG"/>
        </w:rPr>
        <w:t>По смисъла на член 3 от Регламента за ЕФПГ.</w:t>
      </w:r>
    </w:p>
  </w:footnote>
  <w:footnote w:id="6">
    <w:p w14:paraId="3E2851E2" w14:textId="59E30B5E" w:rsidR="00021966" w:rsidRPr="00656117" w:rsidRDefault="00021966" w:rsidP="00656117">
      <w:pPr>
        <w:pStyle w:val="FootnoteText"/>
        <w:ind w:left="567" w:hanging="567"/>
        <w:rPr>
          <w:sz w:val="24"/>
          <w:lang w:val="bg-BG"/>
        </w:rPr>
      </w:pPr>
      <w:r w:rsidRPr="00656117">
        <w:rPr>
          <w:rStyle w:val="FootnoteReference"/>
          <w:sz w:val="24"/>
          <w:lang w:val="bg-BG"/>
        </w:rPr>
        <w:footnoteRef/>
      </w:r>
      <w:r w:rsidR="00656117" w:rsidRPr="00656117">
        <w:rPr>
          <w:sz w:val="24"/>
          <w:lang w:val="bg-BG"/>
        </w:rPr>
        <w:t xml:space="preserve"> </w:t>
      </w:r>
      <w:r w:rsidR="00656117" w:rsidRPr="00656117">
        <w:rPr>
          <w:sz w:val="24"/>
          <w:lang w:val="bg-BG"/>
        </w:rPr>
        <w:tab/>
      </w:r>
      <w:r w:rsidRPr="00656117">
        <w:rPr>
          <w:sz w:val="24"/>
          <w:lang w:val="bg-BG"/>
        </w:rPr>
        <w:t>Член 8 от Регламента за МФР.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F1692" w14:textId="77777777" w:rsidR="00021966" w:rsidRPr="00656117" w:rsidRDefault="000219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4BEA4" w14:textId="77777777" w:rsidR="00021966" w:rsidRPr="00656117" w:rsidRDefault="000219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EB3E" w14:textId="77777777" w:rsidR="00021966" w:rsidRPr="00656117" w:rsidRDefault="0002196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57882" w14:textId="77777777" w:rsidR="00064002" w:rsidRPr="0065611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1BF63" w14:textId="77777777" w:rsidR="00064002" w:rsidRPr="0065611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D49E1" w14:textId="77777777" w:rsidR="00064002" w:rsidRPr="006561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7443403">
    <w:abstractNumId w:val="9"/>
  </w:num>
  <w:num w:numId="2" w16cid:durableId="1500465519">
    <w:abstractNumId w:val="9"/>
  </w:num>
  <w:num w:numId="3" w16cid:durableId="97146015">
    <w:abstractNumId w:val="7"/>
  </w:num>
  <w:num w:numId="4" w16cid:durableId="1483154582">
    <w:abstractNumId w:val="7"/>
  </w:num>
  <w:num w:numId="5" w16cid:durableId="277373175">
    <w:abstractNumId w:val="6"/>
  </w:num>
  <w:num w:numId="6" w16cid:durableId="35087616">
    <w:abstractNumId w:val="6"/>
  </w:num>
  <w:num w:numId="7" w16cid:durableId="102002577">
    <w:abstractNumId w:val="5"/>
  </w:num>
  <w:num w:numId="8" w16cid:durableId="938295813">
    <w:abstractNumId w:val="5"/>
  </w:num>
  <w:num w:numId="9" w16cid:durableId="1862432866">
    <w:abstractNumId w:val="4"/>
  </w:num>
  <w:num w:numId="10" w16cid:durableId="930578101">
    <w:abstractNumId w:val="4"/>
  </w:num>
  <w:num w:numId="11" w16cid:durableId="1933659082">
    <w:abstractNumId w:val="8"/>
  </w:num>
  <w:num w:numId="12" w16cid:durableId="969360918">
    <w:abstractNumId w:val="8"/>
  </w:num>
  <w:num w:numId="13" w16cid:durableId="450443772">
    <w:abstractNumId w:val="3"/>
  </w:num>
  <w:num w:numId="14" w16cid:durableId="609356452">
    <w:abstractNumId w:val="3"/>
  </w:num>
  <w:num w:numId="15" w16cid:durableId="1299216783">
    <w:abstractNumId w:val="2"/>
  </w:num>
  <w:num w:numId="16" w16cid:durableId="577398048">
    <w:abstractNumId w:val="2"/>
  </w:num>
  <w:num w:numId="17" w16cid:durableId="739138045">
    <w:abstractNumId w:val="1"/>
  </w:num>
  <w:num w:numId="18" w16cid:durableId="1228998812">
    <w:abstractNumId w:val="1"/>
  </w:num>
  <w:num w:numId="19" w16cid:durableId="1762721889">
    <w:abstractNumId w:val="0"/>
  </w:num>
  <w:num w:numId="20" w16cid:durableId="1434201487">
    <w:abstractNumId w:val="0"/>
  </w:num>
  <w:num w:numId="21" w16cid:durableId="1795051684">
    <w:abstractNumId w:val="9"/>
  </w:num>
  <w:num w:numId="22" w16cid:durableId="1384056446">
    <w:abstractNumId w:val="7"/>
  </w:num>
  <w:num w:numId="23" w16cid:durableId="861089110">
    <w:abstractNumId w:val="6"/>
  </w:num>
  <w:num w:numId="24" w16cid:durableId="1643119126">
    <w:abstractNumId w:val="5"/>
  </w:num>
  <w:num w:numId="25" w16cid:durableId="1731611028">
    <w:abstractNumId w:val="4"/>
  </w:num>
  <w:num w:numId="26" w16cid:durableId="1793357059">
    <w:abstractNumId w:val="8"/>
  </w:num>
  <w:num w:numId="27" w16cid:durableId="684096801">
    <w:abstractNumId w:val="3"/>
  </w:num>
  <w:num w:numId="28" w16cid:durableId="1568370452">
    <w:abstractNumId w:val="2"/>
  </w:num>
  <w:num w:numId="29" w16cid:durableId="2114132507">
    <w:abstractNumId w:val="1"/>
  </w:num>
  <w:num w:numId="30" w16cid:durableId="1313409253">
    <w:abstractNumId w:val="0"/>
  </w:num>
  <w:num w:numId="31" w16cid:durableId="243419382">
    <w:abstractNumId w:val="9"/>
  </w:num>
  <w:num w:numId="32" w16cid:durableId="1665626151">
    <w:abstractNumId w:val="7"/>
  </w:num>
  <w:num w:numId="33" w16cid:durableId="542596273">
    <w:abstractNumId w:val="6"/>
  </w:num>
  <w:num w:numId="34" w16cid:durableId="249851344">
    <w:abstractNumId w:val="5"/>
  </w:num>
  <w:num w:numId="35" w16cid:durableId="887110946">
    <w:abstractNumId w:val="4"/>
  </w:num>
  <w:num w:numId="36" w16cid:durableId="897981391">
    <w:abstractNumId w:val="8"/>
  </w:num>
  <w:num w:numId="37" w16cid:durableId="1644001288">
    <w:abstractNumId w:val="3"/>
  </w:num>
  <w:num w:numId="38" w16cid:durableId="110631674">
    <w:abstractNumId w:val="2"/>
  </w:num>
  <w:num w:numId="39" w16cid:durableId="1080323970">
    <w:abstractNumId w:val="1"/>
  </w:num>
  <w:num w:numId="40" w16cid:durableId="714814161">
    <w:abstractNumId w:val="0"/>
  </w:num>
  <w:num w:numId="41" w16cid:durableId="1552380416">
    <w:abstractNumId w:val="10"/>
  </w:num>
  <w:num w:numId="42" w16cid:durableId="395781945">
    <w:abstractNumId w:val="10"/>
  </w:num>
  <w:num w:numId="43" w16cid:durableId="672608732">
    <w:abstractNumId w:val="10"/>
  </w:num>
  <w:num w:numId="44" w16cid:durableId="3442869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BG"/>
    <w:docVar w:name="dvnumam" w:val="0"/>
    <w:docVar w:name="dvpe" w:val="784.472"/>
    <w:docVar w:name="dvrapporteur" w:val="Докладчик: "/>
    <w:docVar w:name="dvtitre" w:val="Резолюция на Европейския парламент от ... 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Австрия – EGF/2025/005 AT/KTM(COM(2026)0010 – C10-0026/2026 – 2026/0037(BUD))"/>
  </w:docVars>
  <w:rsids>
    <w:rsidRoot w:val="00AE42E4"/>
    <w:rsid w:val="00002272"/>
    <w:rsid w:val="00021966"/>
    <w:rsid w:val="00064002"/>
    <w:rsid w:val="000677B9"/>
    <w:rsid w:val="000831BA"/>
    <w:rsid w:val="000A42CC"/>
    <w:rsid w:val="000E7DD9"/>
    <w:rsid w:val="0010095E"/>
    <w:rsid w:val="00125B37"/>
    <w:rsid w:val="00187494"/>
    <w:rsid w:val="001A64D6"/>
    <w:rsid w:val="001F32AE"/>
    <w:rsid w:val="002767FF"/>
    <w:rsid w:val="002A3FE5"/>
    <w:rsid w:val="002B18FE"/>
    <w:rsid w:val="002B5493"/>
    <w:rsid w:val="002C4A83"/>
    <w:rsid w:val="00337358"/>
    <w:rsid w:val="00343214"/>
    <w:rsid w:val="00361C00"/>
    <w:rsid w:val="00395FA1"/>
    <w:rsid w:val="003C4577"/>
    <w:rsid w:val="003E15D4"/>
    <w:rsid w:val="00411CCE"/>
    <w:rsid w:val="0041666E"/>
    <w:rsid w:val="00421060"/>
    <w:rsid w:val="00471C19"/>
    <w:rsid w:val="004746B3"/>
    <w:rsid w:val="004867E3"/>
    <w:rsid w:val="00494A28"/>
    <w:rsid w:val="004C0004"/>
    <w:rsid w:val="004C5D52"/>
    <w:rsid w:val="0050519A"/>
    <w:rsid w:val="005072A1"/>
    <w:rsid w:val="00510C2C"/>
    <w:rsid w:val="00514517"/>
    <w:rsid w:val="00545827"/>
    <w:rsid w:val="00560270"/>
    <w:rsid w:val="005C2568"/>
    <w:rsid w:val="005F1B17"/>
    <w:rsid w:val="006037C0"/>
    <w:rsid w:val="006260C1"/>
    <w:rsid w:val="00642293"/>
    <w:rsid w:val="0065611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2E4"/>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8208A2"/>
  <w15:chartTrackingRefBased/>
  <w15:docId w15:val="{B46E1829-49DD-4FBC-9166-AAAA13D6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196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021966"/>
    <w:pPr>
      <w:keepNext/>
      <w:spacing w:after="480"/>
      <w:jc w:val="center"/>
    </w:pPr>
    <w:rPr>
      <w:rFonts w:ascii="Arial" w:hAnsi="Arial" w:cs="Arial"/>
      <w:b/>
    </w:rPr>
  </w:style>
  <w:style w:type="paragraph" w:customStyle="1" w:styleId="NormalHanging12a">
    <w:name w:val="NormalHanging12a"/>
    <w:basedOn w:val="Normal"/>
    <w:link w:val="NormalHanging12aChar"/>
    <w:rsid w:val="00021966"/>
    <w:pPr>
      <w:spacing w:after="240"/>
      <w:ind w:left="567" w:hanging="567"/>
    </w:pPr>
  </w:style>
  <w:style w:type="paragraph" w:styleId="Header">
    <w:name w:val="header"/>
    <w:basedOn w:val="Normal"/>
    <w:link w:val="HeaderChar"/>
    <w:rsid w:val="00021966"/>
    <w:pPr>
      <w:tabs>
        <w:tab w:val="center" w:pos="4513"/>
        <w:tab w:val="right" w:pos="9026"/>
      </w:tabs>
    </w:pPr>
  </w:style>
  <w:style w:type="character" w:customStyle="1" w:styleId="HeaderChar">
    <w:name w:val="Header Char"/>
    <w:basedOn w:val="DefaultParagraphFont"/>
    <w:link w:val="Header"/>
    <w:rsid w:val="00021966"/>
    <w:rPr>
      <w:sz w:val="24"/>
      <w:lang w:val="bg-BG"/>
    </w:rPr>
  </w:style>
  <w:style w:type="paragraph" w:customStyle="1" w:styleId="EPFooter">
    <w:name w:val="EPFooter"/>
    <w:basedOn w:val="Normal"/>
    <w:rsid w:val="00021966"/>
    <w:pPr>
      <w:tabs>
        <w:tab w:val="center" w:pos="4535"/>
        <w:tab w:val="right" w:pos="9071"/>
      </w:tabs>
      <w:spacing w:before="240" w:after="240"/>
    </w:pPr>
    <w:rPr>
      <w:color w:val="010000"/>
      <w:sz w:val="22"/>
    </w:rPr>
  </w:style>
  <w:style w:type="paragraph" w:customStyle="1" w:styleId="EPComma">
    <w:name w:val="EPComma"/>
    <w:basedOn w:val="Normal"/>
    <w:rsid w:val="00021966"/>
    <w:pPr>
      <w:spacing w:before="480" w:after="240"/>
    </w:pPr>
  </w:style>
  <w:style w:type="character" w:styleId="Hyperlink">
    <w:name w:val="Hyperlink"/>
    <w:basedOn w:val="DefaultParagraphFont"/>
    <w:uiPriority w:val="99"/>
    <w:rsid w:val="00021966"/>
    <w:rPr>
      <w:color w:val="0563C1" w:themeColor="hyperlink"/>
      <w:u w:val="single"/>
    </w:rPr>
  </w:style>
  <w:style w:type="character" w:customStyle="1" w:styleId="NormalHanging12aChar">
    <w:name w:val="NormalHanging12a Char"/>
    <w:basedOn w:val="DefaultParagraphFont"/>
    <w:link w:val="NormalHanging12a"/>
    <w:locked/>
    <w:rsid w:val="00021966"/>
    <w:rPr>
      <w:sz w:val="24"/>
      <w:lang w:val="bg-BG"/>
    </w:rPr>
  </w:style>
  <w:style w:type="character" w:customStyle="1" w:styleId="PageHeadingChar">
    <w:name w:val="PageHeading Char"/>
    <w:basedOn w:val="DefaultParagraphFont"/>
    <w:link w:val="PageHeading"/>
    <w:rsid w:val="00021966"/>
    <w:rPr>
      <w:rFonts w:ascii="Arial" w:hAnsi="Arial" w:cs="Arial"/>
      <w:b/>
      <w:sz w:val="24"/>
      <w:lang w:val="bg-BG"/>
    </w:rPr>
  </w:style>
  <w:style w:type="paragraph" w:customStyle="1" w:styleId="Fait">
    <w:name w:val="Fait à"/>
    <w:basedOn w:val="Normal"/>
    <w:next w:val="Institutionquisigne"/>
    <w:rsid w:val="00021966"/>
    <w:pPr>
      <w:keepNext/>
      <w:widowControl/>
      <w:spacing w:before="120" w:line="360" w:lineRule="auto"/>
    </w:pPr>
    <w:rPr>
      <w:rFonts w:eastAsiaTheme="minorHAnsi"/>
      <w:szCs w:val="22"/>
      <w:lang w:eastAsia="bg-BG" w:bidi="bg-BG"/>
    </w:rPr>
  </w:style>
  <w:style w:type="paragraph" w:customStyle="1" w:styleId="Formuledadoption">
    <w:name w:val="Formule d'adoption"/>
    <w:basedOn w:val="Normal"/>
    <w:next w:val="Titrearticle"/>
    <w:rsid w:val="00021966"/>
    <w:pPr>
      <w:keepNext/>
      <w:widowControl/>
      <w:spacing w:before="120" w:after="120" w:line="360" w:lineRule="auto"/>
    </w:pPr>
    <w:rPr>
      <w:rFonts w:eastAsiaTheme="minorHAnsi"/>
      <w:szCs w:val="22"/>
      <w:lang w:eastAsia="bg-BG" w:bidi="bg-BG"/>
    </w:rPr>
  </w:style>
  <w:style w:type="paragraph" w:customStyle="1" w:styleId="Institutionquiagit">
    <w:name w:val="Institution qui agit"/>
    <w:basedOn w:val="Normal"/>
    <w:next w:val="Normal"/>
    <w:rsid w:val="00021966"/>
    <w:pPr>
      <w:keepNext/>
      <w:widowControl/>
      <w:spacing w:before="600" w:after="120" w:line="360" w:lineRule="auto"/>
    </w:pPr>
    <w:rPr>
      <w:rFonts w:eastAsiaTheme="minorHAnsi"/>
      <w:szCs w:val="22"/>
      <w:lang w:eastAsia="bg-BG" w:bidi="bg-BG"/>
    </w:rPr>
  </w:style>
  <w:style w:type="paragraph" w:customStyle="1" w:styleId="Institutionquisigne">
    <w:name w:val="Institution qui signe"/>
    <w:basedOn w:val="Normal"/>
    <w:next w:val="Personnequisigne"/>
    <w:rsid w:val="00021966"/>
    <w:pPr>
      <w:keepNext/>
      <w:widowControl/>
      <w:tabs>
        <w:tab w:val="left" w:pos="5669"/>
      </w:tabs>
      <w:spacing w:before="720" w:line="360" w:lineRule="auto"/>
    </w:pPr>
    <w:rPr>
      <w:rFonts w:eastAsiaTheme="minorHAnsi"/>
      <w:i/>
      <w:szCs w:val="22"/>
      <w:lang w:eastAsia="bg-BG" w:bidi="bg-BG"/>
    </w:rPr>
  </w:style>
  <w:style w:type="paragraph" w:customStyle="1" w:styleId="ManualConsidrant">
    <w:name w:val="Manual Considérant"/>
    <w:basedOn w:val="Normal"/>
    <w:rsid w:val="00021966"/>
    <w:pPr>
      <w:widowControl/>
      <w:spacing w:before="120" w:after="120" w:line="360" w:lineRule="auto"/>
      <w:ind w:left="850" w:hanging="850"/>
    </w:pPr>
    <w:rPr>
      <w:rFonts w:eastAsiaTheme="minorHAnsi"/>
      <w:szCs w:val="22"/>
      <w:lang w:eastAsia="bg-BG" w:bidi="bg-BG"/>
    </w:rPr>
  </w:style>
  <w:style w:type="paragraph" w:customStyle="1" w:styleId="Personnequisigne">
    <w:name w:val="Personne qui signe"/>
    <w:basedOn w:val="Normal"/>
    <w:next w:val="Institutionquisigne"/>
    <w:rsid w:val="00021966"/>
    <w:pPr>
      <w:widowControl/>
      <w:tabs>
        <w:tab w:val="left" w:pos="5669"/>
      </w:tabs>
      <w:spacing w:line="360" w:lineRule="auto"/>
    </w:pPr>
    <w:rPr>
      <w:rFonts w:eastAsiaTheme="minorHAnsi"/>
      <w:i/>
      <w:szCs w:val="22"/>
      <w:lang w:eastAsia="bg-BG" w:bidi="bg-BG"/>
    </w:rPr>
  </w:style>
  <w:style w:type="paragraph" w:customStyle="1" w:styleId="Titrearticle">
    <w:name w:val="Titre article"/>
    <w:basedOn w:val="Normal"/>
    <w:next w:val="Normal"/>
    <w:rsid w:val="00021966"/>
    <w:pPr>
      <w:keepNext/>
      <w:widowControl/>
      <w:spacing w:before="360" w:after="120" w:line="360" w:lineRule="auto"/>
      <w:jc w:val="center"/>
    </w:pPr>
    <w:rPr>
      <w:rFonts w:eastAsiaTheme="minorHAnsi"/>
      <w:i/>
      <w:szCs w:val="22"/>
      <w:lang w:eastAsia="bg-BG" w:bidi="bg-BG"/>
    </w:rPr>
  </w:style>
  <w:style w:type="paragraph" w:styleId="Revision">
    <w:name w:val="Revision"/>
    <w:hidden/>
    <w:uiPriority w:val="99"/>
    <w:semiHidden/>
    <w:rsid w:val="006260C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1652</Words>
  <Characters>9684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2026-05-21T11:03:00Z</dcterms:created>
  <dcterms:modified xsi:type="dcterms:W3CDTF">2026-05-21T11:03:00Z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P10_TA(2026)0103_</vt:lpwstr>
  </property>
  <property fmtid="{D5CDD505-2E9C-101B-9397-08002B2CF9AE}" pid="4" name="&lt;Type&gt;">
    <vt:lpwstr>RR</vt:lpwstr>
  </property>
</Properties>
</file>