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6A10" w14:paraId="08005A21" w14:textId="77777777" w:rsidTr="0010095E">
        <w:trPr>
          <w:trHeight w:hRule="exact" w:val="1418"/>
        </w:trPr>
        <w:tc>
          <w:tcPr>
            <w:tcW w:w="6804" w:type="dxa"/>
            <w:shd w:val="clear" w:color="auto" w:fill="auto"/>
            <w:vAlign w:val="center"/>
          </w:tcPr>
          <w:p w14:paraId="2898336F" w14:textId="77777777" w:rsidR="00751A4A" w:rsidRPr="006E6A10" w:rsidRDefault="00AA09B5" w:rsidP="0010095E">
            <w:pPr>
              <w:pStyle w:val="EPName"/>
            </w:pPr>
            <w:r w:rsidRPr="006E6A10">
              <w:t>Ευρωπαϊκό Κοινοβούλιο</w:t>
            </w:r>
          </w:p>
          <w:p w14:paraId="71FA03C3" w14:textId="77777777" w:rsidR="00751A4A" w:rsidRPr="006E6A10" w:rsidRDefault="005F1B17" w:rsidP="005F1B17">
            <w:pPr>
              <w:pStyle w:val="EPTerm"/>
              <w:rPr>
                <w:rStyle w:val="HideTWBExt"/>
                <w:noProof w:val="0"/>
                <w:vanish w:val="0"/>
                <w:color w:val="auto"/>
              </w:rPr>
            </w:pPr>
            <w:r w:rsidRPr="006E6A10">
              <w:t>2024</w:t>
            </w:r>
            <w:r w:rsidR="00817416" w:rsidRPr="006E6A10">
              <w:t>-202</w:t>
            </w:r>
            <w:r w:rsidRPr="006E6A10">
              <w:t>9</w:t>
            </w:r>
          </w:p>
        </w:tc>
        <w:tc>
          <w:tcPr>
            <w:tcW w:w="2268" w:type="dxa"/>
            <w:shd w:val="clear" w:color="auto" w:fill="auto"/>
          </w:tcPr>
          <w:p w14:paraId="1F6F32E6" w14:textId="77777777" w:rsidR="00751A4A" w:rsidRPr="006E6A10" w:rsidRDefault="00187494" w:rsidP="0010095E">
            <w:pPr>
              <w:pStyle w:val="EPLogo"/>
            </w:pPr>
            <w:r w:rsidRPr="006E6A10">
              <w:rPr>
                <w:noProof/>
                <w:lang w:eastAsia="ja-JP"/>
              </w:rPr>
              <w:drawing>
                <wp:inline distT="0" distB="0" distL="0" distR="0" wp14:anchorId="63F67E49" wp14:editId="0257AA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8E5CCA" w14:textId="77777777" w:rsidR="00D058B8" w:rsidRPr="006E6A10" w:rsidRDefault="00D058B8" w:rsidP="004C5D52">
      <w:pPr>
        <w:pStyle w:val="LineTop"/>
      </w:pPr>
    </w:p>
    <w:p w14:paraId="408A58B8" w14:textId="77777777" w:rsidR="00680577" w:rsidRPr="006E6A10" w:rsidRDefault="00AA09B5" w:rsidP="00680577">
      <w:pPr>
        <w:pStyle w:val="EPBodyTA1"/>
      </w:pPr>
      <w:r w:rsidRPr="006E6A10">
        <w:t>ΚΕΙΜΕΝΑ ΠΟΥ ΕΓΚΡΙΘΗΚΑΝ</w:t>
      </w:r>
    </w:p>
    <w:p w14:paraId="167A728C" w14:textId="77777777" w:rsidR="00D058B8" w:rsidRPr="006E6A10" w:rsidRDefault="00D058B8" w:rsidP="00D058B8">
      <w:pPr>
        <w:pStyle w:val="LineBottom"/>
      </w:pPr>
    </w:p>
    <w:p w14:paraId="72892751" w14:textId="4F0B3539" w:rsidR="00AA09B5" w:rsidRPr="006E6A10" w:rsidRDefault="00AA09B5" w:rsidP="00AA09B5">
      <w:pPr>
        <w:pStyle w:val="ATHeading1"/>
      </w:pPr>
      <w:bookmarkStart w:id="0" w:name="TANumber"/>
      <w:r w:rsidRPr="006E6A10">
        <w:t>P10_TA(2026)0</w:t>
      </w:r>
      <w:r w:rsidR="006E6A10" w:rsidRPr="006E6A10">
        <w:t>103</w:t>
      </w:r>
      <w:bookmarkEnd w:id="0"/>
    </w:p>
    <w:p w14:paraId="12B6530D" w14:textId="237DAEE5" w:rsidR="00AA09B5" w:rsidRPr="006E6A10" w:rsidRDefault="00AA09B5" w:rsidP="00AA09B5">
      <w:pPr>
        <w:pStyle w:val="ATHeading2"/>
      </w:pPr>
      <w:bookmarkStart w:id="1" w:name="title"/>
      <w:r w:rsidRPr="006E6A10">
        <w:t xml:space="preserve">Κινητοποίηση του Ευρωπαϊκού Ταμείου Προσαρμογής στην Παγκοσμιοποίηση για τους απολυμένους εργαζόμενους: αίτηση EGF/2025/005 AT/KTM </w:t>
      </w:r>
      <w:r w:rsidR="004A7BB4" w:rsidRPr="006E6A10">
        <w:t>–</w:t>
      </w:r>
      <w:r w:rsidRPr="006E6A10">
        <w:t xml:space="preserve"> Αυστρία</w:t>
      </w:r>
      <w:bookmarkEnd w:id="1"/>
    </w:p>
    <w:p w14:paraId="779CE0AD" w14:textId="77777777" w:rsidR="00AA09B5" w:rsidRPr="006E6A10" w:rsidRDefault="00AA09B5" w:rsidP="00AA09B5">
      <w:pPr>
        <w:rPr>
          <w:i/>
          <w:vanish/>
        </w:rPr>
      </w:pPr>
      <w:r w:rsidRPr="006E6A10">
        <w:rPr>
          <w:i/>
        </w:rPr>
        <w:fldChar w:fldCharType="begin"/>
      </w:r>
      <w:r w:rsidRPr="006E6A10">
        <w:rPr>
          <w:i/>
        </w:rPr>
        <w:instrText xml:space="preserve"> TC"(</w:instrText>
      </w:r>
      <w:bookmarkStart w:id="2" w:name="DocNumber"/>
      <w:r w:rsidRPr="006E6A10">
        <w:rPr>
          <w:i/>
        </w:rPr>
        <w:instrText>A10-0060/2026</w:instrText>
      </w:r>
      <w:bookmarkEnd w:id="2"/>
      <w:r w:rsidRPr="006E6A10">
        <w:rPr>
          <w:i/>
        </w:rPr>
        <w:instrText xml:space="preserve"> - Εισηγητής: Janusz Lewandowski)"\l3 \n&gt; \* MERGEFORMAT </w:instrText>
      </w:r>
      <w:r w:rsidRPr="006E6A10">
        <w:rPr>
          <w:i/>
        </w:rPr>
        <w:fldChar w:fldCharType="end"/>
      </w:r>
    </w:p>
    <w:p w14:paraId="58644D93" w14:textId="77777777" w:rsidR="00AA09B5" w:rsidRPr="006E6A10" w:rsidRDefault="00AA09B5" w:rsidP="00AA09B5">
      <w:pPr>
        <w:rPr>
          <w:vanish/>
        </w:rPr>
      </w:pPr>
      <w:bookmarkStart w:id="3" w:name="Commission"/>
      <w:r w:rsidRPr="006E6A10">
        <w:rPr>
          <w:vanish/>
        </w:rPr>
        <w:t>Επιτροπή Προϋπολογισμών</w:t>
      </w:r>
      <w:bookmarkEnd w:id="3"/>
    </w:p>
    <w:p w14:paraId="1B00DCA4" w14:textId="77777777" w:rsidR="00AA09B5" w:rsidRPr="006E6A10" w:rsidRDefault="00AA09B5" w:rsidP="00AA09B5">
      <w:pPr>
        <w:rPr>
          <w:vanish/>
        </w:rPr>
      </w:pPr>
      <w:bookmarkStart w:id="4" w:name="PE"/>
      <w:r w:rsidRPr="006E6A10">
        <w:rPr>
          <w:vanish/>
        </w:rPr>
        <w:t>PE784.472</w:t>
      </w:r>
      <w:bookmarkEnd w:id="4"/>
    </w:p>
    <w:p w14:paraId="0B1D4A0F" w14:textId="2C8B6E7E" w:rsidR="00AA09B5" w:rsidRPr="006E6A10" w:rsidRDefault="00AA09B5" w:rsidP="00AA09B5">
      <w:pPr>
        <w:pStyle w:val="ATHeading3"/>
      </w:pPr>
      <w:bookmarkStart w:id="5" w:name="Sujet"/>
      <w:r w:rsidRPr="006E6A10">
        <w:t xml:space="preserve">Ψήφισμα του Ευρωπαϊκού Κοινοβουλίου της </w:t>
      </w:r>
      <w:r w:rsidR="004A7BB4" w:rsidRPr="006E6A10">
        <w:t>26</w:t>
      </w:r>
      <w:r w:rsidR="00BC0F18" w:rsidRPr="006E6A10">
        <w:t>ης Μαρτίου</w:t>
      </w:r>
      <w:r w:rsidRPr="006E6A10">
        <w:t xml:space="preserve"> 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της Αυστρίας – EGF/2025/005 AT/KTM</w:t>
      </w:r>
      <w:bookmarkEnd w:id="5"/>
      <w:r w:rsidRPr="006E6A10">
        <w:t xml:space="preserve"> </w:t>
      </w:r>
      <w:bookmarkStart w:id="6" w:name="References"/>
      <w:r w:rsidRPr="006E6A10">
        <w:t>(COM(2026)0010 – C10-0026/2026 – 2026/0037(BUD))</w:t>
      </w:r>
      <w:bookmarkEnd w:id="6"/>
    </w:p>
    <w:p w14:paraId="3B803DC0" w14:textId="77777777" w:rsidR="004A2686" w:rsidRPr="006E6A10" w:rsidRDefault="004A2686" w:rsidP="004A2686">
      <w:pPr>
        <w:pStyle w:val="EPComma"/>
        <w:rPr>
          <w:noProof/>
        </w:rPr>
      </w:pPr>
      <w:r w:rsidRPr="006E6A10">
        <w:rPr>
          <w:i/>
          <w:iCs/>
        </w:rPr>
        <w:t>Το Ευρωπαϊκό Κοινοβούλιο,</w:t>
      </w:r>
    </w:p>
    <w:p w14:paraId="41CDB435" w14:textId="77777777" w:rsidR="004A2686" w:rsidRPr="006E6A10" w:rsidRDefault="004A2686" w:rsidP="00BC0F18">
      <w:pPr>
        <w:pStyle w:val="NormalHanging12a"/>
        <w:widowControl/>
        <w:rPr>
          <w:noProof/>
        </w:rPr>
      </w:pPr>
      <w:r w:rsidRPr="006E6A10">
        <w:t>–</w:t>
      </w:r>
      <w:r w:rsidRPr="006E6A10">
        <w:tab/>
        <w:t>έχοντας υπόψη την πρόταση της Επιτροπής προς το Ευρωπαϊκό Κοινοβούλιο και το Συμβούλιο (COM(2026)0010 – C10</w:t>
      </w:r>
      <w:r w:rsidRPr="006E6A10">
        <w:noBreakHyphen/>
        <w:t>0026/2026),</w:t>
      </w:r>
    </w:p>
    <w:p w14:paraId="0B873DB5" w14:textId="77777777" w:rsidR="004A2686" w:rsidRPr="006E6A10" w:rsidRDefault="004A2686" w:rsidP="00BC0F18">
      <w:pPr>
        <w:pStyle w:val="NormalHanging12a"/>
        <w:widowControl/>
        <w:rPr>
          <w:noProof/>
        </w:rPr>
      </w:pPr>
      <w:r w:rsidRPr="006E6A10">
        <w:t>–</w:t>
      </w:r>
      <w:r w:rsidRPr="006E6A10">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6E6A10">
        <w:rPr>
          <w:noProof/>
          <w:vertAlign w:val="superscript"/>
        </w:rPr>
        <w:footnoteReference w:id="1"/>
      </w:r>
      <w:r w:rsidRPr="006E6A10">
        <w:t xml:space="preserve"> («κανονισμός ΕΤΠ»), </w:t>
      </w:r>
    </w:p>
    <w:p w14:paraId="5E57042C" w14:textId="6D295C58" w:rsidR="004A2686" w:rsidRPr="006E6A10" w:rsidRDefault="004A2686" w:rsidP="00BC0F18">
      <w:pPr>
        <w:pStyle w:val="NormalHanging12a"/>
        <w:widowControl/>
        <w:rPr>
          <w:noProof/>
        </w:rPr>
      </w:pPr>
      <w:r w:rsidRPr="006E6A10">
        <w:t>–</w:t>
      </w:r>
      <w:r w:rsidRPr="006E6A10">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w:t>
      </w:r>
      <w:r w:rsidRPr="006E6A10">
        <w:rPr>
          <w:noProof/>
          <w:vertAlign w:val="superscript"/>
        </w:rPr>
        <w:footnoteReference w:id="2"/>
      </w:r>
      <w:r w:rsidRPr="006E6A10">
        <w:t>, όπως τροποποιήθηκε με τον κανονισμό (ΕΕ, Ευρατόμ) 2024/765</w:t>
      </w:r>
      <w:r w:rsidRPr="006E6A10">
        <w:rPr>
          <w:noProof/>
          <w:vertAlign w:val="superscript"/>
        </w:rPr>
        <w:footnoteReference w:id="3"/>
      </w:r>
      <w:r w:rsidRPr="006E6A10">
        <w:t xml:space="preserve"> (</w:t>
      </w:r>
      <w:r w:rsidR="004A7BB4" w:rsidRPr="006E6A10">
        <w:t>«</w:t>
      </w:r>
      <w:r w:rsidRPr="006E6A10">
        <w:t>κανονισμός για το ΠΔΠ</w:t>
      </w:r>
      <w:r w:rsidR="004A7BB4" w:rsidRPr="006E6A10">
        <w:t>»</w:t>
      </w:r>
      <w:r w:rsidRPr="006E6A10">
        <w:t xml:space="preserve">), και ιδίως το άρθρο 8, </w:t>
      </w:r>
    </w:p>
    <w:p w14:paraId="4B47E766" w14:textId="77777777" w:rsidR="004A2686" w:rsidRPr="006E6A10" w:rsidRDefault="004A2686" w:rsidP="00BC0F18">
      <w:pPr>
        <w:pStyle w:val="NormalHanging12a"/>
        <w:widowControl/>
        <w:rPr>
          <w:noProof/>
        </w:rPr>
      </w:pPr>
      <w:r w:rsidRPr="006E6A10">
        <w:t>–</w:t>
      </w:r>
      <w:r w:rsidRPr="006E6A10">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w:t>
      </w:r>
      <w:r w:rsidRPr="006E6A10">
        <w:lastRenderedPageBreak/>
        <w:t>ιδίους πόρους, συμπεριλαμβανομένου ενός οδικού χάρτη για την εισαγωγή νέων ιδίων πόρων</w:t>
      </w:r>
      <w:r w:rsidRPr="006E6A10">
        <w:rPr>
          <w:noProof/>
          <w:vertAlign w:val="superscript"/>
        </w:rPr>
        <w:footnoteReference w:id="4"/>
      </w:r>
      <w:r w:rsidRPr="006E6A10">
        <w:t>, και ιδίως το σημείο 9,</w:t>
      </w:r>
    </w:p>
    <w:p w14:paraId="2084FE9C" w14:textId="77777777" w:rsidR="004A2686" w:rsidRPr="006E6A10" w:rsidRDefault="004A2686" w:rsidP="00BC0F18">
      <w:pPr>
        <w:pStyle w:val="NormalHanging12a"/>
        <w:widowControl/>
        <w:rPr>
          <w:noProof/>
        </w:rPr>
      </w:pPr>
      <w:r w:rsidRPr="006E6A10">
        <w:t>–</w:t>
      </w:r>
      <w:r w:rsidRPr="006E6A10">
        <w:tab/>
        <w:t>έχοντας υπόψη τον ευρωπαϊκό πυλώνα κοινωνικών δικαιωμάτων,</w:t>
      </w:r>
    </w:p>
    <w:p w14:paraId="2928763F" w14:textId="77777777" w:rsidR="004A2686" w:rsidRPr="006E6A10" w:rsidRDefault="004A2686" w:rsidP="00BC0F18">
      <w:pPr>
        <w:pStyle w:val="NormalHanging12a"/>
        <w:widowControl/>
        <w:rPr>
          <w:noProof/>
        </w:rPr>
      </w:pPr>
      <w:r w:rsidRPr="006E6A10">
        <w:t>–</w:t>
      </w:r>
      <w:r w:rsidRPr="006E6A10">
        <w:tab/>
        <w:t>έχοντας υπόψη τη γνωμοδότηση της Επιτροπής Απασχόλησης και Κοινωνικών Υποθέσεων,</w:t>
      </w:r>
    </w:p>
    <w:p w14:paraId="104D24FC" w14:textId="77777777" w:rsidR="004A2686" w:rsidRPr="006E6A10" w:rsidRDefault="004A2686" w:rsidP="00BC0F18">
      <w:pPr>
        <w:pStyle w:val="NormalHanging12a"/>
        <w:widowControl/>
        <w:rPr>
          <w:noProof/>
        </w:rPr>
      </w:pPr>
      <w:r w:rsidRPr="006E6A10">
        <w:t>–</w:t>
      </w:r>
      <w:r w:rsidRPr="006E6A10">
        <w:tab/>
        <w:t>έχοντας υπόψη την έκθεση της Επιτροπής Προϋπολογισμών (A10-0060/2026),</w:t>
      </w:r>
    </w:p>
    <w:p w14:paraId="7A907FB5" w14:textId="77777777" w:rsidR="004A2686" w:rsidRPr="006E6A10" w:rsidRDefault="004A2686" w:rsidP="00BC0F18">
      <w:pPr>
        <w:pStyle w:val="NormalHanging12a"/>
        <w:widowControl/>
        <w:rPr>
          <w:noProof/>
        </w:rPr>
      </w:pPr>
      <w:r w:rsidRPr="006E6A10">
        <w:t>Α.</w:t>
      </w:r>
      <w:r w:rsidRPr="006E6A10">
        <w:tab/>
        <w:t>λαμβάνοντας υπόψη ότι η Ένωση έχει θεσπίσει νομοθετικά και δημοσιονομικά μέσα για να παρέχει πρόσθετη στήριξη στους εργαζόμενους που πλήττονται από τις συνέπειες των μεγάλων διαρθρωτικών γεγονότων και αλλαγών στη μορφή του παγκόσμιου εμπορίου και για να διευκολύνει την επανένταξή τους στην αγορά εργασίας· λαμβάνοντας υπόψη ότι η εν λόγω βοήθεια παρέχεται μέσω χρηματοδοτικής στήριξης στους εργαζόμενους·</w:t>
      </w:r>
    </w:p>
    <w:p w14:paraId="14802A62" w14:textId="66C89101" w:rsidR="004A2686" w:rsidRPr="006E6A10" w:rsidRDefault="004A2686" w:rsidP="00BC0F18">
      <w:pPr>
        <w:pStyle w:val="NormalHanging12a"/>
        <w:widowControl/>
        <w:rPr>
          <w:noProof/>
        </w:rPr>
      </w:pPr>
      <w:r w:rsidRPr="006E6A10">
        <w:t>Β.</w:t>
      </w:r>
      <w:r w:rsidRPr="006E6A10">
        <w:tab/>
        <w:t>λαμβάνοντας υπόψη ότι η Αυστρία υπέβαλε την αίτηση EGF/2025/005 AT/KTM για την παροχή χρηματοδοτικής συνεισφοράς από το ΕΤΠ μετά από 1 488 απολύσεις</w:t>
      </w:r>
      <w:r w:rsidRPr="006E6A10">
        <w:rPr>
          <w:noProof/>
          <w:vertAlign w:val="superscript"/>
        </w:rPr>
        <w:footnoteReference w:id="5"/>
      </w:r>
      <w:r w:rsidRPr="006E6A10">
        <w:t xml:space="preserve"> στην KTM </w:t>
      </w:r>
      <w:proofErr w:type="spellStart"/>
      <w:r w:rsidRPr="006E6A10">
        <w:t>Gruppe</w:t>
      </w:r>
      <w:proofErr w:type="spellEnd"/>
      <w:r w:rsidRPr="006E6A10">
        <w:t xml:space="preserve"> (KTM), στον οικονομικό τομέα που ταξινομείται σύμφωνα με τη NACE </w:t>
      </w:r>
      <w:proofErr w:type="spellStart"/>
      <w:r w:rsidRPr="006E6A10">
        <w:t>αναθ</w:t>
      </w:r>
      <w:proofErr w:type="spellEnd"/>
      <w:r w:rsidRPr="006E6A10">
        <w:t>. 2 στον κλάδο 30 (Κατασκευή λοιπού εξοπλισμού μεταφορών) στην περιφέρεια της Άνω Αυστρίας (AT31), με 233 απολύσεις εντός περιόδου αναφοράς από την 25η</w:t>
      </w:r>
      <w:r w:rsidR="004A7BB4" w:rsidRPr="006E6A10">
        <w:t> </w:t>
      </w:r>
      <w:r w:rsidRPr="006E6A10">
        <w:t xml:space="preserve">Φεβρουαρίου 2025 έως την 25η Ιουνίου 2025, και 1 255 απολύσεις πριν ή μετά την περίοδο αναφοράς· </w:t>
      </w:r>
    </w:p>
    <w:p w14:paraId="13E6AD2C" w14:textId="77777777" w:rsidR="004A2686" w:rsidRPr="006E6A10" w:rsidRDefault="004A2686" w:rsidP="00BC0F18">
      <w:pPr>
        <w:pStyle w:val="NormalHanging12a"/>
        <w:widowControl/>
        <w:rPr>
          <w:noProof/>
        </w:rPr>
      </w:pPr>
      <w:r w:rsidRPr="006E6A10">
        <w:t>Γ.</w:t>
      </w:r>
      <w:r w:rsidRPr="006E6A10">
        <w:tab/>
        <w:t>λαμβάνοντας υπόψη ότι η αίτηση βασίζεται σε κριτήρια παρέμβασης που προβλέπονται στο άρθρο 4 παράγραφος 2 στοιχείο α) του κανονισμού ΕΤΠ, σύμφωνα με το οποίο θα πρέπει να έχει παύσει η δραστηριότητα, λόγω απόλυσης, τουλάχιστον 200 εργαζομένων ή αυτοαπασχολούμενων εντός περιόδου αναφοράς τεσσάρων μηνών σε επιχείρηση κράτους μέλους· λαμβάνοντας υπόψη τους 1 255 απολυμένους εργαζόμενους των οποίων η δραστηριότητα έπαυσε πριν ή μετά την περίοδο αναφοράς των τεσσάρων μηνών, μπορεί να αποδειχθεί σαφής αιτιώδης συνάφεια με το γεγονός που προκάλεσε την παύση της δραστηριότητας των απολυμένων εργαζομένων κατά τη διάρκεια της περιόδου αναφοράς, όπως απαιτείται από το άρθρο 6 παράγραφος 2 του κανονισμού ΕΤΠ·</w:t>
      </w:r>
    </w:p>
    <w:p w14:paraId="138E33F9" w14:textId="5B0A6E02" w:rsidR="004A2686" w:rsidRPr="006E6A10" w:rsidRDefault="004A2686" w:rsidP="00BC0F18">
      <w:pPr>
        <w:pStyle w:val="NormalHanging12a"/>
        <w:widowControl/>
        <w:rPr>
          <w:noProof/>
        </w:rPr>
      </w:pPr>
      <w:r w:rsidRPr="006E6A10">
        <w:t>Δ.</w:t>
      </w:r>
      <w:r w:rsidRPr="006E6A10">
        <w:tab/>
        <w:t xml:space="preserve">λαμβάνοντας υπόψη ότι η KTM υπέβαλε αίτηση αφερεγγυότητας στις 29 Νοεμβρίου 2024 και ότι στις 25 Φεβρουαρίου 2025 εγκρίθηκε σχέδιο αναδιάρθρωσης· λαμβάνοντας υπόψη ότι ορισμένες αποφάσεις της εταιρείας σχετικά με τη διανομή μερισμάτων το 2021 και το 2024, ενώ επωφελήθηκε από δημόσιες κρατικές ενισχύσεις κατά τη διάρκεια της πανδημίας </w:t>
      </w:r>
      <w:r w:rsidR="004A7BB4" w:rsidRPr="006E6A10">
        <w:t xml:space="preserve">της </w:t>
      </w:r>
      <w:r w:rsidRPr="006E6A10">
        <w:t>COVID-19, εγείρουν ανησυχίες·</w:t>
      </w:r>
    </w:p>
    <w:p w14:paraId="516C99C5" w14:textId="77777777" w:rsidR="004A2686" w:rsidRPr="006E6A10" w:rsidRDefault="004A2686" w:rsidP="00BC0F18">
      <w:pPr>
        <w:pStyle w:val="NormalHanging12a"/>
        <w:widowControl/>
        <w:rPr>
          <w:noProof/>
        </w:rPr>
      </w:pPr>
      <w:r w:rsidRPr="006E6A10">
        <w:t>Ε.</w:t>
      </w:r>
      <w:r w:rsidRPr="006E6A10">
        <w:tab/>
        <w:t>λαμβάνοντας υπόψη ότι η Αυστρία ανέφερε ότι η δημόσια υπηρεσία απασχόλησης της Άνω Αυστρίας και το ομόσπονδο κράτος της Άνω Αυστρίας παρέχουν την εθνική προχρηματοδότηση και συγχρηματοδότηση των μέτρων·</w:t>
      </w:r>
    </w:p>
    <w:p w14:paraId="4E53EAE4" w14:textId="77777777" w:rsidR="004A2686" w:rsidRPr="006E6A10" w:rsidRDefault="004A2686" w:rsidP="00BC0F18">
      <w:pPr>
        <w:pStyle w:val="NormalHanging12a"/>
        <w:widowControl/>
        <w:rPr>
          <w:noProof/>
        </w:rPr>
      </w:pPr>
      <w:r w:rsidRPr="006E6A10">
        <w:t>ΣΤ.</w:t>
      </w:r>
      <w:r w:rsidRPr="006E6A10">
        <w:tab/>
        <w:t>λαμβάνοντας υπόψη ότι έχουν εκπληρωθεί οι απαιτήσεις που καθορίζονται στη νομοθεσία της Ένωσης και στην εθνική νομοθεσία όσον αφορά τις ομαδικές απολύσεις·</w:t>
      </w:r>
    </w:p>
    <w:p w14:paraId="0466FBE2" w14:textId="77777777" w:rsidR="004A2686" w:rsidRPr="006E6A10" w:rsidRDefault="004A2686" w:rsidP="00BC0F18">
      <w:pPr>
        <w:pStyle w:val="NormalHanging12a"/>
        <w:widowControl/>
        <w:rPr>
          <w:noProof/>
        </w:rPr>
      </w:pPr>
      <w:r w:rsidRPr="006E6A10">
        <w:lastRenderedPageBreak/>
        <w:t>Ζ.</w:t>
      </w:r>
      <w:r w:rsidRPr="006E6A10">
        <w:tab/>
        <w:t>λαμβάνοντας υπόψη ότι οι χρηματοδοτικές συνεισφορές του ΕΤΠ θα πρέπει να αφορούν κυρίως ενεργητικά μέτρα της πολιτικής για την αγορά εργασίας και εξατομικευμένες υπηρεσίες που αποσκοπούν στην ταχεία επανένταξη των δικαιούχων στην αγορά εργασίας, προσφέροντάς τους παράλληλα κατάρτιση σε δεξιότητες ώστε να διευκολυνθεί η πρόσβασή τους στις μελλοντικές ανάγκες της αγοράς εργασίας και προετοιμάζοντάς τους για την πράσινη και την ψηφιακή μετάβαση·</w:t>
      </w:r>
    </w:p>
    <w:p w14:paraId="7DD9B26A" w14:textId="376FC914" w:rsidR="004A2686" w:rsidRPr="006E6A10" w:rsidRDefault="004A2686" w:rsidP="00BC0F18">
      <w:pPr>
        <w:pStyle w:val="NormalHanging12a"/>
        <w:widowControl/>
        <w:rPr>
          <w:noProof/>
        </w:rPr>
      </w:pPr>
      <w:r w:rsidRPr="006E6A10">
        <w:t>Η.</w:t>
      </w:r>
      <w:r w:rsidRPr="006E6A10">
        <w:tab/>
        <w:t>λαμβάνοντας υπόψη ότι το ΕΤΠ δεν υπερβαίνει το ανώτατο ετήσιο ποσό των 30</w:t>
      </w:r>
      <w:r w:rsidR="004A7BB4" w:rsidRPr="006E6A10">
        <w:t> </w:t>
      </w:r>
      <w:r w:rsidRPr="006E6A10">
        <w:t>εκατομμυρίων EUR (σε τιμές 2018)</w:t>
      </w:r>
      <w:r w:rsidRPr="006E6A10">
        <w:rPr>
          <w:noProof/>
          <w:vertAlign w:val="superscript"/>
        </w:rPr>
        <w:footnoteReference w:id="6"/>
      </w:r>
      <w:r w:rsidRPr="006E6A10">
        <w:t>·</w:t>
      </w:r>
    </w:p>
    <w:p w14:paraId="1169D7D2" w14:textId="5681C574" w:rsidR="004A2686" w:rsidRPr="006E6A10" w:rsidRDefault="004A2686" w:rsidP="00BC0F18">
      <w:pPr>
        <w:pStyle w:val="NormalHanging12a"/>
        <w:widowControl/>
        <w:rPr>
          <w:noProof/>
        </w:rPr>
      </w:pPr>
      <w:r w:rsidRPr="006E6A10">
        <w:t>Θ.</w:t>
      </w:r>
      <w:r w:rsidRPr="006E6A10">
        <w:tab/>
        <w:t>λαμβάνοντας υπόψη ότι οι πρόσφατες μεταφορές κατασκευαστικών δραστηριοτήτων εκτός της Ένωσης αναδεικνύουν την ανάγκη ενίσχυσης της ανταγωνιστικότητας και της ανθεκτικότητας της ευρωπαϊκής βιομηχανίας στην παγκόσμια αγορά·</w:t>
      </w:r>
    </w:p>
    <w:p w14:paraId="2489480A" w14:textId="77777777" w:rsidR="004A2686" w:rsidRPr="006E6A10" w:rsidRDefault="004A2686" w:rsidP="00BC0F18">
      <w:pPr>
        <w:pStyle w:val="NormalHanging12a"/>
        <w:widowControl/>
        <w:rPr>
          <w:noProof/>
        </w:rPr>
      </w:pPr>
      <w:r w:rsidRPr="006E6A10">
        <w:t>1.</w:t>
      </w:r>
      <w:r w:rsidRPr="006E6A10">
        <w:tab/>
        <w:t>συμφωνεί με την Επιτροπή ότι πληρούνται οι προϋποθέσεις που προβλέπονται στον κανονισμό ΕΤΠ, και ιδίως στο άρθρο 4 παράγραφος 2 στοιχείο α) του εν λόγω κανονισμού, και ότι η Αυστρία δικαιούται, δυνάμει του εν λόγω κανονισμού, να λάβει χρηματοδοτική συνεισφορά ύψους 1 806 624 EUR, ποσό που αντιστοιχεί στο 60 % των συνολικών δαπανών ύψους 3 011 040 EUR, εκ των οποίων οι δαπάνες για τις εξατομικευμένες υπηρεσίες ανέρχονται σε 2 895 120 EUR και οι δαπάνες για δραστηριότητες προετοιμασίας, διαχείρισης, ενημέρωσης και δημοσιότητας, ελέγχου και υποβολής εκθέσεων σε 115 920 EUR·</w:t>
      </w:r>
    </w:p>
    <w:p w14:paraId="419D7CAD" w14:textId="77777777" w:rsidR="004A2686" w:rsidRPr="006E6A10" w:rsidRDefault="004A2686" w:rsidP="00BC0F18">
      <w:pPr>
        <w:pStyle w:val="NormalHanging12a"/>
        <w:widowControl/>
        <w:rPr>
          <w:noProof/>
        </w:rPr>
      </w:pPr>
      <w:r w:rsidRPr="006E6A10">
        <w:t>2.</w:t>
      </w:r>
      <w:r w:rsidRPr="006E6A10">
        <w:tab/>
        <w:t>σημειώνει ότι οι αυστριακές αρχές υπέβαλαν την αίτηση στις 15 Σεπτεμβρίου 2025 και ότι, μετά την παροχή πρόσθετων πληροφοριών από την Αυστρία, η Επιτροπή ολοκλήρωσε την αξιολόγησή της στις 6 Φεβρουαρίου 2026 και τη διαβίβασε στο Κοινοβούλιο στις 11 Φεβρουαρίου 2026· τονίζει ότι είναι σημαντικό να μειωθεί το χρονικό διάστημα μεταξύ της υποβολής αίτησης για ενίσχυση από το ΕΤΠ και της απόφασης χρηματοδότησης, διασφαλίζοντας παράλληλα πλήρως τα δικαιώματα του Ευρωπαϊκού Κοινοβουλίου ως ενός σκέλους της αρμόδιας για τον προϋπολογισμό αρχής·</w:t>
      </w:r>
    </w:p>
    <w:p w14:paraId="51C4D8E8" w14:textId="77777777" w:rsidR="004A2686" w:rsidRPr="006E6A10" w:rsidRDefault="004A2686" w:rsidP="00BC0F18">
      <w:pPr>
        <w:pStyle w:val="NormalHanging12a"/>
        <w:widowControl/>
        <w:rPr>
          <w:noProof/>
        </w:rPr>
      </w:pPr>
      <w:r w:rsidRPr="006E6A10">
        <w:t>3.</w:t>
      </w:r>
      <w:r w:rsidRPr="006E6A10">
        <w:tab/>
        <w:t>σημειώνει ότι η αίτηση αφορά 1 488 εργαζομένους που επλήγησαν από τις διαδικασίες αφερεγγυότητας της KTM, οι οποίες ήταν οι μεγαλύτερες που καταγράφηκαν ποτέ στην Άνω Αυστρία· σημειώνει περαιτέρω ότι συνολικά 420 απολυμένοι εργαζόμενοι θα είναι στοχευόμενοι δικαιούχοι και αναμένεται να συμμετάσχουν στα μέτρα·</w:t>
      </w:r>
    </w:p>
    <w:p w14:paraId="07C210E1" w14:textId="77777777" w:rsidR="004A2686" w:rsidRPr="006E6A10" w:rsidRDefault="004A2686" w:rsidP="00BC0F18">
      <w:pPr>
        <w:pStyle w:val="NormalHanging12a"/>
        <w:widowControl/>
        <w:rPr>
          <w:noProof/>
        </w:rPr>
      </w:pPr>
      <w:r w:rsidRPr="006E6A10">
        <w:t>4.</w:t>
      </w:r>
      <w:r w:rsidRPr="006E6A10">
        <w:tab/>
        <w:t xml:space="preserve">σημειώνει ότι η KTM ήταν ο μεγαλύτερος κατασκευαστής μοτοσικλετών της Ένωσης και η μεγαλύτερη θυγατρική εταιρεία της </w:t>
      </w:r>
      <w:proofErr w:type="spellStart"/>
      <w:r w:rsidRPr="006E6A10">
        <w:t>Pierer</w:t>
      </w:r>
      <w:proofErr w:type="spellEnd"/>
      <w:r w:rsidRPr="006E6A10">
        <w:t xml:space="preserve"> </w:t>
      </w:r>
      <w:proofErr w:type="spellStart"/>
      <w:r w:rsidRPr="006E6A10">
        <w:t>Mobility</w:t>
      </w:r>
      <w:proofErr w:type="spellEnd"/>
      <w:r w:rsidRPr="006E6A10">
        <w:t xml:space="preserve"> AG· εκφράζει τη λύπη του για το γεγονός ότι η μητρική εταιρεία αποφάσισε, τον Δεκέμβριο του 2023, να μεταφέρει την παραγωγή στην Κίνα και την Ινδία λόγω αθέμιτων όρων ανταγωνισμού· σημειώνει ότι η εν λόγω μεταφορά προκάλεσε αρχικά την κατάργηση 300 θέσεων εργασίας και ότι η μετέπειτα πτώση των πωλήσεων ώθησε την KTM να προχωρήσει σε μειώσεις του κόστους, συμπεριλαμβανομένης της απόλυσης άνω των 500 εργαζομένων κατά τη διάρκεια του 2024·</w:t>
      </w:r>
    </w:p>
    <w:p w14:paraId="3B0E3DFD" w14:textId="4B80CE07" w:rsidR="004A2686" w:rsidRPr="006E6A10" w:rsidRDefault="004A2686" w:rsidP="00BC0F18">
      <w:pPr>
        <w:pStyle w:val="NormalHanging12a"/>
        <w:widowControl/>
        <w:rPr>
          <w:noProof/>
        </w:rPr>
      </w:pPr>
      <w:r w:rsidRPr="006E6A10">
        <w:t>5.</w:t>
      </w:r>
      <w:r w:rsidRPr="006E6A10">
        <w:tab/>
        <w:t>σημειώνει ότι η μητρική εταιρεία υποχρεώθηκε να ξεκινήσει διαδικασία αναδιάρθρωσης και ότι, κατά την πρώτη περίοδο διακοπής της παραγωγής της KTM το 2025, απολύθηκαν περισσότεροι από 750 επιπλέον εργαζόμενοι· σημειώνει ότι, στις 22</w:t>
      </w:r>
      <w:r w:rsidR="004A7BB4" w:rsidRPr="006E6A10">
        <w:t> </w:t>
      </w:r>
      <w:r w:rsidRPr="006E6A10">
        <w:t xml:space="preserve">Μαΐου 2025, ο επενδυτής </w:t>
      </w:r>
      <w:proofErr w:type="spellStart"/>
      <w:r w:rsidRPr="006E6A10">
        <w:t>Bajaj</w:t>
      </w:r>
      <w:proofErr w:type="spellEnd"/>
      <w:r w:rsidRPr="006E6A10">
        <w:t xml:space="preserve"> Auto International Holdings B.V. διέθεσε τους </w:t>
      </w:r>
      <w:r w:rsidRPr="006E6A10">
        <w:lastRenderedPageBreak/>
        <w:t>αναγκαίους πόρους για να διασφαλίσει τη βιωσιμότητα της KTM, αποτρέποντας την πτώχευσή της και επιτρέποντας την επανεκκίνηση της παραγωγής τον Ιούλιο του 2025, με παράλληλη μείωση των δαπανών·</w:t>
      </w:r>
    </w:p>
    <w:p w14:paraId="2C6CD9DE" w14:textId="77777777" w:rsidR="004A2686" w:rsidRPr="006E6A10" w:rsidRDefault="004A2686" w:rsidP="00BC0F18">
      <w:pPr>
        <w:pStyle w:val="NormalHanging12a"/>
        <w:widowControl/>
        <w:rPr>
          <w:noProof/>
        </w:rPr>
      </w:pPr>
      <w:r w:rsidRPr="006E6A10">
        <w:t>6.</w:t>
      </w:r>
      <w:r w:rsidRPr="006E6A10">
        <w:tab/>
        <w:t xml:space="preserve">σημειώνει ότι η KTM ήταν μία από τις πιο δημοφιλείς μάρκες μοτοσικλετών στην Ευρώπη, σημαντικός εργοδότης και βασικός οικονομικός πυλώνας για πολλούς προμηθευτές της περιφέρειας </w:t>
      </w:r>
      <w:proofErr w:type="spellStart"/>
      <w:r w:rsidRPr="006E6A10">
        <w:t>Braunau</w:t>
      </w:r>
      <w:proofErr w:type="spellEnd"/>
      <w:r w:rsidRPr="006E6A10">
        <w:t xml:space="preserve"> στην Άνω Αυστρία· σημειώνει ότι, κατά συνέπεια, η ανεργία στην περιφέρεια αυτή αυξήθηκε κατά 37,1 % τον Νοέμβριο του 2024 σε σύγκριση με τον ίδιο μήνα του προηγούμενου έτους· σημειώνει ότι η ανεργία κατέγραψε ιστορικά υψηλό επίπεδο στην περιφέρεια </w:t>
      </w:r>
      <w:proofErr w:type="spellStart"/>
      <w:r w:rsidRPr="006E6A10">
        <w:t>Braunau</w:t>
      </w:r>
      <w:proofErr w:type="spellEnd"/>
      <w:r w:rsidRPr="006E6A10">
        <w:t xml:space="preserve"> το 2025· </w:t>
      </w:r>
    </w:p>
    <w:p w14:paraId="66EEF403" w14:textId="77777777" w:rsidR="004A2686" w:rsidRPr="006E6A10" w:rsidRDefault="004A2686" w:rsidP="00BC0F18">
      <w:pPr>
        <w:pStyle w:val="NormalHanging12a"/>
        <w:widowControl/>
        <w:rPr>
          <w:noProof/>
        </w:rPr>
      </w:pPr>
      <w:r w:rsidRPr="006E6A10">
        <w:t>7.</w:t>
      </w:r>
      <w:r w:rsidRPr="006E6A10">
        <w:tab/>
        <w:t xml:space="preserve">υπενθυμίζει ότι, σε συμφωνία με τους κοινωνικούς εταίρους, οι εξατομικευμένες υπηρεσίες που πρέπει να παρέχονται στους εργαζόμενους συνίστανται στα ακόλουθα μέτρα: διαχείριση υποθέσεων· συμβουλευτική σε θέματα σταδιοδρομίας και επαγγελματικός προσανατολισμός· κατάρτιση και επανεκπαίδευση· </w:t>
      </w:r>
      <w:proofErr w:type="spellStart"/>
      <w:r w:rsidRPr="006E6A10">
        <w:t>προδραστική</w:t>
      </w:r>
      <w:proofErr w:type="spellEnd"/>
      <w:r w:rsidRPr="006E6A10">
        <w:t xml:space="preserve"> αναζήτηση εργασίας· επιδόματα κατάρτισης· τονίζει τη σημασία της προώθησης ποιοτικών, </w:t>
      </w:r>
      <w:proofErr w:type="spellStart"/>
      <w:r w:rsidRPr="006E6A10">
        <w:t>μελλοντοστρεφών</w:t>
      </w:r>
      <w:proofErr w:type="spellEnd"/>
      <w:r w:rsidRPr="006E6A10">
        <w:t xml:space="preserve"> θέσεων εργασίας για τη διασφάλιση μακροπρόθεσμης οικονομικής και κοινωνικής ανθεκτικότητας· τονίζει τη σημασία της στενής συνεργασίας με περιφερειακές επιχειρήσεις και περιφερειακούς εργοδότες προκειμένου να διασφαλιστεί ότι τα προγράμματα κατάρτισης και επανειδίκευσης ανταποκρίνονται σε συγκεκριμένες ανάγκες της αγοράς εργασίας και διευκολύνουν την ταχεία επανένταξη των απολυμένων εργαζομένων·</w:t>
      </w:r>
    </w:p>
    <w:p w14:paraId="7813F32C" w14:textId="77777777" w:rsidR="004A2686" w:rsidRPr="006E6A10" w:rsidRDefault="004A2686" w:rsidP="00BC0F18">
      <w:pPr>
        <w:pStyle w:val="NormalHanging12a"/>
        <w:widowControl/>
        <w:rPr>
          <w:bCs/>
          <w:iCs/>
          <w:noProof/>
        </w:rPr>
      </w:pPr>
      <w:r w:rsidRPr="006E6A10">
        <w:t>8.</w:t>
      </w:r>
      <w:r w:rsidRPr="006E6A10">
        <w:tab/>
        <w:t>υπενθυμίζει ότι το ΕΤΠ αποτελεί μέσο αλληλεγγύης και δίκαιης μετάβασης και, ενώ παρέχει στήριξη μετά την απώλεια θέσεων εργασίας, δεν μπορεί να αντικαταστήσει μια προορατική βιομηχανική πολιτική· τονίζει ότι πρωταρχικό καθήκον της Ένωσης πρέπει να είναι να προλαμβάνεται εξαρχής το κλείσιμο τέτοιων εργοστασίων με τη δημιουργία των συνθηκών που θα διατηρήσουν τη βιομηχανική παραγωγή ανταγωνιστική, επενδύοντας παράλληλα σε δεξιότητες τόσο για τους εργαζόμενους υψηλής ειδίκευσης όσο και για τους εργαζόμενους στη βιομηχανία· τονίζει την ανάγκη να παρασχεθεί ειδική στήριξη προσαρμοσμένη σε αυτά τα προφίλ εργαζομένων με χαμηλό επίπεδο εκπαίδευσης, λαμβάνοντας παράλληλα μέτρα για τη μείωση των πτωχεύσεων και την αντιμετώπιση των κοινωνικών ανισοτήτων που οδηγούν στον αποκλεισμό από την αγορά εργασίας·</w:t>
      </w:r>
    </w:p>
    <w:p w14:paraId="3064E841" w14:textId="77777777" w:rsidR="004A2686" w:rsidRPr="006E6A10" w:rsidRDefault="004A2686" w:rsidP="00BC0F18">
      <w:pPr>
        <w:pStyle w:val="NormalHanging12a"/>
        <w:widowControl/>
        <w:rPr>
          <w:bCs/>
          <w:iCs/>
          <w:noProof/>
        </w:rPr>
      </w:pPr>
      <w:r w:rsidRPr="006E6A10">
        <w:t>9.</w:t>
      </w:r>
      <w:r w:rsidRPr="006E6A10">
        <w:tab/>
        <w:t>τονίζει ότι οι αυστριακές αρχές διασφαλίζουν την προβολή της ενωσιακής χρηματοδότησης και τονίζουν την προστιθέμενη αξία της, με την παροχή αποτελεσματικής και στοχευμένης πληροφόρησης στους δικαιούχους, στις περιφερειακές και τοπικές αρχές, στους κοινωνικούς εταίρους και στο ευρύτερο κοινό·</w:t>
      </w:r>
    </w:p>
    <w:p w14:paraId="2A2ED676" w14:textId="77777777" w:rsidR="004A2686" w:rsidRPr="006E6A10" w:rsidRDefault="004A2686" w:rsidP="00BC0F18">
      <w:pPr>
        <w:pStyle w:val="NormalHanging12a"/>
        <w:widowControl/>
        <w:rPr>
          <w:noProof/>
        </w:rPr>
      </w:pPr>
      <w:r w:rsidRPr="006E6A10">
        <w:t>10.</w:t>
      </w:r>
      <w:r w:rsidRPr="006E6A10">
        <w:tab/>
        <w:t>ζητεί ενδελεχείς τελικές αξιολογήσεις των εφαρμοζόμενων μέτρων, συμπεριλαμβανομένων σαφών πληροφοριών σχετικά με τον τρόπο με τον οποίο χρησιμοποιήθηκαν τα κονδύλια και κατά πόσον δαπανήθηκαν σύμφωνα με τα εγκεκριμένα σχέδια·</w:t>
      </w:r>
    </w:p>
    <w:p w14:paraId="61E64654" w14:textId="77777777" w:rsidR="004A2686" w:rsidRPr="006E6A10" w:rsidRDefault="004A2686" w:rsidP="00BC0F18">
      <w:pPr>
        <w:pStyle w:val="NormalHanging12a"/>
        <w:widowControl/>
        <w:rPr>
          <w:noProof/>
        </w:rPr>
      </w:pPr>
      <w:r w:rsidRPr="006E6A10">
        <w:t>11.</w:t>
      </w:r>
      <w:r w:rsidRPr="006E6A10">
        <w:tab/>
        <w:t>σημειώνει ότι η Αυστρία άρχισε τόσο να παρέχει εξατομικευμένες υπηρεσίες στους στοχευόμενους δικαιούχους όσο και να πραγματοποιεί διοικητικές δαπάνες για την εφαρμογή του ΕΤΠ την 1η Μαρτίου 2025 και, συνεπώς, η περίοδος επιλεξιμότητας για τη λήψη χρηματοδοτικής συνεισφοράς από το ΕΤΠ θα διαρκέσει από την ημερομηνία αυτή έως και 24 μήνες και έως και 31 μήνες μετά την ημερομηνία έναρξης ισχύος της απόφασης χρηματοδότησης, αντίστοιχα·</w:t>
      </w:r>
    </w:p>
    <w:p w14:paraId="5A250012" w14:textId="77777777" w:rsidR="004A2686" w:rsidRPr="006E6A10" w:rsidRDefault="004A2686" w:rsidP="00BC0F18">
      <w:pPr>
        <w:pStyle w:val="NormalHanging12a"/>
        <w:widowControl/>
        <w:rPr>
          <w:noProof/>
        </w:rPr>
      </w:pPr>
      <w:r w:rsidRPr="006E6A10">
        <w:lastRenderedPageBreak/>
        <w:t>12.</w:t>
      </w:r>
      <w:r w:rsidRPr="006E6A10">
        <w:tab/>
        <w:t>σημειώνει ότι οι αυστριακές αρχές παρείχαν διαβεβαίωση πως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14:paraId="5880A088" w14:textId="77777777" w:rsidR="004A2686" w:rsidRPr="006E6A10" w:rsidRDefault="004A2686" w:rsidP="00BC0F18">
      <w:pPr>
        <w:pStyle w:val="NormalHanging12a"/>
        <w:widowControl/>
        <w:rPr>
          <w:noProof/>
        </w:rPr>
      </w:pPr>
      <w:r w:rsidRPr="006E6A10">
        <w:t>13.</w:t>
      </w:r>
      <w:r w:rsidRPr="006E6A10">
        <w:tab/>
        <w:t>επαναλαμβάνει ότι η βοήθεια από το ΕΤΠ δεν πρέπει να αντικαθιστά δράσεις που αποτελούν ευθύνη των επιχειρήσεων βάσει του εθνικού δικαίου ή των συλλογικών συμβάσεων·</w:t>
      </w:r>
    </w:p>
    <w:p w14:paraId="599B741F" w14:textId="77777777" w:rsidR="004A2686" w:rsidRPr="006E6A10" w:rsidRDefault="004A2686" w:rsidP="00BC0F18">
      <w:pPr>
        <w:pStyle w:val="NormalHanging12a"/>
        <w:widowControl/>
        <w:rPr>
          <w:noProof/>
        </w:rPr>
      </w:pPr>
      <w:r w:rsidRPr="006E6A10">
        <w:t>14.</w:t>
      </w:r>
      <w:r w:rsidRPr="006E6A10">
        <w:tab/>
        <w:t>εγκρίνει την απόφαση που επισυνάπτεται στο παρόν ψήφισμα·</w:t>
      </w:r>
    </w:p>
    <w:p w14:paraId="3BC2A69F" w14:textId="77777777" w:rsidR="004A2686" w:rsidRPr="006E6A10" w:rsidRDefault="004A2686" w:rsidP="00BC0F18">
      <w:pPr>
        <w:pStyle w:val="NormalHanging12a"/>
        <w:widowControl/>
        <w:rPr>
          <w:noProof/>
        </w:rPr>
      </w:pPr>
      <w:r w:rsidRPr="006E6A10">
        <w:t>15.</w:t>
      </w:r>
      <w:r w:rsidRPr="006E6A10">
        <w:tab/>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6E6A10">
        <w:rPr>
          <w:i/>
          <w:iCs/>
        </w:rPr>
        <w:t>Επίσημη Εφημερίδα της Ευρωπαϊκής Ένωσης</w:t>
      </w:r>
      <w:r w:rsidRPr="006E6A10">
        <w:t>·</w:t>
      </w:r>
    </w:p>
    <w:p w14:paraId="357F080A" w14:textId="77777777" w:rsidR="004A2686" w:rsidRPr="006E6A10" w:rsidRDefault="004A2686" w:rsidP="00BC0F18">
      <w:pPr>
        <w:pStyle w:val="NormalHanging12a"/>
        <w:widowControl/>
        <w:rPr>
          <w:noProof/>
        </w:rPr>
      </w:pPr>
      <w:r w:rsidRPr="006E6A10">
        <w:t>16.</w:t>
      </w:r>
      <w:r w:rsidRPr="006E6A10">
        <w:tab/>
        <w:t>αναθέτει στην Πρόεδρό του να διαβιβάσει το παρόν ψήφισμα, συμπεριλαμβανομένου του παραρτήματός του, στο Συμβούλιο και στην Επιτροπή.</w:t>
      </w:r>
    </w:p>
    <w:p w14:paraId="65643F26" w14:textId="77777777" w:rsidR="004A2686" w:rsidRPr="006E6A10" w:rsidRDefault="004A2686" w:rsidP="004A2686">
      <w:pPr>
        <w:rPr>
          <w:noProof/>
        </w:rPr>
      </w:pPr>
    </w:p>
    <w:p w14:paraId="51D774A3" w14:textId="77777777" w:rsidR="004A2686" w:rsidRPr="006E6A10" w:rsidRDefault="004A2686" w:rsidP="004A2686">
      <w:pPr>
        <w:pStyle w:val="PageHeading"/>
        <w:rPr>
          <w:noProof/>
        </w:rPr>
        <w:sectPr w:rsidR="004A2686" w:rsidRPr="006E6A10" w:rsidSect="00D0099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AD185A" w14:textId="77777777" w:rsidR="00BC0F18" w:rsidRPr="006E6A10" w:rsidRDefault="004A2686" w:rsidP="00A7504C">
      <w:pPr>
        <w:pStyle w:val="PageHeading"/>
        <w:rPr>
          <w:rFonts w:ascii="Times New Roman" w:hAnsi="Times New Roman" w:cs="Times New Roman"/>
        </w:rPr>
      </w:pPr>
      <w:bookmarkStart w:id="7" w:name="_Toc224812241"/>
      <w:r w:rsidRPr="006E6A10">
        <w:rPr>
          <w:rFonts w:ascii="Times New Roman" w:hAnsi="Times New Roman" w:cs="Times New Roman"/>
        </w:rPr>
        <w:lastRenderedPageBreak/>
        <w:t>ΠΑΡΑΡΤΗΜΑ</w:t>
      </w:r>
    </w:p>
    <w:p w14:paraId="51A27744" w14:textId="10DD490D" w:rsidR="004A2686" w:rsidRPr="006E6A10" w:rsidRDefault="004A2686" w:rsidP="004A2686">
      <w:pPr>
        <w:pStyle w:val="PageHeading"/>
        <w:rPr>
          <w:rFonts w:ascii="Times New Roman" w:hAnsi="Times New Roman" w:cs="Times New Roman"/>
          <w:noProof/>
        </w:rPr>
      </w:pPr>
      <w:r w:rsidRPr="006E6A10">
        <w:rPr>
          <w:rFonts w:ascii="Times New Roman" w:hAnsi="Times New Roman" w:cs="Times New Roman"/>
        </w:rPr>
        <w:t>ΑΠΟΦΑΣΗ ΤΟΥ ΕΥΡΩΠΑΪΚΟΥ ΚΟΙΝΟΒΟΥΛΙΟΥ ΚΑΙ ΤΟΥ ΣΥΜΒΟΥΛΙΟΥ</w:t>
      </w:r>
      <w:bookmarkEnd w:id="7"/>
    </w:p>
    <w:p w14:paraId="60C654AD" w14:textId="77777777" w:rsidR="004A2686" w:rsidRPr="006E6A10" w:rsidRDefault="004A2686" w:rsidP="006E6A10">
      <w:pPr>
        <w:pStyle w:val="NormalHanging12a"/>
        <w:ind w:left="0" w:firstLine="0"/>
        <w:jc w:val="center"/>
        <w:rPr>
          <w:b/>
          <w:bCs/>
        </w:rPr>
      </w:pPr>
      <w:bookmarkStart w:id="8" w:name="_Hlk212804276"/>
      <w:bookmarkStart w:id="9" w:name="_Hlk212804598"/>
      <w:r w:rsidRPr="006E6A10">
        <w:rPr>
          <w:b/>
        </w:rPr>
        <w:t>για κινητοποίηση του Ευρωπαϊκού Ταμείου Προσαρμογής στην Παγκοσμιοποίηση για τους απολυμένους εργαζόμενους κατόπιν αίτησης της Αυστρίας — EGF/2025/005 AT/KTM</w:t>
      </w:r>
    </w:p>
    <w:p w14:paraId="0EB05920" w14:textId="4AD5FDD6" w:rsidR="00E365E1" w:rsidRPr="006E6A10" w:rsidRDefault="004226DC" w:rsidP="00AA09B5">
      <w:bookmarkStart w:id="10" w:name="_Hlk211942854"/>
      <w:bookmarkEnd w:id="8"/>
      <w:bookmarkEnd w:id="9"/>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2026/</w:t>
      </w:r>
      <w:r>
        <w:rPr>
          <w:i/>
        </w:rPr>
        <w:t>850</w:t>
      </w:r>
      <w:r>
        <w:rPr>
          <w:i/>
        </w:rPr>
        <w:t>.)</w:t>
      </w:r>
      <w:bookmarkEnd w:id="10"/>
    </w:p>
    <w:sectPr w:rsidR="00E365E1" w:rsidRPr="006E6A10" w:rsidSect="00D0099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CC629" w14:textId="77777777" w:rsidR="00AA09B5" w:rsidRPr="00D0099E" w:rsidRDefault="00AA09B5">
      <w:r w:rsidRPr="00D0099E">
        <w:separator/>
      </w:r>
    </w:p>
  </w:endnote>
  <w:endnote w:type="continuationSeparator" w:id="0">
    <w:p w14:paraId="1FFE2EFF" w14:textId="77777777" w:rsidR="00AA09B5" w:rsidRPr="00D0099E" w:rsidRDefault="00AA09B5">
      <w:r w:rsidRPr="00D009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9F01" w14:textId="77777777" w:rsidR="004A2686" w:rsidRPr="00D0099E" w:rsidRDefault="004A2686" w:rsidP="00574A46">
    <w:pPr>
      <w:pStyle w:val="EPFooter"/>
    </w:pPr>
    <w:r w:rsidRPr="00D0099E">
      <w:t>PE</w:t>
    </w:r>
    <w:r w:rsidRPr="00D0099E">
      <w:rPr>
        <w:rStyle w:val="HideTWBExt"/>
      </w:rPr>
      <w:t>&lt;NoPE&gt;</w:t>
    </w:r>
    <w:r w:rsidRPr="00D0099E">
      <w:t>784.472</w:t>
    </w:r>
    <w:r w:rsidRPr="00D0099E">
      <w:rPr>
        <w:rStyle w:val="HideTWBExt"/>
      </w:rPr>
      <w:t>&lt;/NoPE&gt;&lt;Version&gt;</w:t>
    </w:r>
    <w:r w:rsidRPr="00D0099E">
      <w:t>v02-00</w:t>
    </w:r>
    <w:r w:rsidRPr="00D0099E">
      <w:rPr>
        <w:rStyle w:val="HideTWBExt"/>
      </w:rPr>
      <w:t>&lt;/Version&gt;</w:t>
    </w:r>
    <w:r w:rsidRPr="00D0099E">
      <w:tab/>
    </w:r>
    <w:r w:rsidRPr="00D0099E">
      <w:fldChar w:fldCharType="begin"/>
    </w:r>
    <w:r w:rsidRPr="00D0099E">
      <w:instrText xml:space="preserve"> PAGE  \* MERGEFORMAT </w:instrText>
    </w:r>
    <w:r w:rsidRPr="00D0099E">
      <w:fldChar w:fldCharType="separate"/>
    </w:r>
    <w:r w:rsidRPr="00D0099E">
      <w:rPr>
        <w:noProof/>
      </w:rPr>
      <w:t>1</w:t>
    </w:r>
    <w:r w:rsidRPr="00D0099E">
      <w:fldChar w:fldCharType="end"/>
    </w:r>
    <w:r w:rsidRPr="00D0099E">
      <w:t>/</w:t>
    </w:r>
    <w:fldSimple w:instr=" NUMPAGES  \* MERGEFORMAT ">
      <w:r w:rsidRPr="00D0099E">
        <w:rPr>
          <w:noProof/>
        </w:rPr>
        <w:t>1</w:t>
      </w:r>
    </w:fldSimple>
    <w:r w:rsidRPr="00D0099E">
      <w:tab/>
    </w:r>
    <w:r w:rsidRPr="00D0099E">
      <w:rPr>
        <w:rStyle w:val="HideTWBExt"/>
      </w:rPr>
      <w:t>&lt;PathFdR&gt;</w:t>
    </w:r>
    <w:r w:rsidRPr="00D0099E">
      <w:t>RR\1339711EL.docx</w:t>
    </w:r>
    <w:r w:rsidRPr="00D0099E">
      <w:rPr>
        <w:rStyle w:val="HideTWBExt"/>
      </w:rPr>
      <w:t>&lt;/PathFdR&gt;</w:t>
    </w:r>
  </w:p>
  <w:p w14:paraId="77E39ED2" w14:textId="77777777" w:rsidR="004A2686" w:rsidRPr="00D0099E" w:rsidRDefault="004A2686" w:rsidP="00574A46">
    <w:pPr>
      <w:pStyle w:val="EPFooter2"/>
    </w:pPr>
    <w:r w:rsidRPr="00D0099E">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063C" w14:textId="77777777" w:rsidR="004A2686" w:rsidRPr="00D0099E" w:rsidRDefault="004A2686" w:rsidP="00574A46">
    <w:pPr>
      <w:pStyle w:val="EPFooter"/>
    </w:pPr>
    <w:r w:rsidRPr="00D0099E">
      <w:rPr>
        <w:rStyle w:val="HideTWBExt"/>
      </w:rPr>
      <w:t>&lt;PathFdR&gt;</w:t>
    </w:r>
    <w:r w:rsidRPr="00D0099E">
      <w:t>RR\1339711EL.docx</w:t>
    </w:r>
    <w:r w:rsidRPr="00D0099E">
      <w:rPr>
        <w:rStyle w:val="HideTWBExt"/>
      </w:rPr>
      <w:t>&lt;/PathFdR&gt;</w:t>
    </w:r>
    <w:r w:rsidRPr="00D0099E">
      <w:tab/>
    </w:r>
    <w:r w:rsidRPr="00D0099E">
      <w:tab/>
      <w:t>PE</w:t>
    </w:r>
    <w:r w:rsidRPr="00D0099E">
      <w:rPr>
        <w:rStyle w:val="HideTWBExt"/>
      </w:rPr>
      <w:t>&lt;NoPE&gt;</w:t>
    </w:r>
    <w:r w:rsidRPr="00D0099E">
      <w:t>784.472</w:t>
    </w:r>
    <w:r w:rsidRPr="00D0099E">
      <w:rPr>
        <w:rStyle w:val="HideTWBExt"/>
      </w:rPr>
      <w:t>&lt;/NoPE&gt;&lt;Version&gt;</w:t>
    </w:r>
    <w:r w:rsidRPr="00D0099E">
      <w:t>v02-00</w:t>
    </w:r>
    <w:r w:rsidRPr="00D0099E">
      <w:rPr>
        <w:rStyle w:val="HideTWBExt"/>
      </w:rPr>
      <w:t>&lt;/Version&gt;</w:t>
    </w:r>
  </w:p>
  <w:p w14:paraId="76E7FC7E" w14:textId="77777777" w:rsidR="004A2686" w:rsidRPr="00D0099E" w:rsidRDefault="004A2686" w:rsidP="00574A46">
    <w:pPr>
      <w:pStyle w:val="EPFooter2"/>
    </w:pPr>
    <w:r w:rsidRPr="00D0099E">
      <w:t>EL</w:t>
    </w:r>
    <w:r w:rsidRPr="00D0099E">
      <w:tab/>
    </w:r>
    <w:r w:rsidRPr="00D0099E">
      <w:rPr>
        <w:b w:val="0"/>
        <w:i/>
        <w:color w:val="C0C0C0"/>
        <w:sz w:val="22"/>
      </w:rPr>
      <w:t>Ενωμένη στην πολυμορφία</w:t>
    </w:r>
    <w:r w:rsidRPr="00D0099E">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36D6" w14:textId="77777777" w:rsidR="00064002" w:rsidRPr="00D0099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4B3DB" w14:textId="77777777" w:rsidR="00064002" w:rsidRPr="00D0099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747F" w14:textId="77777777" w:rsidR="00064002" w:rsidRPr="00D009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B3E68" w14:textId="77777777" w:rsidR="00AA09B5" w:rsidRPr="00D0099E" w:rsidRDefault="00AA09B5">
      <w:r w:rsidRPr="00D0099E">
        <w:separator/>
      </w:r>
    </w:p>
  </w:footnote>
  <w:footnote w:type="continuationSeparator" w:id="0">
    <w:p w14:paraId="4C4276BA" w14:textId="77777777" w:rsidR="00AA09B5" w:rsidRPr="00D0099E" w:rsidRDefault="00AA09B5">
      <w:r w:rsidRPr="00D0099E">
        <w:continuationSeparator/>
      </w:r>
    </w:p>
  </w:footnote>
  <w:footnote w:id="1">
    <w:p w14:paraId="5125DFA6" w14:textId="10E71D0A" w:rsidR="004A2686" w:rsidRPr="00D0099E" w:rsidRDefault="004A2686" w:rsidP="00D0099E">
      <w:pPr>
        <w:pStyle w:val="FootnoteText"/>
        <w:ind w:left="567" w:hanging="567"/>
        <w:rPr>
          <w:sz w:val="24"/>
          <w:lang w:val="el-GR"/>
        </w:rPr>
      </w:pPr>
      <w:r w:rsidRPr="00D0099E">
        <w:rPr>
          <w:rStyle w:val="FootnoteReference"/>
          <w:sz w:val="24"/>
          <w:lang w:val="el-GR"/>
        </w:rPr>
        <w:footnoteRef/>
      </w:r>
      <w:r w:rsidR="00D0099E" w:rsidRPr="00D0099E">
        <w:rPr>
          <w:sz w:val="24"/>
          <w:lang w:val="el-GR"/>
        </w:rPr>
        <w:t xml:space="preserve"> </w:t>
      </w:r>
      <w:r w:rsidR="00D0099E" w:rsidRPr="00D0099E">
        <w:rPr>
          <w:sz w:val="24"/>
          <w:lang w:val="el-GR"/>
        </w:rPr>
        <w:tab/>
      </w:r>
      <w:r w:rsidRPr="00D0099E">
        <w:rPr>
          <w:sz w:val="24"/>
          <w:lang w:val="el-GR"/>
        </w:rPr>
        <w:t xml:space="preserve">ΕΕ L 153 της 3.5.2021, σ. 48, ELI: </w:t>
      </w:r>
      <w:hyperlink r:id="rId1" w:history="1">
        <w:r w:rsidRPr="00D0099E">
          <w:rPr>
            <w:rStyle w:val="Hyperlink"/>
            <w:sz w:val="24"/>
            <w:lang w:val="el-GR"/>
          </w:rPr>
          <w:t>http://data.europa.eu/eli/reg/2021/691/oj</w:t>
        </w:r>
      </w:hyperlink>
      <w:r w:rsidRPr="00D0099E">
        <w:rPr>
          <w:sz w:val="24"/>
          <w:lang w:val="el-GR"/>
        </w:rPr>
        <w:t>.</w:t>
      </w:r>
    </w:p>
  </w:footnote>
  <w:footnote w:id="2">
    <w:p w14:paraId="3501C8C2" w14:textId="14F2011B" w:rsidR="004A2686" w:rsidRPr="00D0099E" w:rsidRDefault="004A2686" w:rsidP="00D0099E">
      <w:pPr>
        <w:pStyle w:val="FootnoteText"/>
        <w:ind w:left="567" w:hanging="567"/>
        <w:rPr>
          <w:sz w:val="24"/>
          <w:lang w:val="el-GR"/>
        </w:rPr>
      </w:pPr>
      <w:r w:rsidRPr="00D0099E">
        <w:rPr>
          <w:rStyle w:val="FootnoteReference"/>
          <w:sz w:val="24"/>
          <w:lang w:val="el-GR"/>
        </w:rPr>
        <w:footnoteRef/>
      </w:r>
      <w:r w:rsidR="00D0099E" w:rsidRPr="00D0099E">
        <w:rPr>
          <w:sz w:val="24"/>
          <w:lang w:val="el-GR"/>
        </w:rPr>
        <w:t xml:space="preserve"> </w:t>
      </w:r>
      <w:r w:rsidR="00D0099E" w:rsidRPr="00D0099E">
        <w:rPr>
          <w:sz w:val="24"/>
          <w:lang w:val="el-GR"/>
        </w:rPr>
        <w:tab/>
      </w:r>
      <w:r w:rsidRPr="00D0099E">
        <w:rPr>
          <w:sz w:val="24"/>
          <w:lang w:val="el-GR"/>
        </w:rPr>
        <w:t xml:space="preserve">ΕΕ L 433 I της 22.12.2020, σ. </w:t>
      </w:r>
      <w:r w:rsidRPr="00D0099E">
        <w:rPr>
          <w:sz w:val="24"/>
          <w:lang w:val="el-GR"/>
        </w:rPr>
        <w:t xml:space="preserve">11, ELI: </w:t>
      </w:r>
      <w:hyperlink r:id="rId2" w:history="1">
        <w:r w:rsidRPr="00D0099E">
          <w:rPr>
            <w:rStyle w:val="Hyperlink"/>
            <w:sz w:val="24"/>
            <w:lang w:val="el-GR"/>
          </w:rPr>
          <w:t>http://data.europa.eu/eli/reg/2020/2093/oj</w:t>
        </w:r>
      </w:hyperlink>
      <w:r w:rsidRPr="00D0099E">
        <w:rPr>
          <w:sz w:val="24"/>
          <w:lang w:val="el-GR"/>
        </w:rPr>
        <w:t>.</w:t>
      </w:r>
    </w:p>
  </w:footnote>
  <w:footnote w:id="3">
    <w:p w14:paraId="207F9212" w14:textId="46CB7F43" w:rsidR="004A2686" w:rsidRPr="00D0099E" w:rsidRDefault="004A2686" w:rsidP="00D0099E">
      <w:pPr>
        <w:pStyle w:val="FootnoteText"/>
        <w:ind w:left="567" w:hanging="567"/>
        <w:rPr>
          <w:sz w:val="24"/>
          <w:lang w:val="el-GR"/>
        </w:rPr>
      </w:pPr>
      <w:r w:rsidRPr="00D0099E">
        <w:rPr>
          <w:rStyle w:val="FootnoteReference"/>
          <w:sz w:val="24"/>
          <w:lang w:val="el-GR"/>
        </w:rPr>
        <w:footnoteRef/>
      </w:r>
      <w:r w:rsidR="00D0099E" w:rsidRPr="00D0099E">
        <w:rPr>
          <w:sz w:val="24"/>
          <w:shd w:val="clear" w:color="auto" w:fill="FFFFFF"/>
          <w:lang w:val="el-GR"/>
        </w:rPr>
        <w:t xml:space="preserve"> </w:t>
      </w:r>
      <w:r w:rsidR="00D0099E" w:rsidRPr="00D0099E">
        <w:rPr>
          <w:sz w:val="24"/>
          <w:shd w:val="clear" w:color="auto" w:fill="FFFFFF"/>
          <w:lang w:val="el-GR"/>
        </w:rPr>
        <w:tab/>
      </w:r>
      <w:r w:rsidRPr="00D0099E">
        <w:rPr>
          <w:sz w:val="24"/>
          <w:shd w:val="clear" w:color="auto" w:fill="FFFFFF"/>
          <w:lang w:val="el-GR"/>
        </w:rPr>
        <w:t xml:space="preserve">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(EE L, 2024/765, 29.2.2024, ELI: </w:t>
      </w:r>
      <w:hyperlink r:id="rId3" w:history="1">
        <w:r w:rsidRPr="00D0099E">
          <w:rPr>
            <w:rStyle w:val="Hyperlink"/>
            <w:sz w:val="24"/>
            <w:shd w:val="clear" w:color="auto" w:fill="FFFFFF"/>
            <w:lang w:val="el-GR"/>
          </w:rPr>
          <w:t>http://data.europa.eu/eli/reg/2024/765/oj</w:t>
        </w:r>
      </w:hyperlink>
      <w:r w:rsidRPr="00D0099E">
        <w:rPr>
          <w:sz w:val="24"/>
          <w:shd w:val="clear" w:color="auto" w:fill="FFFFFF"/>
          <w:lang w:val="el-GR"/>
        </w:rPr>
        <w:t>)</w:t>
      </w:r>
      <w:r w:rsidRPr="00D0099E">
        <w:rPr>
          <w:i/>
          <w:sz w:val="24"/>
          <w:shd w:val="clear" w:color="auto" w:fill="FFFFFF"/>
          <w:lang w:val="el-GR"/>
        </w:rPr>
        <w:t>.</w:t>
      </w:r>
    </w:p>
  </w:footnote>
  <w:footnote w:id="4">
    <w:p w14:paraId="59137CFA" w14:textId="6CBD7642" w:rsidR="004A2686" w:rsidRPr="00D0099E" w:rsidRDefault="004A2686" w:rsidP="00D0099E">
      <w:pPr>
        <w:pStyle w:val="FootnoteText"/>
        <w:ind w:left="567" w:hanging="567"/>
        <w:rPr>
          <w:sz w:val="24"/>
          <w:lang w:val="el-GR"/>
        </w:rPr>
      </w:pPr>
      <w:r w:rsidRPr="00D0099E">
        <w:rPr>
          <w:rStyle w:val="FootnoteReference"/>
          <w:sz w:val="24"/>
          <w:lang w:val="el-GR"/>
        </w:rPr>
        <w:footnoteRef/>
      </w:r>
      <w:r w:rsidR="00D0099E" w:rsidRPr="00D0099E">
        <w:rPr>
          <w:sz w:val="24"/>
          <w:lang w:val="el-GR"/>
        </w:rPr>
        <w:t xml:space="preserve"> </w:t>
      </w:r>
      <w:r w:rsidR="00D0099E" w:rsidRPr="00D0099E">
        <w:rPr>
          <w:sz w:val="24"/>
          <w:lang w:val="el-GR"/>
        </w:rPr>
        <w:tab/>
      </w:r>
      <w:r w:rsidRPr="00D0099E">
        <w:rPr>
          <w:sz w:val="24"/>
          <w:lang w:val="el-GR"/>
        </w:rPr>
        <w:t xml:space="preserve">ΕΕ L 433 I της 22.12.2020, σ. </w:t>
      </w:r>
      <w:r w:rsidRPr="00D0099E">
        <w:rPr>
          <w:sz w:val="24"/>
          <w:lang w:val="el-GR"/>
        </w:rPr>
        <w:t xml:space="preserve">28, ELI: </w:t>
      </w:r>
      <w:hyperlink r:id="rId4" w:history="1">
        <w:r w:rsidRPr="00D0099E">
          <w:rPr>
            <w:rStyle w:val="Hyperlink"/>
            <w:sz w:val="24"/>
            <w:lang w:val="el-GR"/>
          </w:rPr>
          <w:t>http://data.europa.eu/eli/agree_interinstit/2020/1222/oj</w:t>
        </w:r>
      </w:hyperlink>
      <w:r w:rsidRPr="00D0099E">
        <w:rPr>
          <w:sz w:val="24"/>
          <w:lang w:val="el-GR"/>
        </w:rPr>
        <w:t>.</w:t>
      </w:r>
    </w:p>
  </w:footnote>
  <w:footnote w:id="5">
    <w:p w14:paraId="5BAE64C0" w14:textId="21AC4103" w:rsidR="004A2686" w:rsidRPr="00D0099E" w:rsidRDefault="004A2686" w:rsidP="00D0099E">
      <w:pPr>
        <w:pStyle w:val="FootnoteText"/>
        <w:ind w:left="567" w:hanging="567"/>
        <w:rPr>
          <w:sz w:val="24"/>
          <w:lang w:val="el-GR"/>
        </w:rPr>
      </w:pPr>
      <w:r w:rsidRPr="00D0099E">
        <w:rPr>
          <w:rStyle w:val="FootnoteReference"/>
          <w:sz w:val="24"/>
          <w:lang w:val="el-GR"/>
        </w:rPr>
        <w:footnoteRef/>
      </w:r>
      <w:r w:rsidR="00D0099E" w:rsidRPr="00D0099E">
        <w:rPr>
          <w:sz w:val="24"/>
          <w:lang w:val="el-GR"/>
        </w:rPr>
        <w:t xml:space="preserve"> </w:t>
      </w:r>
      <w:r w:rsidR="00D0099E" w:rsidRPr="00D0099E">
        <w:rPr>
          <w:sz w:val="24"/>
          <w:lang w:val="el-GR"/>
        </w:rPr>
        <w:tab/>
      </w:r>
      <w:r w:rsidRPr="00D0099E">
        <w:rPr>
          <w:sz w:val="24"/>
          <w:lang w:val="el-GR"/>
        </w:rPr>
        <w:t>Κατά την έννοια του άρθρου 3 του κανονισμού ΕΤΠ.</w:t>
      </w:r>
    </w:p>
  </w:footnote>
  <w:footnote w:id="6">
    <w:p w14:paraId="4C5C0319" w14:textId="03134670" w:rsidR="004A2686" w:rsidRPr="00D0099E" w:rsidRDefault="004A2686" w:rsidP="00D0099E">
      <w:pPr>
        <w:pStyle w:val="FootnoteText"/>
        <w:ind w:left="567" w:hanging="567"/>
        <w:rPr>
          <w:sz w:val="24"/>
          <w:lang w:val="el-GR"/>
        </w:rPr>
      </w:pPr>
      <w:r w:rsidRPr="00D0099E">
        <w:rPr>
          <w:rStyle w:val="FootnoteReference"/>
          <w:sz w:val="24"/>
          <w:lang w:val="el-GR"/>
        </w:rPr>
        <w:footnoteRef/>
      </w:r>
      <w:r w:rsidR="00D0099E" w:rsidRPr="00D0099E">
        <w:rPr>
          <w:sz w:val="24"/>
          <w:lang w:val="el-GR"/>
        </w:rPr>
        <w:t xml:space="preserve"> </w:t>
      </w:r>
      <w:r w:rsidR="00D0099E" w:rsidRPr="00D0099E">
        <w:rPr>
          <w:sz w:val="24"/>
          <w:lang w:val="el-GR"/>
        </w:rPr>
        <w:tab/>
      </w:r>
      <w:r w:rsidRPr="00D0099E">
        <w:rPr>
          <w:sz w:val="24"/>
          <w:lang w:val="el-GR"/>
        </w:rPr>
        <w:t>Άρθρο 8 του κανονισμού για το ΠΔΠ.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C070" w14:textId="77777777" w:rsidR="00064002" w:rsidRPr="00D009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1588" w14:textId="77777777" w:rsidR="00064002" w:rsidRPr="00D009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86552" w14:textId="77777777" w:rsidR="00064002" w:rsidRPr="00D009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3306799">
    <w:abstractNumId w:val="9"/>
  </w:num>
  <w:num w:numId="2" w16cid:durableId="1122304478">
    <w:abstractNumId w:val="9"/>
  </w:num>
  <w:num w:numId="3" w16cid:durableId="2085255343">
    <w:abstractNumId w:val="7"/>
  </w:num>
  <w:num w:numId="4" w16cid:durableId="985621205">
    <w:abstractNumId w:val="7"/>
  </w:num>
  <w:num w:numId="5" w16cid:durableId="487333382">
    <w:abstractNumId w:val="6"/>
  </w:num>
  <w:num w:numId="6" w16cid:durableId="1345205578">
    <w:abstractNumId w:val="6"/>
  </w:num>
  <w:num w:numId="7" w16cid:durableId="2090881938">
    <w:abstractNumId w:val="5"/>
  </w:num>
  <w:num w:numId="8" w16cid:durableId="1354963273">
    <w:abstractNumId w:val="5"/>
  </w:num>
  <w:num w:numId="9" w16cid:durableId="516236090">
    <w:abstractNumId w:val="4"/>
  </w:num>
  <w:num w:numId="10" w16cid:durableId="13191744">
    <w:abstractNumId w:val="4"/>
  </w:num>
  <w:num w:numId="11" w16cid:durableId="2110422219">
    <w:abstractNumId w:val="8"/>
  </w:num>
  <w:num w:numId="12" w16cid:durableId="1332022591">
    <w:abstractNumId w:val="8"/>
  </w:num>
  <w:num w:numId="13" w16cid:durableId="1558397023">
    <w:abstractNumId w:val="3"/>
  </w:num>
  <w:num w:numId="14" w16cid:durableId="1224563004">
    <w:abstractNumId w:val="3"/>
  </w:num>
  <w:num w:numId="15" w16cid:durableId="1605768561">
    <w:abstractNumId w:val="2"/>
  </w:num>
  <w:num w:numId="16" w16cid:durableId="262227310">
    <w:abstractNumId w:val="2"/>
  </w:num>
  <w:num w:numId="17" w16cid:durableId="32507526">
    <w:abstractNumId w:val="1"/>
  </w:num>
  <w:num w:numId="18" w16cid:durableId="1135949060">
    <w:abstractNumId w:val="1"/>
  </w:num>
  <w:num w:numId="19" w16cid:durableId="518546686">
    <w:abstractNumId w:val="0"/>
  </w:num>
  <w:num w:numId="20" w16cid:durableId="1247304172">
    <w:abstractNumId w:val="0"/>
  </w:num>
  <w:num w:numId="21" w16cid:durableId="383256650">
    <w:abstractNumId w:val="9"/>
  </w:num>
  <w:num w:numId="22" w16cid:durableId="352654343">
    <w:abstractNumId w:val="7"/>
  </w:num>
  <w:num w:numId="23" w16cid:durableId="1948808087">
    <w:abstractNumId w:val="6"/>
  </w:num>
  <w:num w:numId="24" w16cid:durableId="1077172889">
    <w:abstractNumId w:val="5"/>
  </w:num>
  <w:num w:numId="25" w16cid:durableId="911084402">
    <w:abstractNumId w:val="4"/>
  </w:num>
  <w:num w:numId="26" w16cid:durableId="1209534690">
    <w:abstractNumId w:val="8"/>
  </w:num>
  <w:num w:numId="27" w16cid:durableId="816804838">
    <w:abstractNumId w:val="3"/>
  </w:num>
  <w:num w:numId="28" w16cid:durableId="1727677341">
    <w:abstractNumId w:val="2"/>
  </w:num>
  <w:num w:numId="29" w16cid:durableId="2127046087">
    <w:abstractNumId w:val="1"/>
  </w:num>
  <w:num w:numId="30" w16cid:durableId="772676496">
    <w:abstractNumId w:val="0"/>
  </w:num>
  <w:num w:numId="31" w16cid:durableId="212229863">
    <w:abstractNumId w:val="9"/>
  </w:num>
  <w:num w:numId="32" w16cid:durableId="2123764319">
    <w:abstractNumId w:val="7"/>
  </w:num>
  <w:num w:numId="33" w16cid:durableId="853886203">
    <w:abstractNumId w:val="6"/>
  </w:num>
  <w:num w:numId="34" w16cid:durableId="1321278003">
    <w:abstractNumId w:val="5"/>
  </w:num>
  <w:num w:numId="35" w16cid:durableId="587232716">
    <w:abstractNumId w:val="4"/>
  </w:num>
  <w:num w:numId="36" w16cid:durableId="1238595708">
    <w:abstractNumId w:val="8"/>
  </w:num>
  <w:num w:numId="37" w16cid:durableId="1732532217">
    <w:abstractNumId w:val="3"/>
  </w:num>
  <w:num w:numId="38" w16cid:durableId="236209524">
    <w:abstractNumId w:val="2"/>
  </w:num>
  <w:num w:numId="39" w16cid:durableId="1586719100">
    <w:abstractNumId w:val="1"/>
  </w:num>
  <w:num w:numId="40" w16cid:durableId="952516199">
    <w:abstractNumId w:val="0"/>
  </w:num>
  <w:num w:numId="41" w16cid:durableId="1083575123">
    <w:abstractNumId w:val="10"/>
  </w:num>
  <w:num w:numId="42" w16cid:durableId="623929064">
    <w:abstractNumId w:val="10"/>
  </w:num>
  <w:num w:numId="43" w16cid:durableId="1280723779">
    <w:abstractNumId w:val="10"/>
  </w:num>
  <w:num w:numId="44" w16cid:durableId="695353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EL"/>
    <w:docVar w:name="dvnumam" w:val="0"/>
    <w:docVar w:name="dvpe" w:val="784.472"/>
    <w:docVar w:name="dvrapporteur" w:val="Εισηγητής: "/>
    <w:docVar w:name="dvtitre" w:val="Ψήφισμα του Ευρωπαϊκού Κοινοβουλίου της ... 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ης Αυστρίας – EGF/2025/005 AT/KTM(COM(2026)0010 – C10-0026/2026 – 2026/0037(BUD))"/>
  </w:docVars>
  <w:rsids>
    <w:rsidRoot w:val="00AA09B5"/>
    <w:rsid w:val="00002272"/>
    <w:rsid w:val="00054D0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178BA"/>
    <w:rsid w:val="00421060"/>
    <w:rsid w:val="004226DC"/>
    <w:rsid w:val="00471C19"/>
    <w:rsid w:val="004867E3"/>
    <w:rsid w:val="00494A28"/>
    <w:rsid w:val="004A2686"/>
    <w:rsid w:val="004A7BB4"/>
    <w:rsid w:val="004C0004"/>
    <w:rsid w:val="004C5D52"/>
    <w:rsid w:val="0050519A"/>
    <w:rsid w:val="005072A1"/>
    <w:rsid w:val="00514517"/>
    <w:rsid w:val="00545827"/>
    <w:rsid w:val="00560270"/>
    <w:rsid w:val="005675BD"/>
    <w:rsid w:val="005C2568"/>
    <w:rsid w:val="005F1B17"/>
    <w:rsid w:val="006037C0"/>
    <w:rsid w:val="006631B6"/>
    <w:rsid w:val="00680577"/>
    <w:rsid w:val="006E6A1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504C"/>
    <w:rsid w:val="00A778C7"/>
    <w:rsid w:val="00AA09B5"/>
    <w:rsid w:val="00AB441E"/>
    <w:rsid w:val="00AB6293"/>
    <w:rsid w:val="00AE0928"/>
    <w:rsid w:val="00AF3B82"/>
    <w:rsid w:val="00B12E95"/>
    <w:rsid w:val="00B22876"/>
    <w:rsid w:val="00B558F0"/>
    <w:rsid w:val="00BC0F18"/>
    <w:rsid w:val="00BD48FE"/>
    <w:rsid w:val="00BD7BD8"/>
    <w:rsid w:val="00BE6ADC"/>
    <w:rsid w:val="00C05BFE"/>
    <w:rsid w:val="00C23CD4"/>
    <w:rsid w:val="00C61C0C"/>
    <w:rsid w:val="00C941CB"/>
    <w:rsid w:val="00CC2357"/>
    <w:rsid w:val="00CF071A"/>
    <w:rsid w:val="00D0099E"/>
    <w:rsid w:val="00D058B8"/>
    <w:rsid w:val="00D56C11"/>
    <w:rsid w:val="00D834A0"/>
    <w:rsid w:val="00D872DF"/>
    <w:rsid w:val="00D91E21"/>
    <w:rsid w:val="00DA7FCD"/>
    <w:rsid w:val="00E365E1"/>
    <w:rsid w:val="00E71C65"/>
    <w:rsid w:val="00E820A4"/>
    <w:rsid w:val="00EB006A"/>
    <w:rsid w:val="00EB4772"/>
    <w:rsid w:val="00ED169E"/>
    <w:rsid w:val="00ED4235"/>
    <w:rsid w:val="00F04346"/>
    <w:rsid w:val="00F075DC"/>
    <w:rsid w:val="00F149E9"/>
    <w:rsid w:val="00F5134D"/>
    <w:rsid w:val="00F74202"/>
    <w:rsid w:val="00F87713"/>
    <w:rsid w:val="00FA24B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E8D185"/>
  <w15:chartTrackingRefBased/>
  <w15:docId w15:val="{B2A5B778-BDAB-4249-A76E-CDAA0B65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A268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A2686"/>
    <w:pPr>
      <w:keepNext/>
      <w:spacing w:after="480"/>
      <w:jc w:val="center"/>
    </w:pPr>
    <w:rPr>
      <w:rFonts w:ascii="Arial" w:hAnsi="Arial" w:cs="Arial"/>
      <w:b/>
    </w:rPr>
  </w:style>
  <w:style w:type="paragraph" w:customStyle="1" w:styleId="NormalBold">
    <w:name w:val="NormalBold"/>
    <w:basedOn w:val="Normal"/>
    <w:rsid w:val="004A2686"/>
    <w:rPr>
      <w:b/>
    </w:rPr>
  </w:style>
  <w:style w:type="paragraph" w:customStyle="1" w:styleId="NormalHanging12a">
    <w:name w:val="NormalHanging12a"/>
    <w:basedOn w:val="Normal"/>
    <w:link w:val="NormalHanging12aChar"/>
    <w:rsid w:val="004A2686"/>
    <w:pPr>
      <w:spacing w:after="240"/>
      <w:ind w:left="567" w:hanging="567"/>
    </w:pPr>
  </w:style>
  <w:style w:type="paragraph" w:styleId="Header">
    <w:name w:val="header"/>
    <w:basedOn w:val="Normal"/>
    <w:link w:val="HeaderChar"/>
    <w:rsid w:val="004A2686"/>
    <w:pPr>
      <w:tabs>
        <w:tab w:val="center" w:pos="4513"/>
        <w:tab w:val="right" w:pos="9026"/>
      </w:tabs>
    </w:pPr>
  </w:style>
  <w:style w:type="character" w:customStyle="1" w:styleId="HeaderChar">
    <w:name w:val="Header Char"/>
    <w:basedOn w:val="DefaultParagraphFont"/>
    <w:link w:val="Header"/>
    <w:rsid w:val="004A2686"/>
    <w:rPr>
      <w:sz w:val="24"/>
      <w:lang w:val="el-GR"/>
    </w:rPr>
  </w:style>
  <w:style w:type="paragraph" w:customStyle="1" w:styleId="EPFooter">
    <w:name w:val="EPFooter"/>
    <w:basedOn w:val="Normal"/>
    <w:rsid w:val="004A2686"/>
    <w:pPr>
      <w:tabs>
        <w:tab w:val="center" w:pos="4535"/>
        <w:tab w:val="right" w:pos="9071"/>
      </w:tabs>
      <w:spacing w:before="240" w:after="240"/>
    </w:pPr>
    <w:rPr>
      <w:color w:val="010000"/>
      <w:sz w:val="22"/>
    </w:rPr>
  </w:style>
  <w:style w:type="paragraph" w:customStyle="1" w:styleId="EPComma">
    <w:name w:val="EPComma"/>
    <w:basedOn w:val="Normal"/>
    <w:rsid w:val="004A2686"/>
    <w:pPr>
      <w:spacing w:before="480" w:after="240"/>
    </w:pPr>
  </w:style>
  <w:style w:type="character" w:styleId="Hyperlink">
    <w:name w:val="Hyperlink"/>
    <w:basedOn w:val="DefaultParagraphFont"/>
    <w:rsid w:val="004A2686"/>
    <w:rPr>
      <w:color w:val="0563C1" w:themeColor="hyperlink"/>
      <w:u w:val="single"/>
    </w:rPr>
  </w:style>
  <w:style w:type="character" w:customStyle="1" w:styleId="NormalHanging12aChar">
    <w:name w:val="NormalHanging12a Char"/>
    <w:basedOn w:val="DefaultParagraphFont"/>
    <w:link w:val="NormalHanging12a"/>
    <w:locked/>
    <w:rsid w:val="004A2686"/>
    <w:rPr>
      <w:sz w:val="24"/>
      <w:lang w:val="el-GR"/>
    </w:rPr>
  </w:style>
  <w:style w:type="character" w:customStyle="1" w:styleId="PageHeadingChar">
    <w:name w:val="PageHeading Char"/>
    <w:basedOn w:val="DefaultParagraphFont"/>
    <w:link w:val="PageHeading"/>
    <w:rsid w:val="004A2686"/>
    <w:rPr>
      <w:rFonts w:ascii="Arial" w:hAnsi="Arial" w:cs="Arial"/>
      <w:b/>
      <w:sz w:val="24"/>
      <w:lang w:val="el-GR"/>
    </w:rPr>
  </w:style>
  <w:style w:type="paragraph" w:styleId="Footer">
    <w:name w:val="footer"/>
    <w:basedOn w:val="Normal"/>
    <w:link w:val="FooterChar"/>
    <w:rsid w:val="00BC0F18"/>
    <w:pPr>
      <w:tabs>
        <w:tab w:val="center" w:pos="4513"/>
        <w:tab w:val="right" w:pos="9026"/>
      </w:tabs>
    </w:pPr>
  </w:style>
  <w:style w:type="character" w:customStyle="1" w:styleId="FooterChar">
    <w:name w:val="Footer Char"/>
    <w:basedOn w:val="DefaultParagraphFont"/>
    <w:link w:val="Footer"/>
    <w:rsid w:val="00BC0F18"/>
    <w:rPr>
      <w:sz w:val="24"/>
      <w:lang w:val="el-GR"/>
    </w:rPr>
  </w:style>
  <w:style w:type="paragraph" w:styleId="Revision">
    <w:name w:val="Revision"/>
    <w:hidden/>
    <w:uiPriority w:val="99"/>
    <w:semiHidden/>
    <w:rsid w:val="00BC0F18"/>
    <w:rPr>
      <w:sz w:val="24"/>
      <w:lang w:val="el-GR"/>
    </w:rPr>
  </w:style>
  <w:style w:type="character" w:styleId="UnresolvedMention">
    <w:name w:val="Unresolved Mention"/>
    <w:basedOn w:val="DefaultParagraphFont"/>
    <w:uiPriority w:val="99"/>
    <w:semiHidden/>
    <w:unhideWhenUsed/>
    <w:rsid w:val="00BC0F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1658</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2026-05-12T08:57:00Z</dcterms:created>
  <dcterms:modified xsi:type="dcterms:W3CDTF">2026-05-12T08:57:00Z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P10_TA(2026)0103_</vt:lpwstr>
  </property>
  <property fmtid="{D5CDD505-2E9C-101B-9397-08002B2CF9AE}" pid="4" name="&lt;Type&gt;">
    <vt:lpwstr>RR</vt:lpwstr>
  </property>
</Properties>
</file>