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6756" w14:paraId="67100CA0" w14:textId="77777777" w:rsidTr="0010095E">
        <w:trPr>
          <w:trHeight w:hRule="exact" w:val="1418"/>
        </w:trPr>
        <w:tc>
          <w:tcPr>
            <w:tcW w:w="6804" w:type="dxa"/>
            <w:shd w:val="clear" w:color="auto" w:fill="auto"/>
            <w:vAlign w:val="center"/>
          </w:tcPr>
          <w:p w14:paraId="0DDF5B29" w14:textId="77777777" w:rsidR="00751A4A" w:rsidRPr="00FA6756" w:rsidRDefault="0060704D" w:rsidP="0010095E">
            <w:pPr>
              <w:pStyle w:val="EPName"/>
            </w:pPr>
            <w:r w:rsidRPr="00FA6756">
              <w:t>Euroopa Parlament</w:t>
            </w:r>
          </w:p>
          <w:p w14:paraId="4CB8F2E9" w14:textId="77777777" w:rsidR="00751A4A" w:rsidRPr="00FA6756" w:rsidRDefault="005F1B17" w:rsidP="005F1B17">
            <w:pPr>
              <w:pStyle w:val="EPTerm"/>
              <w:rPr>
                <w:rStyle w:val="HideTWBExt"/>
                <w:noProof w:val="0"/>
                <w:vanish w:val="0"/>
                <w:color w:val="auto"/>
              </w:rPr>
            </w:pPr>
            <w:r w:rsidRPr="00FA6756">
              <w:t>2024</w:t>
            </w:r>
            <w:r w:rsidR="00817416" w:rsidRPr="00FA6756">
              <w:t>-202</w:t>
            </w:r>
            <w:r w:rsidRPr="00FA6756">
              <w:t>9</w:t>
            </w:r>
          </w:p>
        </w:tc>
        <w:tc>
          <w:tcPr>
            <w:tcW w:w="2268" w:type="dxa"/>
            <w:shd w:val="clear" w:color="auto" w:fill="auto"/>
          </w:tcPr>
          <w:p w14:paraId="6E4BA544" w14:textId="77777777" w:rsidR="00751A4A" w:rsidRPr="00FA6756" w:rsidRDefault="00187494" w:rsidP="0010095E">
            <w:pPr>
              <w:pStyle w:val="EPLogo"/>
            </w:pPr>
            <w:r w:rsidRPr="00FA6756">
              <w:rPr>
                <w:noProof/>
                <w:lang w:eastAsia="ja-JP"/>
              </w:rPr>
              <w:drawing>
                <wp:inline distT="0" distB="0" distL="0" distR="0" wp14:anchorId="400AB7CC" wp14:editId="7639DF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C137C1" w14:textId="77777777" w:rsidR="00D058B8" w:rsidRPr="00FA6756" w:rsidRDefault="00D058B8" w:rsidP="004C5D52">
      <w:pPr>
        <w:pStyle w:val="LineTop"/>
      </w:pPr>
    </w:p>
    <w:p w14:paraId="2884DAF4" w14:textId="77777777" w:rsidR="00680577" w:rsidRPr="00FA6756" w:rsidRDefault="0060704D" w:rsidP="00680577">
      <w:pPr>
        <w:pStyle w:val="EPBodyTA1"/>
      </w:pPr>
      <w:r w:rsidRPr="00FA6756">
        <w:t>VASTUVÕETUD TEKSTID</w:t>
      </w:r>
    </w:p>
    <w:p w14:paraId="0BD09597" w14:textId="77777777" w:rsidR="00D058B8" w:rsidRPr="00FA6756" w:rsidRDefault="00D058B8" w:rsidP="00D058B8">
      <w:pPr>
        <w:pStyle w:val="LineBottom"/>
      </w:pPr>
    </w:p>
    <w:p w14:paraId="5C077841" w14:textId="354552B9" w:rsidR="0060704D" w:rsidRPr="00FA6756" w:rsidRDefault="0060704D" w:rsidP="0060704D">
      <w:pPr>
        <w:pStyle w:val="ATHeading1"/>
      </w:pPr>
      <w:bookmarkStart w:id="0" w:name="TANumber"/>
      <w:r w:rsidRPr="00FA6756">
        <w:t>P10_TA(2026)0</w:t>
      </w:r>
      <w:bookmarkEnd w:id="0"/>
      <w:r w:rsidR="001E5A0F" w:rsidRPr="00FA6756">
        <w:t>103</w:t>
      </w:r>
    </w:p>
    <w:p w14:paraId="259D2A82" w14:textId="21C1B08F" w:rsidR="0060704D" w:rsidRPr="00FA6756" w:rsidRDefault="0060704D" w:rsidP="0060704D">
      <w:pPr>
        <w:pStyle w:val="ATHeading2"/>
      </w:pPr>
      <w:bookmarkStart w:id="1" w:name="title"/>
      <w:r w:rsidRPr="00FA6756">
        <w:t xml:space="preserve">Koondatud töötajate toetuseks loodud Globaliseerumisega Kohanemise Euroopa Fondi kasutuselevõtmine </w:t>
      </w:r>
      <w:r w:rsidR="00103625" w:rsidRPr="00FA6756">
        <w:t>(</w:t>
      </w:r>
      <w:r w:rsidRPr="00FA6756">
        <w:t>Austria taotlus – EGF/2025/005 AT/KTM</w:t>
      </w:r>
      <w:bookmarkEnd w:id="1"/>
      <w:r w:rsidR="00103625" w:rsidRPr="00FA6756">
        <w:t>)</w:t>
      </w:r>
    </w:p>
    <w:p w14:paraId="19748F5A" w14:textId="77777777" w:rsidR="0060704D" w:rsidRPr="00FA6756" w:rsidRDefault="0060704D" w:rsidP="0060704D">
      <w:pPr>
        <w:rPr>
          <w:i/>
          <w:vanish/>
        </w:rPr>
      </w:pPr>
      <w:r w:rsidRPr="00FA6756">
        <w:rPr>
          <w:i/>
        </w:rPr>
        <w:fldChar w:fldCharType="begin"/>
      </w:r>
      <w:r w:rsidRPr="00FA6756">
        <w:rPr>
          <w:i/>
        </w:rPr>
        <w:instrText xml:space="preserve"> TC"(</w:instrText>
      </w:r>
      <w:bookmarkStart w:id="2" w:name="DocNumber"/>
      <w:r w:rsidRPr="00FA6756">
        <w:rPr>
          <w:i/>
        </w:rPr>
        <w:instrText>A10-0060/2026</w:instrText>
      </w:r>
      <w:bookmarkEnd w:id="2"/>
      <w:r w:rsidRPr="00FA6756">
        <w:rPr>
          <w:i/>
        </w:rPr>
        <w:instrText xml:space="preserve"> - Raportöör: Janusz Lewandowski)"\l3 \n&gt; \* MERGEFORMAT </w:instrText>
      </w:r>
      <w:r w:rsidRPr="00FA6756">
        <w:rPr>
          <w:i/>
        </w:rPr>
        <w:fldChar w:fldCharType="end"/>
      </w:r>
    </w:p>
    <w:p w14:paraId="27AC262C" w14:textId="77777777" w:rsidR="0060704D" w:rsidRPr="00FA6756" w:rsidRDefault="0060704D" w:rsidP="0060704D">
      <w:pPr>
        <w:rPr>
          <w:vanish/>
        </w:rPr>
      </w:pPr>
      <w:bookmarkStart w:id="3" w:name="Commission"/>
      <w:r w:rsidRPr="00FA6756">
        <w:rPr>
          <w:vanish/>
        </w:rPr>
        <w:t>Eelarvekomisjon</w:t>
      </w:r>
      <w:bookmarkEnd w:id="3"/>
    </w:p>
    <w:p w14:paraId="12411B7C" w14:textId="77777777" w:rsidR="0060704D" w:rsidRPr="00FA6756" w:rsidRDefault="0060704D" w:rsidP="0060704D">
      <w:pPr>
        <w:rPr>
          <w:vanish/>
        </w:rPr>
      </w:pPr>
      <w:bookmarkStart w:id="4" w:name="PE"/>
      <w:r w:rsidRPr="00FA6756">
        <w:rPr>
          <w:vanish/>
        </w:rPr>
        <w:t>PE784.472</w:t>
      </w:r>
      <w:bookmarkEnd w:id="4"/>
    </w:p>
    <w:p w14:paraId="66C8320C" w14:textId="49D207CF" w:rsidR="0060704D" w:rsidRPr="00FA6756" w:rsidRDefault="0060704D" w:rsidP="0060704D">
      <w:pPr>
        <w:pStyle w:val="ATHeading3"/>
      </w:pPr>
      <w:bookmarkStart w:id="5" w:name="Sujet"/>
      <w:r w:rsidRPr="00FA6756">
        <w:t xml:space="preserve">Euroopa Parlamendi </w:t>
      </w:r>
      <w:r w:rsidR="00C95115" w:rsidRPr="00FA6756">
        <w:t>26</w:t>
      </w:r>
      <w:r w:rsidRPr="00FA6756">
        <w:t>.</w:t>
      </w:r>
      <w:r w:rsidR="00C95115" w:rsidRPr="00FA6756">
        <w:t> märtsi</w:t>
      </w:r>
      <w:r w:rsidRPr="00FA6756">
        <w:t xml:space="preserve"> 2026.</w:t>
      </w:r>
      <w:r w:rsidR="00C95115" w:rsidRPr="00FA6756">
        <w:t> </w:t>
      </w:r>
      <w:r w:rsidRPr="00FA6756">
        <w:t xml:space="preserve">aasta </w:t>
      </w:r>
      <w:r w:rsidR="00C95115" w:rsidRPr="00FA6756">
        <w:t>resolutsioon,</w:t>
      </w:r>
      <w:r w:rsidRPr="00FA6756">
        <w:t xml:space="preserve"> mis käsitleb ettepanekut võtta vastu Euroopa Parlamendi ja nõukogu otsus koondatud töötajate toetuseks loodud Globaliseerumisega Kohanemise Euroopa Fondi vahendite kasutuselevõtmise kohta (Austria taotlus – EGF/2025/005 AT/KTM)</w:t>
      </w:r>
      <w:bookmarkEnd w:id="5"/>
      <w:r w:rsidRPr="00FA6756">
        <w:t xml:space="preserve"> </w:t>
      </w:r>
      <w:bookmarkStart w:id="6" w:name="References"/>
      <w:r w:rsidRPr="00FA6756">
        <w:t>(COM(2026)0010 – C10-0026/2026 – 2026/0037(BUD))</w:t>
      </w:r>
      <w:bookmarkEnd w:id="6"/>
    </w:p>
    <w:p w14:paraId="6FE14B65" w14:textId="77777777" w:rsidR="00302C84" w:rsidRPr="00FA6756" w:rsidRDefault="00302C84" w:rsidP="00302C84">
      <w:pPr>
        <w:pStyle w:val="EPComma"/>
        <w:rPr>
          <w:noProof/>
        </w:rPr>
      </w:pPr>
      <w:r w:rsidRPr="00FA6756">
        <w:rPr>
          <w:i/>
        </w:rPr>
        <w:t>Euroopa Parlament</w:t>
      </w:r>
      <w:r w:rsidRPr="00FA6756">
        <w:t>,</w:t>
      </w:r>
    </w:p>
    <w:p w14:paraId="31164FFD" w14:textId="77777777" w:rsidR="00302C84" w:rsidRPr="00FA6756" w:rsidRDefault="00302C84" w:rsidP="00302C84">
      <w:pPr>
        <w:pStyle w:val="NormalHanging12a"/>
        <w:rPr>
          <w:noProof/>
        </w:rPr>
      </w:pPr>
      <w:r w:rsidRPr="00FA6756">
        <w:t>–</w:t>
      </w:r>
      <w:r w:rsidRPr="00FA6756">
        <w:tab/>
        <w:t>võttes arvesse komisjoni ettepanekut Euroopa Parlamendile ja nõukogule (COM(2026)0010 – C10</w:t>
      </w:r>
      <w:r w:rsidRPr="00FA6756">
        <w:noBreakHyphen/>
        <w:t>0026/2026),</w:t>
      </w:r>
    </w:p>
    <w:p w14:paraId="40075EC6" w14:textId="3D7AF8AA" w:rsidR="00302C84" w:rsidRPr="00FA6756" w:rsidRDefault="00302C84" w:rsidP="00302C84">
      <w:pPr>
        <w:pStyle w:val="NormalHanging12a"/>
        <w:rPr>
          <w:noProof/>
        </w:rPr>
      </w:pPr>
      <w:r w:rsidRPr="00FA6756">
        <w:t>–</w:t>
      </w:r>
      <w:r w:rsidRPr="00FA6756">
        <w:tab/>
        <w:t>võttes arvesse Euroopa Parlamendi ja nõukogu 28. aprilli 2021. aasta määrust (EL) 2021/691, millega luuakse Globaliseerumisega Kohanemise Euroopa Fond (EGF) koondatud töötajate toetuseks ja tunnistatakse kehtetuks määrus (EL) nr 1309/2013</w:t>
      </w:r>
      <w:r w:rsidRPr="00FA6756">
        <w:rPr>
          <w:noProof/>
          <w:vertAlign w:val="superscript"/>
        </w:rPr>
        <w:footnoteReference w:id="1"/>
      </w:r>
      <w:r w:rsidRPr="00FA6756">
        <w:t xml:space="preserve"> (edaspidi „</w:t>
      </w:r>
      <w:proofErr w:type="spellStart"/>
      <w:r w:rsidRPr="00FA6756">
        <w:t>EGFi</w:t>
      </w:r>
      <w:proofErr w:type="spellEnd"/>
      <w:r w:rsidRPr="00FA6756">
        <w:t xml:space="preserve"> määrus“),</w:t>
      </w:r>
    </w:p>
    <w:p w14:paraId="75CB9ECE" w14:textId="1982797A" w:rsidR="00302C84" w:rsidRPr="00FA6756" w:rsidRDefault="00302C84" w:rsidP="00302C84">
      <w:pPr>
        <w:pStyle w:val="NormalHanging12a"/>
        <w:rPr>
          <w:noProof/>
        </w:rPr>
      </w:pPr>
      <w:r w:rsidRPr="00FA6756">
        <w:t>–</w:t>
      </w:r>
      <w:r w:rsidRPr="00FA6756">
        <w:tab/>
        <w:t>võttes arvesse nõukogu 17. detsembri 2020. aasta määrust (EL, Euratom) 2020/2093, millega määratakse kindlaks mitmeaastane finantsraamistik aastateks 2021–2027</w:t>
      </w:r>
      <w:r w:rsidRPr="00FA6756">
        <w:rPr>
          <w:noProof/>
          <w:vertAlign w:val="superscript"/>
        </w:rPr>
        <w:footnoteReference w:id="2"/>
      </w:r>
      <w:r w:rsidRPr="00FA6756">
        <w:t>, mida on muudetud määrusega (EL, Euratom) 2024/765</w:t>
      </w:r>
      <w:r w:rsidRPr="00FA6756">
        <w:rPr>
          <w:noProof/>
          <w:vertAlign w:val="superscript"/>
        </w:rPr>
        <w:footnoteReference w:id="3"/>
      </w:r>
      <w:r w:rsidRPr="00FA6756">
        <w:t xml:space="preserve"> (edaspidi „mitmeaastase finantsraamistiku määrus“), ning eriti selle artiklit 8,</w:t>
      </w:r>
    </w:p>
    <w:p w14:paraId="1F982C9D" w14:textId="77777777" w:rsidR="00302C84" w:rsidRPr="00FA6756" w:rsidRDefault="00302C84" w:rsidP="00302C84">
      <w:pPr>
        <w:pStyle w:val="NormalHanging12a"/>
        <w:rPr>
          <w:noProof/>
        </w:rPr>
      </w:pPr>
      <w:r w:rsidRPr="00FA6756">
        <w:t>–</w:t>
      </w:r>
      <w:r w:rsidRPr="00FA6756">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FA6756">
        <w:lastRenderedPageBreak/>
        <w:t>tegevuskava</w:t>
      </w:r>
      <w:r w:rsidRPr="00FA6756">
        <w:rPr>
          <w:noProof/>
          <w:vertAlign w:val="superscript"/>
        </w:rPr>
        <w:footnoteReference w:id="4"/>
      </w:r>
      <w:r w:rsidRPr="00FA6756">
        <w:t>, ning eriti selle punkti 9,</w:t>
      </w:r>
    </w:p>
    <w:p w14:paraId="2BF44C8B" w14:textId="77777777" w:rsidR="00302C84" w:rsidRPr="00FA6756" w:rsidRDefault="00302C84" w:rsidP="00302C84">
      <w:pPr>
        <w:pStyle w:val="NormalHanging12a"/>
        <w:rPr>
          <w:noProof/>
        </w:rPr>
      </w:pPr>
      <w:r w:rsidRPr="00FA6756">
        <w:t>–</w:t>
      </w:r>
      <w:r w:rsidRPr="00FA6756">
        <w:tab/>
        <w:t>võttes arvesse Euroopa sotsiaalõiguste sammast,</w:t>
      </w:r>
    </w:p>
    <w:p w14:paraId="56292B3D" w14:textId="77777777" w:rsidR="00302C84" w:rsidRPr="00FA6756" w:rsidRDefault="00302C84" w:rsidP="00302C84">
      <w:pPr>
        <w:pStyle w:val="NormalHanging12a"/>
        <w:rPr>
          <w:noProof/>
        </w:rPr>
      </w:pPr>
      <w:r w:rsidRPr="00FA6756">
        <w:t>–</w:t>
      </w:r>
      <w:r w:rsidRPr="00FA6756">
        <w:tab/>
        <w:t>võttes arvesse tööhõive- ja sotsiaalkomisjoni arvamust,</w:t>
      </w:r>
    </w:p>
    <w:p w14:paraId="046CAC97" w14:textId="77777777" w:rsidR="00302C84" w:rsidRPr="00FA6756" w:rsidRDefault="00302C84" w:rsidP="00302C84">
      <w:pPr>
        <w:pStyle w:val="NormalHanging12a"/>
        <w:rPr>
          <w:noProof/>
        </w:rPr>
      </w:pPr>
      <w:r w:rsidRPr="00FA6756">
        <w:t>–</w:t>
      </w:r>
      <w:r w:rsidRPr="00FA6756">
        <w:tab/>
        <w:t>võttes arvesse eelarvekomisjoni raportit (A10-0060/2026),</w:t>
      </w:r>
    </w:p>
    <w:p w14:paraId="5825BFC5" w14:textId="77777777" w:rsidR="00302C84" w:rsidRPr="00FA6756" w:rsidRDefault="00302C84" w:rsidP="00302C84">
      <w:pPr>
        <w:pStyle w:val="NormalHanging12a"/>
        <w:rPr>
          <w:noProof/>
        </w:rPr>
      </w:pPr>
      <w:r w:rsidRPr="00FA6756">
        <w:t>A.</w:t>
      </w:r>
      <w:r w:rsidRPr="00FA6756">
        <w:tab/>
        <w:t>arvestades, et liit on loonud õigusnormid ja eelarvevahendid, et anda lisaabi töötajatele, kes kannatavad maailmakaubanduses toimunud ulatuslike struktuursete sündmuste ja muutuste tagajärgede tõttu, ning aidata neil tööturule tagasi pöörduda; arvestades, et seda abi antakse töötajatele makstava rahalise toetuse kaudu;</w:t>
      </w:r>
    </w:p>
    <w:p w14:paraId="3B3ADB22" w14:textId="2C6D4428" w:rsidR="00302C84" w:rsidRPr="00FA6756" w:rsidRDefault="00302C84" w:rsidP="00302C84">
      <w:pPr>
        <w:pStyle w:val="NormalHanging12a"/>
        <w:rPr>
          <w:noProof/>
        </w:rPr>
      </w:pPr>
      <w:r w:rsidRPr="00FA6756">
        <w:t>B.</w:t>
      </w:r>
      <w:r w:rsidRPr="00FA6756">
        <w:tab/>
        <w:t xml:space="preserve">arvestades, et Austria esitas taotluse EGF/2025/005 AT/KTM, et saada </w:t>
      </w:r>
      <w:proofErr w:type="spellStart"/>
      <w:r w:rsidRPr="00FA6756">
        <w:t>EGFi</w:t>
      </w:r>
      <w:proofErr w:type="spellEnd"/>
      <w:r w:rsidRPr="00FA6756">
        <w:t xml:space="preserve"> rahalist toetust pärast 1 488 töötaja koondamist</w:t>
      </w:r>
      <w:r w:rsidRPr="00FA6756">
        <w:rPr>
          <w:noProof/>
          <w:vertAlign w:val="superscript"/>
        </w:rPr>
        <w:footnoteReference w:id="5"/>
      </w:r>
      <w:r w:rsidRPr="00FA6756">
        <w:t xml:space="preserve"> ettevõttest KTM Gruppe (KTM), mis kuulub NACE </w:t>
      </w:r>
      <w:proofErr w:type="spellStart"/>
      <w:r w:rsidRPr="00FA6756">
        <w:t>Revision</w:t>
      </w:r>
      <w:proofErr w:type="spellEnd"/>
      <w:r w:rsidRPr="00FA6756">
        <w:t> 2 osa 30 (muude transpordivahendite tootmine) all määratletud majandussektorisse Ülem-Austria liidumaal (AT31) ning kust koondati võrdlusperioodil 25. veebruarist 2025 kuni 25. juunini 2025 233 töötajat ja enne või pärast seda võrdlusperioodi 1 255 töötajat;</w:t>
      </w:r>
    </w:p>
    <w:p w14:paraId="5BF576C6" w14:textId="77777777" w:rsidR="00302C84" w:rsidRPr="00FA6756" w:rsidRDefault="00302C84" w:rsidP="00302C84">
      <w:pPr>
        <w:pStyle w:val="NormalHanging12a"/>
        <w:rPr>
          <w:noProof/>
        </w:rPr>
      </w:pPr>
      <w:r w:rsidRPr="00FA6756">
        <w:t>C.</w:t>
      </w:r>
      <w:r w:rsidRPr="00FA6756">
        <w:tab/>
        <w:t xml:space="preserve">arvestades, et taotlus põhineb </w:t>
      </w:r>
      <w:proofErr w:type="spellStart"/>
      <w:r w:rsidRPr="00FA6756">
        <w:t>EGFi</w:t>
      </w:r>
      <w:proofErr w:type="spellEnd"/>
      <w:r w:rsidRPr="00FA6756">
        <w:t xml:space="preserve"> määruse artikli 4 lõike 2 punktis a sätestatud sekkumiskriteeriumidel, mille kohaselt peab neljakuulise võrdlusperioodi jooksul liikmesriigi ettevõttes olema tegevuse lõpetanud vähemalt 200 koondatud töötajat või füüsilisest isikust ettevõtjat; arvestades, et nende 1 255 koondatud töötaja puhul, kes lõpetasid tegevuse enne või pärast neljakuulist võrdlusperioodi, on võimalik teha kindlaks selge põhjuslik seos sündmusega, mis põhjustas koondatud töötajate tegevuse lõpetamise võrdlusperioodil, nagu on nõutud </w:t>
      </w:r>
      <w:proofErr w:type="spellStart"/>
      <w:r w:rsidRPr="00FA6756">
        <w:t>EGFi</w:t>
      </w:r>
      <w:proofErr w:type="spellEnd"/>
      <w:r w:rsidRPr="00FA6756">
        <w:t xml:space="preserve"> määruse artikli 6 teises lõigus;</w:t>
      </w:r>
    </w:p>
    <w:p w14:paraId="72DA7872" w14:textId="77777777" w:rsidR="00302C84" w:rsidRPr="00FA6756" w:rsidRDefault="00302C84" w:rsidP="00302C84">
      <w:pPr>
        <w:pStyle w:val="NormalHanging12a"/>
        <w:rPr>
          <w:noProof/>
        </w:rPr>
      </w:pPr>
      <w:r w:rsidRPr="00FA6756">
        <w:t>D.</w:t>
      </w:r>
      <w:r w:rsidRPr="00FA6756">
        <w:tab/>
        <w:t>arvestades, et 29. novembril 2024 esitas KTM maksejõuetusavalduse ning 25. veebruaril 2025 kiideti heaks restruktureerimiskava; arvestades, et teatavad selle äriühingu otsused dividendide jaotamise kohta 2021. ja 2024. aastal, saades samal ajal COVID-19 pandeemia ajal riigiabi, tekitavad muret;</w:t>
      </w:r>
    </w:p>
    <w:p w14:paraId="424BAA8B" w14:textId="77777777" w:rsidR="00302C84" w:rsidRPr="00FA6756" w:rsidRDefault="00302C84" w:rsidP="00302C84">
      <w:pPr>
        <w:pStyle w:val="NormalHanging12a"/>
        <w:rPr>
          <w:noProof/>
        </w:rPr>
      </w:pPr>
      <w:r w:rsidRPr="00FA6756">
        <w:t>E.</w:t>
      </w:r>
      <w:r w:rsidRPr="00FA6756">
        <w:tab/>
        <w:t>arvestades, et Austria märkis, et Ülem-Austria avalik tööturuasutus ja Ülem-Austria liidumaa pakuvad meetmete riiklikku eel- ja kaasrahastamist;</w:t>
      </w:r>
    </w:p>
    <w:p w14:paraId="6BDA7D85" w14:textId="77777777" w:rsidR="00302C84" w:rsidRPr="00FA6756" w:rsidRDefault="00302C84" w:rsidP="00302C84">
      <w:pPr>
        <w:pStyle w:val="NormalHanging12a"/>
        <w:rPr>
          <w:noProof/>
        </w:rPr>
      </w:pPr>
      <w:r w:rsidRPr="00FA6756">
        <w:t>F.</w:t>
      </w:r>
      <w:r w:rsidRPr="00FA6756">
        <w:tab/>
        <w:t>arvestades, et liidu ja liikmesriigi õigusaktides sätestatud kollektiivse koondamise nõuded on täidetud;</w:t>
      </w:r>
    </w:p>
    <w:p w14:paraId="380E4E27" w14:textId="77777777" w:rsidR="00302C84" w:rsidRPr="00FA6756" w:rsidRDefault="00302C84" w:rsidP="00302C84">
      <w:pPr>
        <w:pStyle w:val="NormalHanging12a"/>
        <w:rPr>
          <w:noProof/>
        </w:rPr>
      </w:pPr>
      <w:r w:rsidRPr="00FA6756">
        <w:t>G.</w:t>
      </w:r>
      <w:r w:rsidRPr="00FA6756">
        <w:tab/>
        <w:t xml:space="preserve">arvestades, et </w:t>
      </w:r>
      <w:proofErr w:type="spellStart"/>
      <w:r w:rsidRPr="00FA6756">
        <w:t>EGFi</w:t>
      </w:r>
      <w:proofErr w:type="spellEnd"/>
      <w:r w:rsidRPr="00FA6756">
        <w:t xml:space="preserve"> rahalist toetust tuleks peamiselt kasutada aktiivseteks tööturupoliitika meetmeteks ja individuaalseteks teenusteks, mille eesmärk on aidata toetusesaajatel kiiresti tööturule naasta, pakkudes neile samal ajal oskuste õppimist võimaldavat koolitust, et hõlbustada nende võimalusi vastata edaspidistele tööturuvajadustele ning valmistada neid ette rohe- ja digipöördeks;</w:t>
      </w:r>
    </w:p>
    <w:p w14:paraId="17D90B4E" w14:textId="77777777" w:rsidR="00302C84" w:rsidRPr="00FA6756" w:rsidRDefault="00302C84" w:rsidP="00302C84">
      <w:pPr>
        <w:pStyle w:val="NormalHanging12a"/>
        <w:rPr>
          <w:noProof/>
        </w:rPr>
      </w:pPr>
      <w:r w:rsidRPr="00FA6756">
        <w:t>H.</w:t>
      </w:r>
      <w:r w:rsidRPr="00FA6756">
        <w:tab/>
        <w:t xml:space="preserve">arvestades, et </w:t>
      </w:r>
      <w:proofErr w:type="spellStart"/>
      <w:r w:rsidRPr="00FA6756">
        <w:t>EGFi</w:t>
      </w:r>
      <w:proofErr w:type="spellEnd"/>
      <w:r w:rsidRPr="00FA6756">
        <w:t xml:space="preserve"> toetus ei tohi ületada iga-aastast maksimumsummat, mis on 30 miljonit eurot (2018. aasta hindades)</w:t>
      </w:r>
      <w:r w:rsidRPr="00FA6756">
        <w:rPr>
          <w:noProof/>
          <w:vertAlign w:val="superscript"/>
        </w:rPr>
        <w:footnoteReference w:id="6"/>
      </w:r>
      <w:r w:rsidRPr="00FA6756">
        <w:t>;</w:t>
      </w:r>
    </w:p>
    <w:p w14:paraId="41BD83A2" w14:textId="5C7ADFA7" w:rsidR="00302C84" w:rsidRPr="00FA6756" w:rsidRDefault="00302C84" w:rsidP="00302C84">
      <w:pPr>
        <w:pStyle w:val="NormalHanging12a"/>
        <w:rPr>
          <w:noProof/>
        </w:rPr>
      </w:pPr>
      <w:r w:rsidRPr="00FA6756">
        <w:lastRenderedPageBreak/>
        <w:t>I.</w:t>
      </w:r>
      <w:r w:rsidRPr="00FA6756">
        <w:tab/>
        <w:t>arvestades, et hiljutine tootmistegevuse ümberpaigutamine väljapoole liitu näitab, et Euroopa tööstuse konkurentsi- ja vastupanuvõimet maailmaturul tuleb suurendada;</w:t>
      </w:r>
    </w:p>
    <w:p w14:paraId="1E6FBCA3" w14:textId="77777777" w:rsidR="00302C84" w:rsidRPr="00FA6756" w:rsidRDefault="00302C84" w:rsidP="00302C84">
      <w:pPr>
        <w:pStyle w:val="NormalHanging12a"/>
        <w:rPr>
          <w:noProof/>
        </w:rPr>
      </w:pPr>
      <w:r w:rsidRPr="00FA6756">
        <w:t>1.</w:t>
      </w:r>
      <w:r w:rsidRPr="00FA6756">
        <w:tab/>
        <w:t xml:space="preserve">nõustub komisjoniga, et </w:t>
      </w:r>
      <w:proofErr w:type="spellStart"/>
      <w:r w:rsidRPr="00FA6756">
        <w:t>EGFi</w:t>
      </w:r>
      <w:proofErr w:type="spellEnd"/>
      <w:r w:rsidRPr="00FA6756">
        <w:t xml:space="preserve"> määruses, eelkõige selle artikli 4 lõike 2 punktis a, sätestatud tingimused on täidetud ning Austrial on õigus saada selle määruse alusel rahalist toetust summas 1 806 624 eurot ehk 60 % 3 011 040 euro suurusest kogukulust, mis sisaldab individuaalsete teenuste kulusid (2 895 120 eurot) ning ettevalmistus-, haldus-, teavitamis- ja reklaamikulusid ning kontrolli- ja aruandluskulusid (115 920 eurot);</w:t>
      </w:r>
    </w:p>
    <w:p w14:paraId="3FA48A70" w14:textId="77777777" w:rsidR="00302C84" w:rsidRPr="00FA6756" w:rsidRDefault="00302C84" w:rsidP="00302C84">
      <w:pPr>
        <w:pStyle w:val="NormalHanging12a"/>
        <w:rPr>
          <w:noProof/>
        </w:rPr>
      </w:pPr>
      <w:r w:rsidRPr="00FA6756">
        <w:t>2.</w:t>
      </w:r>
      <w:r w:rsidRPr="00FA6756">
        <w:tab/>
        <w:t xml:space="preserve">märgib, et Austria ametiasutused esitasid taotluse 15. septembril 2025 ning pärast Austrialt lisateabe saamist viis komisjon taotluse hindamise lõpule 6. veebruaril 2026 ja andis sellest Euroopa Parlamendile teada 11. veebruaril 2026; rõhutab, kui oluline on lühendada aega, mis on </w:t>
      </w:r>
      <w:proofErr w:type="spellStart"/>
      <w:r w:rsidRPr="00FA6756">
        <w:t>EGFi</w:t>
      </w:r>
      <w:proofErr w:type="spellEnd"/>
      <w:r w:rsidRPr="00FA6756">
        <w:t xml:space="preserve"> toetuse saamise taotluse esitamise ja rahastamisotsuse tegemise vahel, kaitstes samal ajal täielikult Euroopa Parlamendi kui ühe eelarvepädeva institutsiooni õigusi;</w:t>
      </w:r>
    </w:p>
    <w:p w14:paraId="265FC0A2" w14:textId="77777777" w:rsidR="00302C84" w:rsidRPr="00FA6756" w:rsidRDefault="00302C84" w:rsidP="00302C84">
      <w:pPr>
        <w:pStyle w:val="NormalHanging12a"/>
        <w:rPr>
          <w:noProof/>
        </w:rPr>
      </w:pPr>
      <w:r w:rsidRPr="00FA6756">
        <w:t>3.</w:t>
      </w:r>
      <w:r w:rsidRPr="00FA6756">
        <w:tab/>
        <w:t xml:space="preserve">märgib, et taotlus puudutab 1 488 töötajat, keda mõjutas </w:t>
      </w:r>
      <w:proofErr w:type="spellStart"/>
      <w:r w:rsidRPr="00FA6756">
        <w:t>KTMi</w:t>
      </w:r>
      <w:proofErr w:type="spellEnd"/>
      <w:r w:rsidRPr="00FA6756">
        <w:t xml:space="preserve"> maksejõuetusmenetlus, mis oli läbi aegade suurim maksejõuetusmenetlus Ülem-Austrias; märgib lisaks, et kokku 420 koondatud töötajat on sihtrühma kuuluvad toetusesaajad, kellelt eeldatakse meetmetes osalemist;</w:t>
      </w:r>
    </w:p>
    <w:p w14:paraId="426DC771" w14:textId="77777777" w:rsidR="00302C84" w:rsidRPr="00FA6756" w:rsidRDefault="00302C84" w:rsidP="00302C84">
      <w:pPr>
        <w:pStyle w:val="NormalHanging12a"/>
        <w:rPr>
          <w:noProof/>
        </w:rPr>
      </w:pPr>
      <w:r w:rsidRPr="00FA6756">
        <w:t>4.</w:t>
      </w:r>
      <w:r w:rsidRPr="00FA6756">
        <w:tab/>
        <w:t xml:space="preserve">märgib, et KTM oli liidu suurim mootorrataste tootja ja </w:t>
      </w:r>
      <w:proofErr w:type="spellStart"/>
      <w:r w:rsidRPr="00FA6756">
        <w:t>Pierer</w:t>
      </w:r>
      <w:proofErr w:type="spellEnd"/>
      <w:r w:rsidRPr="00FA6756">
        <w:t xml:space="preserve"> </w:t>
      </w:r>
      <w:proofErr w:type="spellStart"/>
      <w:r w:rsidRPr="00FA6756">
        <w:t>Mobility</w:t>
      </w:r>
      <w:proofErr w:type="spellEnd"/>
      <w:r w:rsidRPr="00FA6756">
        <w:t xml:space="preserve"> AG suurim tütarettevõte; peab kahetsusväärseks, et emaettevõte otsustas 2023. aasta detsembris viia tootmine ebaõiglaste konkurentsitingimuste tõttu üle Hiinasse ja Indiasse; märgib, et esialgu kaotati seetõttu 300 töökohta ning et sellele järgnenud müügikadu ajendas </w:t>
      </w:r>
      <w:proofErr w:type="spellStart"/>
      <w:r w:rsidRPr="00FA6756">
        <w:t>KTMi</w:t>
      </w:r>
      <w:proofErr w:type="spellEnd"/>
      <w:r w:rsidRPr="00FA6756">
        <w:t xml:space="preserve"> kulusid vähendama, sealhulgas koondama 2024. aastal üle 500 töötaja;</w:t>
      </w:r>
    </w:p>
    <w:p w14:paraId="0889038F" w14:textId="77777777" w:rsidR="00302C84" w:rsidRPr="00FA6756" w:rsidRDefault="00302C84" w:rsidP="00302C84">
      <w:pPr>
        <w:pStyle w:val="NormalHanging12a"/>
        <w:rPr>
          <w:noProof/>
        </w:rPr>
      </w:pPr>
      <w:r w:rsidRPr="00FA6756">
        <w:t>5.</w:t>
      </w:r>
      <w:r w:rsidRPr="00FA6756">
        <w:tab/>
        <w:t xml:space="preserve">märgib, et emaettevõte pidi alustama restruktureerimisega ning et </w:t>
      </w:r>
      <w:proofErr w:type="spellStart"/>
      <w:r w:rsidRPr="00FA6756">
        <w:t>KTMi</w:t>
      </w:r>
      <w:proofErr w:type="spellEnd"/>
      <w:r w:rsidRPr="00FA6756">
        <w:t xml:space="preserve"> esimese tootmisseisaku ajal 2025. aastal koondati veel üle 750 töötaja; märgib, et 22. mail 2025 eraldas investor </w:t>
      </w:r>
      <w:proofErr w:type="spellStart"/>
      <w:r w:rsidRPr="00FA6756">
        <w:t>Bajaj</w:t>
      </w:r>
      <w:proofErr w:type="spellEnd"/>
      <w:r w:rsidRPr="00FA6756">
        <w:t xml:space="preserve"> Auto International Holdings B.V. vajalikud vahendid, et tagada </w:t>
      </w:r>
      <w:proofErr w:type="spellStart"/>
      <w:r w:rsidRPr="00FA6756">
        <w:t>KTMi</w:t>
      </w:r>
      <w:proofErr w:type="spellEnd"/>
      <w:r w:rsidRPr="00FA6756">
        <w:t xml:space="preserve"> tegevuse jätkumine, vältides </w:t>
      </w:r>
      <w:proofErr w:type="spellStart"/>
      <w:r w:rsidRPr="00FA6756">
        <w:t>KTMi</w:t>
      </w:r>
      <w:proofErr w:type="spellEnd"/>
      <w:r w:rsidRPr="00FA6756">
        <w:t xml:space="preserve"> pankrotti ja võimaldades tootmistegevusel 2025. aasta juulist piiratud kulutustega uuesti jätkuda;</w:t>
      </w:r>
    </w:p>
    <w:p w14:paraId="0B5A3FB2" w14:textId="4DA0287B" w:rsidR="00302C84" w:rsidRPr="00FA6756" w:rsidRDefault="00302C84" w:rsidP="00302C84">
      <w:pPr>
        <w:pStyle w:val="NormalHanging12a"/>
        <w:rPr>
          <w:noProof/>
        </w:rPr>
      </w:pPr>
      <w:r w:rsidRPr="00FA6756">
        <w:t>6.</w:t>
      </w:r>
      <w:r w:rsidRPr="00FA6756">
        <w:tab/>
        <w:t xml:space="preserve">märgib, et KTM oli kunagi üks edukamaid mootorrataste kaubamärke Euroopas, üks suurimaid tööandjaid ja paljude tarnijate jaoks elutähtis majanduslik tugisammas Ülem-Austria </w:t>
      </w:r>
      <w:proofErr w:type="spellStart"/>
      <w:r w:rsidRPr="00FA6756">
        <w:t>Braunau</w:t>
      </w:r>
      <w:proofErr w:type="spellEnd"/>
      <w:r w:rsidRPr="00FA6756">
        <w:t xml:space="preserve"> ringkonnas; märgib, et seetõttu kasvas töötus </w:t>
      </w:r>
      <w:proofErr w:type="spellStart"/>
      <w:r w:rsidRPr="00FA6756">
        <w:t>Braunau</w:t>
      </w:r>
      <w:proofErr w:type="spellEnd"/>
      <w:r w:rsidRPr="00FA6756">
        <w:t xml:space="preserve"> ringkonnas 2024. aasta novembris eelmise aasta sama kuuga võrreldes 37,1 %; märgib, et 2025. aastal </w:t>
      </w:r>
      <w:r w:rsidR="006719C4" w:rsidRPr="00FA6756">
        <w:t xml:space="preserve">jõudis töötus </w:t>
      </w:r>
      <w:proofErr w:type="spellStart"/>
      <w:r w:rsidRPr="00FA6756">
        <w:t>Braunau</w:t>
      </w:r>
      <w:proofErr w:type="spellEnd"/>
      <w:r w:rsidRPr="00FA6756">
        <w:t xml:space="preserve"> ringkonnas </w:t>
      </w:r>
      <w:r w:rsidR="006719C4" w:rsidRPr="00FA6756">
        <w:t>kõigi aegade kõrgeimale tasemele</w:t>
      </w:r>
      <w:r w:rsidRPr="00FA6756">
        <w:t>;</w:t>
      </w:r>
    </w:p>
    <w:p w14:paraId="204A52BA" w14:textId="77777777" w:rsidR="00302C84" w:rsidRPr="00FA6756" w:rsidRDefault="00302C84" w:rsidP="00302C84">
      <w:pPr>
        <w:pStyle w:val="NormalHanging12a"/>
        <w:rPr>
          <w:noProof/>
        </w:rPr>
      </w:pPr>
      <w:r w:rsidRPr="00FA6756">
        <w:t>7.</w:t>
      </w:r>
      <w:r w:rsidRPr="00FA6756">
        <w:tab/>
        <w:t xml:space="preserve">tuletab meelde, et kokkuleppel sotsiaalpartneritega sisaldavad kõigile töötajatele osutatavad individuaalsed teenused järgmisi meetmeid: juhtumikorraldus, karjäärinõustamine- ja orientatsioon, koolitus ja ümberõpe, ennetav tööotsimine, koolitustoetus; rõhutab, kui oluline on edendada kvaliteetseid ja tulevikku suunatud töökohti, et tagada pikaajaline majanduslik ja sotsiaalne vastupanuvõime; rõhutab, kui oluline on tihe koostöö piirkondlike ettevõtete ja tööandjatega, et tagada koolitus- ja ümberõppeprogrammide vastavus konkreetsetele tööturu vajadustele ning hõlbustada koondatud töötajate kiiret </w:t>
      </w:r>
      <w:proofErr w:type="spellStart"/>
      <w:r w:rsidRPr="00FA6756">
        <w:t>taasintegreerimist</w:t>
      </w:r>
      <w:proofErr w:type="spellEnd"/>
      <w:r w:rsidRPr="00FA6756">
        <w:t>;</w:t>
      </w:r>
    </w:p>
    <w:p w14:paraId="5E5472D9" w14:textId="77777777" w:rsidR="00302C84" w:rsidRPr="00FA6756" w:rsidRDefault="00302C84" w:rsidP="00302C84">
      <w:pPr>
        <w:pStyle w:val="NormalHanging12a"/>
        <w:rPr>
          <w:bCs/>
          <w:iCs/>
          <w:noProof/>
        </w:rPr>
      </w:pPr>
      <w:r w:rsidRPr="00FA6756">
        <w:t>8.</w:t>
      </w:r>
      <w:r w:rsidRPr="00FA6756">
        <w:tab/>
        <w:t xml:space="preserve">tuletab meelde, et EGF on solidaarsuse ja õiglase ülemineku vahend ning kuigi sellest antakse toetust töökohtade kadumise tõttu, ei saa see asendada ennetavat tööstuspoliitikat; rõhutab, et liidu esmane ülesanne peab olema selliste sulgemiste </w:t>
      </w:r>
      <w:r w:rsidRPr="00FA6756">
        <w:lastRenderedPageBreak/>
        <w:t>ennetamine, luues tingimused selleks, et hoida tööstustootmine konkurentsivõimelisena, investeerides samal ajal nii kõrge kvalifikatsiooniga kui ka tööstustöötajate oskustesse; toonitab vajadust pakkuda madala haridustasemega töötajate profiilidele kohandatud eritoetust, võttes samal ajal meetmeid pankrottide vähendamiseks ja tööjõu tõrjutust põhjustava sotsiaalse ebavõrdsuse käsitlemiseks;</w:t>
      </w:r>
    </w:p>
    <w:p w14:paraId="68C6E165" w14:textId="77777777" w:rsidR="00302C84" w:rsidRPr="00FA6756" w:rsidRDefault="00302C84" w:rsidP="00302C84">
      <w:pPr>
        <w:pStyle w:val="NormalHanging12a"/>
        <w:rPr>
          <w:bCs/>
          <w:iCs/>
          <w:noProof/>
        </w:rPr>
      </w:pPr>
      <w:r w:rsidRPr="00FA6756">
        <w:t>9.</w:t>
      </w:r>
      <w:r w:rsidRPr="00FA6756">
        <w:tab/>
        <w:t>rõhutab, et Austria ametiasutused tagavad liidu rahastamise nähtavuse ja tõstavad esile selle lisaväärtust, andes toetusesaajatele, piirkondlikele ja kohalikele ametiasutustele, sotsiaalpartneritele ja laiemale üldsusele mõjusat ja sihipärast teavet;</w:t>
      </w:r>
    </w:p>
    <w:p w14:paraId="30C1D57B" w14:textId="77777777" w:rsidR="00302C84" w:rsidRPr="00FA6756" w:rsidRDefault="00302C84" w:rsidP="00302C84">
      <w:pPr>
        <w:pStyle w:val="NormalHanging12a"/>
        <w:rPr>
          <w:noProof/>
        </w:rPr>
      </w:pPr>
      <w:r w:rsidRPr="00FA6756">
        <w:t>10.</w:t>
      </w:r>
      <w:r w:rsidRPr="00FA6756">
        <w:tab/>
        <w:t>nõuab võetud meetmete põhjalikku lõpphindamist, sealhulgas selget teavet selle kohta, kuidas rahalisi vahendeid on kasutatud ja kas seda on tehtud kooskõlas heakskiidetud kavaga;</w:t>
      </w:r>
    </w:p>
    <w:p w14:paraId="172797D8" w14:textId="77777777" w:rsidR="00302C84" w:rsidRPr="00FA6756" w:rsidRDefault="00302C84" w:rsidP="00302C84">
      <w:pPr>
        <w:pStyle w:val="NormalHanging12a"/>
        <w:rPr>
          <w:noProof/>
        </w:rPr>
      </w:pPr>
      <w:r w:rsidRPr="00FA6756">
        <w:t>11.</w:t>
      </w:r>
      <w:r w:rsidRPr="00FA6756">
        <w:tab/>
        <w:t xml:space="preserve">märgib, et Austria hakkas sihtrühma kuuluvatele toetusesaajatele individuaalseid teenuseid osutama ja </w:t>
      </w:r>
      <w:proofErr w:type="spellStart"/>
      <w:r w:rsidRPr="00FA6756">
        <w:t>EGFi</w:t>
      </w:r>
      <w:proofErr w:type="spellEnd"/>
      <w:r w:rsidRPr="00FA6756">
        <w:t xml:space="preserve"> rakendamisega seotud halduskulusid kandma alates 1. märtsist 2025 ning et individuaalsete teenuste osutamise puhul kehtib rahastamiskõlblikkuse periood </w:t>
      </w:r>
      <w:proofErr w:type="spellStart"/>
      <w:r w:rsidRPr="00FA6756">
        <w:t>EGFi</w:t>
      </w:r>
      <w:proofErr w:type="spellEnd"/>
      <w:r w:rsidRPr="00FA6756">
        <w:t xml:space="preserve"> rahalise toetuse saamiseks finantseerimisotsuse kuupäevast kuni 24 kuu möödumiseni ja halduskulude kandmise puhul kuni 31 kuu möödumiseni;</w:t>
      </w:r>
    </w:p>
    <w:p w14:paraId="64F8E9DF" w14:textId="77777777" w:rsidR="00302C84" w:rsidRPr="00FA6756" w:rsidRDefault="00302C84" w:rsidP="00302C84">
      <w:pPr>
        <w:pStyle w:val="NormalHanging12a"/>
        <w:rPr>
          <w:noProof/>
        </w:rPr>
      </w:pPr>
      <w:r w:rsidRPr="00FA6756">
        <w:t>12.</w:t>
      </w:r>
      <w:r w:rsidRPr="00FA6756">
        <w:tab/>
        <w:t xml:space="preserve">märgib, et Austria ametiasutused on kinnitanud, et kavandatud meetmetele juurdepääsul ja nende rakendamisel järgitakse võrdse kohtlemise ja mittediskrimineerimise põhimõtteid ning välditakse </w:t>
      </w:r>
      <w:proofErr w:type="spellStart"/>
      <w:r w:rsidRPr="00FA6756">
        <w:t>topeltrahastamist</w:t>
      </w:r>
      <w:proofErr w:type="spellEnd"/>
      <w:r w:rsidRPr="00FA6756">
        <w:t>;</w:t>
      </w:r>
    </w:p>
    <w:p w14:paraId="3C30F6E4" w14:textId="77777777" w:rsidR="00302C84" w:rsidRPr="00FA6756" w:rsidRDefault="00302C84" w:rsidP="00302C84">
      <w:pPr>
        <w:pStyle w:val="NormalHanging12a"/>
        <w:rPr>
          <w:noProof/>
        </w:rPr>
      </w:pPr>
      <w:r w:rsidRPr="00FA6756">
        <w:t>13.</w:t>
      </w:r>
      <w:r w:rsidRPr="00FA6756">
        <w:tab/>
        <w:t xml:space="preserve">kordab, et </w:t>
      </w:r>
      <w:proofErr w:type="spellStart"/>
      <w:r w:rsidRPr="00FA6756">
        <w:t>EGFi</w:t>
      </w:r>
      <w:proofErr w:type="spellEnd"/>
      <w:r w:rsidRPr="00FA6756">
        <w:t xml:space="preserve"> toetus ei tohi asendada meetmeid, mida äriühingud peavad võtma riigisisese õiguse ja kollektiivlepingute kohaselt;</w:t>
      </w:r>
    </w:p>
    <w:p w14:paraId="3D7C4B5D" w14:textId="77777777" w:rsidR="00302C84" w:rsidRPr="00FA6756" w:rsidRDefault="00302C84" w:rsidP="00302C84">
      <w:pPr>
        <w:pStyle w:val="NormalHanging12a"/>
        <w:rPr>
          <w:noProof/>
        </w:rPr>
      </w:pPr>
      <w:r w:rsidRPr="00FA6756">
        <w:t>14.</w:t>
      </w:r>
      <w:r w:rsidRPr="00FA6756">
        <w:tab/>
        <w:t>kiidab käesolevale resolutsioonile lisatud otsuse heaks;</w:t>
      </w:r>
    </w:p>
    <w:p w14:paraId="64641403" w14:textId="77777777" w:rsidR="00302C84" w:rsidRPr="00FA6756" w:rsidRDefault="00302C84" w:rsidP="00302C84">
      <w:pPr>
        <w:pStyle w:val="NormalHanging12a"/>
        <w:rPr>
          <w:noProof/>
        </w:rPr>
      </w:pPr>
      <w:r w:rsidRPr="00FA6756">
        <w:t>15.</w:t>
      </w:r>
      <w:r w:rsidRPr="00FA6756">
        <w:tab/>
        <w:t xml:space="preserve">teeb presidendile ülesandeks kirjutada koos nõukogu eesistujaga otsusele alla ja korraldada selle avaldamine </w:t>
      </w:r>
      <w:r w:rsidRPr="00FA6756">
        <w:rPr>
          <w:i/>
        </w:rPr>
        <w:t>Euroopa Liidu Teatajas</w:t>
      </w:r>
      <w:r w:rsidRPr="00FA6756">
        <w:t>;</w:t>
      </w:r>
    </w:p>
    <w:p w14:paraId="6E60A023" w14:textId="77777777" w:rsidR="00302C84" w:rsidRPr="00FA6756" w:rsidRDefault="00302C84" w:rsidP="00302C84">
      <w:pPr>
        <w:pStyle w:val="NormalHanging12a"/>
        <w:rPr>
          <w:noProof/>
        </w:rPr>
      </w:pPr>
      <w:r w:rsidRPr="00FA6756">
        <w:t>16.</w:t>
      </w:r>
      <w:r w:rsidRPr="00FA6756">
        <w:tab/>
        <w:t>teeb presidendile ülesandeks edastada resolutsioon koos selle lisaga nõukogule ja komisjonile.</w:t>
      </w:r>
    </w:p>
    <w:p w14:paraId="0BEC51E2" w14:textId="77777777" w:rsidR="00302C84" w:rsidRPr="00FA6756" w:rsidRDefault="00302C84" w:rsidP="00302C84">
      <w:pPr>
        <w:rPr>
          <w:noProof/>
        </w:rPr>
      </w:pPr>
    </w:p>
    <w:p w14:paraId="040E05A0" w14:textId="77777777" w:rsidR="00302C84" w:rsidRPr="00FA6756" w:rsidRDefault="00302C84" w:rsidP="00302C84">
      <w:pPr>
        <w:pStyle w:val="PageHeading"/>
        <w:rPr>
          <w:noProof/>
        </w:rPr>
        <w:sectPr w:rsidR="00302C84" w:rsidRPr="00FA6756" w:rsidSect="00995A1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CC7446" w14:textId="77777777" w:rsidR="00EB10E7" w:rsidRDefault="00302C84" w:rsidP="00302C84">
      <w:pPr>
        <w:pStyle w:val="PageHeading"/>
      </w:pPr>
      <w:bookmarkStart w:id="7" w:name="_Toc224805012"/>
      <w:r w:rsidRPr="00FA6756">
        <w:lastRenderedPageBreak/>
        <w:t>LISA</w:t>
      </w:r>
    </w:p>
    <w:p w14:paraId="28FA7948" w14:textId="265F4450" w:rsidR="00302C84" w:rsidRPr="00FA6756" w:rsidRDefault="00302C84" w:rsidP="00302C84">
      <w:pPr>
        <w:pStyle w:val="PageHeading"/>
        <w:rPr>
          <w:noProof/>
        </w:rPr>
      </w:pPr>
      <w:r w:rsidRPr="00FA6756">
        <w:t>EUROOPA PARLAMENDI JA NÕUKOGU OTSUS</w:t>
      </w:r>
      <w:bookmarkEnd w:id="7"/>
    </w:p>
    <w:p w14:paraId="2C0B94CD" w14:textId="77777777" w:rsidR="00302C84" w:rsidRDefault="00302C84" w:rsidP="00302C84">
      <w:pPr>
        <w:pStyle w:val="NormalHanging12a"/>
        <w:rPr>
          <w:b/>
        </w:rPr>
      </w:pPr>
      <w:bookmarkStart w:id="8" w:name="_Hlk212804276"/>
      <w:bookmarkStart w:id="9" w:name="_Hlk212804598"/>
      <w:r w:rsidRPr="00FA6756">
        <w:rPr>
          <w:b/>
        </w:rPr>
        <w:t>koondatud töötajate toetuseks loodud Globaliseerumisega Kohanemise Euroopa Fondi vahendite kasutuselevõtmise kohta (Austria taotlus – EGF/2025/005 AT/KTM)</w:t>
      </w:r>
    </w:p>
    <w:p w14:paraId="4AE0B5EB" w14:textId="05AD08AE" w:rsidR="003333AE" w:rsidRPr="006D4016" w:rsidRDefault="003333AE" w:rsidP="003333AE">
      <w:pPr>
        <w:pStyle w:val="Institutionquiagit"/>
        <w:spacing w:before="120"/>
        <w:jc w:val="left"/>
        <w:outlineLvl w:val="0"/>
        <w:rPr>
          <w:i/>
          <w:szCs w:val="24"/>
          <w:lang w:eastAsia="de-DE"/>
        </w:rPr>
      </w:pPr>
      <w:r w:rsidRPr="006D4016">
        <w:rPr>
          <w:i/>
          <w:szCs w:val="24"/>
        </w:rPr>
        <w:t>(Käesoleva lisa teksti siinkohal ei avaldata, kuna see kattub lõpliku õigusaktiga, st otsusega (EL) </w:t>
      </w:r>
      <w:r>
        <w:rPr>
          <w:i/>
          <w:szCs w:val="24"/>
        </w:rPr>
        <w:t>2026</w:t>
      </w:r>
      <w:r w:rsidRPr="006D4016">
        <w:rPr>
          <w:i/>
          <w:szCs w:val="24"/>
        </w:rPr>
        <w:t>/</w:t>
      </w:r>
      <w:r>
        <w:rPr>
          <w:i/>
          <w:szCs w:val="24"/>
        </w:rPr>
        <w:t>850</w:t>
      </w:r>
      <w:r w:rsidRPr="006D4016">
        <w:rPr>
          <w:i/>
          <w:szCs w:val="24"/>
        </w:rPr>
        <w:t>).</w:t>
      </w:r>
    </w:p>
    <w:bookmarkEnd w:id="8"/>
    <w:bookmarkEnd w:id="9"/>
    <w:sectPr w:rsidR="003333AE" w:rsidRPr="006D4016" w:rsidSect="00995A1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8EEDA" w14:textId="77777777" w:rsidR="0060704D" w:rsidRPr="00995A11" w:rsidRDefault="0060704D">
      <w:r w:rsidRPr="00995A11">
        <w:separator/>
      </w:r>
    </w:p>
  </w:endnote>
  <w:endnote w:type="continuationSeparator" w:id="0">
    <w:p w14:paraId="7F6EA067" w14:textId="77777777" w:rsidR="0060704D" w:rsidRPr="00995A11" w:rsidRDefault="0060704D">
      <w:r w:rsidRPr="00995A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6A8CF" w14:textId="77777777" w:rsidR="00302C84" w:rsidRPr="00995A11" w:rsidRDefault="00302C84" w:rsidP="0028056C">
    <w:pPr>
      <w:pStyle w:val="EPFooter"/>
    </w:pPr>
    <w:r w:rsidRPr="00995A11">
      <w:t>PE</w:t>
    </w:r>
    <w:r w:rsidRPr="00995A11">
      <w:rPr>
        <w:rStyle w:val="HideTWBExt"/>
      </w:rPr>
      <w:t>&lt;NoPE&gt;</w:t>
    </w:r>
    <w:r w:rsidRPr="00995A11">
      <w:t>784.472</w:t>
    </w:r>
    <w:r w:rsidRPr="00995A11">
      <w:rPr>
        <w:rStyle w:val="HideTWBExt"/>
      </w:rPr>
      <w:t>&lt;/NoPE&gt;&lt;Version&gt;</w:t>
    </w:r>
    <w:r w:rsidRPr="00995A11">
      <w:t>v02-00</w:t>
    </w:r>
    <w:r w:rsidRPr="00995A11">
      <w:rPr>
        <w:rStyle w:val="HideTWBExt"/>
      </w:rPr>
      <w:t>&lt;/Version&gt;</w:t>
    </w:r>
    <w:r w:rsidRPr="00995A11">
      <w:tab/>
    </w:r>
    <w:r w:rsidRPr="00995A11">
      <w:fldChar w:fldCharType="begin"/>
    </w:r>
    <w:r w:rsidRPr="00995A11">
      <w:instrText xml:space="preserve"> PAGE  \* MERGEFORMAT </w:instrText>
    </w:r>
    <w:r w:rsidRPr="00995A11">
      <w:fldChar w:fldCharType="separate"/>
    </w:r>
    <w:r w:rsidRPr="00995A11">
      <w:rPr>
        <w:noProof/>
      </w:rPr>
      <w:t>4</w:t>
    </w:r>
    <w:r w:rsidRPr="00995A11">
      <w:fldChar w:fldCharType="end"/>
    </w:r>
    <w:r w:rsidRPr="00995A11">
      <w:t>/</w:t>
    </w:r>
    <w:r w:rsidR="00EB10E7">
      <w:fldChar w:fldCharType="begin"/>
    </w:r>
    <w:r w:rsidR="00EB10E7">
      <w:instrText xml:space="preserve"> NUMPAGES  \* MERGEFORMAT </w:instrText>
    </w:r>
    <w:r w:rsidR="00EB10E7">
      <w:fldChar w:fldCharType="separate"/>
    </w:r>
    <w:r w:rsidRPr="00995A11">
      <w:rPr>
        <w:noProof/>
      </w:rPr>
      <w:t>17</w:t>
    </w:r>
    <w:r w:rsidR="00EB10E7">
      <w:rPr>
        <w:noProof/>
      </w:rPr>
      <w:fldChar w:fldCharType="end"/>
    </w:r>
    <w:r w:rsidRPr="00995A11">
      <w:tab/>
    </w:r>
    <w:r w:rsidRPr="00995A11">
      <w:rPr>
        <w:rStyle w:val="HideTWBExt"/>
      </w:rPr>
      <w:t>&lt;PathFdR&gt;</w:t>
    </w:r>
    <w:r w:rsidRPr="00995A11">
      <w:t>RR\1339711ET.docx</w:t>
    </w:r>
    <w:r w:rsidRPr="00995A11">
      <w:rPr>
        <w:rStyle w:val="HideTWBExt"/>
      </w:rPr>
      <w:t>&lt;/PathFdR&gt;</w:t>
    </w:r>
  </w:p>
  <w:p w14:paraId="3B570828" w14:textId="77777777" w:rsidR="00302C84" w:rsidRPr="00995A11" w:rsidRDefault="00302C84" w:rsidP="0028056C">
    <w:pPr>
      <w:pStyle w:val="EPFooter2"/>
    </w:pPr>
    <w:r w:rsidRPr="00995A11">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8765" w14:textId="77777777" w:rsidR="00302C84" w:rsidRPr="00995A11" w:rsidRDefault="00302C84" w:rsidP="0028056C">
    <w:pPr>
      <w:pStyle w:val="EPFooter"/>
    </w:pPr>
    <w:r w:rsidRPr="00995A11">
      <w:rPr>
        <w:rStyle w:val="HideTWBExt"/>
      </w:rPr>
      <w:t>&lt;PathFdR&gt;</w:t>
    </w:r>
    <w:r w:rsidRPr="00995A11">
      <w:t>RR\1339711ET.docx</w:t>
    </w:r>
    <w:r w:rsidRPr="00995A11">
      <w:rPr>
        <w:rStyle w:val="HideTWBExt"/>
      </w:rPr>
      <w:t>&lt;/PathFdR&gt;</w:t>
    </w:r>
    <w:r w:rsidRPr="00995A11">
      <w:tab/>
    </w:r>
    <w:r w:rsidRPr="00995A11">
      <w:tab/>
      <w:t>PE</w:t>
    </w:r>
    <w:r w:rsidRPr="00995A11">
      <w:rPr>
        <w:rStyle w:val="HideTWBExt"/>
      </w:rPr>
      <w:t>&lt;NoPE&gt;</w:t>
    </w:r>
    <w:r w:rsidRPr="00995A11">
      <w:t>784.472</w:t>
    </w:r>
    <w:r w:rsidRPr="00995A11">
      <w:rPr>
        <w:rStyle w:val="HideTWBExt"/>
      </w:rPr>
      <w:t>&lt;/NoPE&gt;&lt;Version&gt;</w:t>
    </w:r>
    <w:r w:rsidRPr="00995A11">
      <w:t>v02-00</w:t>
    </w:r>
    <w:r w:rsidRPr="00995A11">
      <w:rPr>
        <w:rStyle w:val="HideTWBExt"/>
      </w:rPr>
      <w:t>&lt;/Version&gt;</w:t>
    </w:r>
  </w:p>
  <w:p w14:paraId="7690F146" w14:textId="77777777" w:rsidR="00302C84" w:rsidRPr="00995A11" w:rsidRDefault="00302C84" w:rsidP="0028056C">
    <w:pPr>
      <w:pStyle w:val="EPFooter2"/>
    </w:pPr>
    <w:r w:rsidRPr="00995A11">
      <w:t>ET</w:t>
    </w:r>
    <w:r w:rsidRPr="00995A11">
      <w:tab/>
    </w:r>
    <w:r w:rsidRPr="00995A11">
      <w:rPr>
        <w:b w:val="0"/>
        <w:i/>
        <w:color w:val="C0C0C0"/>
        <w:sz w:val="22"/>
      </w:rPr>
      <w:t>Ühinenud mitmekesisuses</w:t>
    </w:r>
    <w:r w:rsidRPr="00995A11">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89D5C" w14:textId="77777777" w:rsidR="00064002" w:rsidRPr="00995A1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31075" w14:textId="77777777" w:rsidR="00064002" w:rsidRPr="00995A1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8DEB" w14:textId="77777777" w:rsidR="00064002" w:rsidRPr="00995A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4D0E8" w14:textId="77777777" w:rsidR="0060704D" w:rsidRPr="00995A11" w:rsidRDefault="0060704D">
      <w:r w:rsidRPr="00995A11">
        <w:separator/>
      </w:r>
    </w:p>
  </w:footnote>
  <w:footnote w:type="continuationSeparator" w:id="0">
    <w:p w14:paraId="173DCCA9" w14:textId="77777777" w:rsidR="0060704D" w:rsidRPr="00995A11" w:rsidRDefault="0060704D">
      <w:r w:rsidRPr="00995A11">
        <w:continuationSeparator/>
      </w:r>
    </w:p>
  </w:footnote>
  <w:footnote w:id="1">
    <w:p w14:paraId="1C63CD5F" w14:textId="59ABDA45" w:rsidR="00302C84" w:rsidRPr="00995A11" w:rsidRDefault="00302C84" w:rsidP="00995A11">
      <w:pPr>
        <w:pStyle w:val="FootnoteText"/>
        <w:ind w:left="567" w:hanging="567"/>
        <w:rPr>
          <w:sz w:val="24"/>
          <w:lang w:val="et-EE"/>
        </w:rPr>
      </w:pPr>
      <w:r w:rsidRPr="00995A11">
        <w:rPr>
          <w:rStyle w:val="FootnoteReference"/>
          <w:sz w:val="24"/>
          <w:lang w:val="et-EE"/>
        </w:rPr>
        <w:footnoteRef/>
      </w:r>
      <w:r w:rsidR="00995A11" w:rsidRPr="00995A11">
        <w:rPr>
          <w:sz w:val="24"/>
          <w:lang w:val="et-EE"/>
        </w:rPr>
        <w:tab/>
      </w:r>
      <w:r w:rsidRPr="00995A11">
        <w:rPr>
          <w:sz w:val="24"/>
          <w:lang w:val="et-EE"/>
        </w:rPr>
        <w:t xml:space="preserve">ELT L 153, 3.5.2021, lk 48, ELI: </w:t>
      </w:r>
      <w:r w:rsidR="00EB10E7">
        <w:fldChar w:fldCharType="begin"/>
      </w:r>
      <w:r w:rsidR="00EB10E7" w:rsidRPr="003333AE">
        <w:rPr>
          <w:lang w:val="fi-FI"/>
        </w:rPr>
        <w:instrText>HYPERLINK "http://data.europa.eu/eli/reg/2021/691/oj"</w:instrText>
      </w:r>
      <w:r w:rsidR="00EB10E7">
        <w:fldChar w:fldCharType="separate"/>
      </w:r>
      <w:r w:rsidR="00E97476">
        <w:rPr>
          <w:rStyle w:val="Hyperlink"/>
          <w:sz w:val="24"/>
          <w:lang w:val="et-EE"/>
        </w:rPr>
        <w:t>http://data.europa.eu/eli/reg/2021/691/oj</w:t>
      </w:r>
      <w:r w:rsidR="00EB10E7">
        <w:rPr>
          <w:rStyle w:val="Hyperlink"/>
          <w:sz w:val="24"/>
          <w:lang w:val="et-EE"/>
        </w:rPr>
        <w:fldChar w:fldCharType="end"/>
      </w:r>
      <w:r w:rsidRPr="00995A11">
        <w:rPr>
          <w:sz w:val="24"/>
          <w:lang w:val="et-EE"/>
        </w:rPr>
        <w:t>.</w:t>
      </w:r>
    </w:p>
  </w:footnote>
  <w:footnote w:id="2">
    <w:p w14:paraId="3BCA878F" w14:textId="013C871B" w:rsidR="00302C84" w:rsidRPr="00995A11" w:rsidRDefault="00302C84" w:rsidP="00995A11">
      <w:pPr>
        <w:pStyle w:val="FootnoteText"/>
        <w:ind w:left="567" w:hanging="567"/>
        <w:rPr>
          <w:sz w:val="24"/>
          <w:lang w:val="et-EE"/>
        </w:rPr>
      </w:pPr>
      <w:r w:rsidRPr="00995A11">
        <w:rPr>
          <w:rStyle w:val="FootnoteReference"/>
          <w:sz w:val="24"/>
          <w:lang w:val="et-EE"/>
        </w:rPr>
        <w:footnoteRef/>
      </w:r>
      <w:r w:rsidR="00995A11" w:rsidRPr="00995A11">
        <w:rPr>
          <w:sz w:val="24"/>
          <w:lang w:val="et-EE"/>
        </w:rPr>
        <w:tab/>
      </w:r>
      <w:r w:rsidRPr="00995A11">
        <w:rPr>
          <w:sz w:val="24"/>
          <w:lang w:val="et-EE"/>
        </w:rPr>
        <w:t xml:space="preserve">ELT L 433 I, 22.12.2020, lk 11, ELI: </w:t>
      </w:r>
      <w:r w:rsidR="00EB10E7">
        <w:fldChar w:fldCharType="begin"/>
      </w:r>
      <w:r w:rsidR="00EB10E7" w:rsidRPr="003333AE">
        <w:rPr>
          <w:lang w:val="fi-FI"/>
        </w:rPr>
        <w:instrText>HYPERLINK "http://data.europa.eu/eli/reg/2020/2093/oj"</w:instrText>
      </w:r>
      <w:r w:rsidR="00EB10E7">
        <w:fldChar w:fldCharType="separate"/>
      </w:r>
      <w:r w:rsidR="00E97476">
        <w:rPr>
          <w:rStyle w:val="Hyperlink"/>
          <w:sz w:val="24"/>
          <w:lang w:val="et-EE"/>
        </w:rPr>
        <w:t>http://data.europa.eu/eli/reg/2020/2093/oj</w:t>
      </w:r>
      <w:r w:rsidR="00EB10E7">
        <w:rPr>
          <w:rStyle w:val="Hyperlink"/>
          <w:sz w:val="24"/>
          <w:lang w:val="et-EE"/>
        </w:rPr>
        <w:fldChar w:fldCharType="end"/>
      </w:r>
      <w:r w:rsidRPr="00995A11">
        <w:rPr>
          <w:sz w:val="24"/>
          <w:lang w:val="et-EE"/>
        </w:rPr>
        <w:t>.</w:t>
      </w:r>
    </w:p>
  </w:footnote>
  <w:footnote w:id="3">
    <w:p w14:paraId="63BF4ED1" w14:textId="1E621011" w:rsidR="00302C84" w:rsidRPr="00995A11" w:rsidRDefault="00302C84" w:rsidP="00995A11">
      <w:pPr>
        <w:pStyle w:val="FootnoteText"/>
        <w:ind w:left="567" w:hanging="567"/>
        <w:rPr>
          <w:sz w:val="24"/>
          <w:lang w:val="et-EE"/>
        </w:rPr>
      </w:pPr>
      <w:r w:rsidRPr="00995A11">
        <w:rPr>
          <w:rStyle w:val="FootnoteReference"/>
          <w:sz w:val="24"/>
          <w:lang w:val="et-EE"/>
        </w:rPr>
        <w:footnoteRef/>
      </w:r>
      <w:r w:rsidR="00995A11" w:rsidRPr="00995A11">
        <w:rPr>
          <w:sz w:val="24"/>
          <w:shd w:val="clear" w:color="auto" w:fill="FFFFFF"/>
          <w:lang w:val="et-EE"/>
        </w:rPr>
        <w:tab/>
      </w:r>
      <w:r w:rsidRPr="00995A11">
        <w:rPr>
          <w:sz w:val="24"/>
          <w:shd w:val="clear" w:color="auto" w:fill="FFFFFF"/>
          <w:lang w:val="et-EE"/>
        </w:rPr>
        <w:t xml:space="preserve">Nõukogu 29. veebruari 2024. aasta määrus (EL, Euratom) 2024/765, millega muudetakse määrust (EL, Euratom) 2020/2093, millega määratakse kindlaks mitmeaastane finantsraamistik aastateks 2021–2027 (ELT L, 2024/765, 29.2.2024, ELI: </w:t>
      </w:r>
      <w:r w:rsidR="00EB10E7">
        <w:fldChar w:fldCharType="begin"/>
      </w:r>
      <w:r w:rsidR="00EB10E7" w:rsidRPr="003333AE">
        <w:rPr>
          <w:lang w:val="et-EE"/>
        </w:rPr>
        <w:instrText>HYPERLINK "http://data.europa.eu/eli/reg/2024/765/oj"</w:instrText>
      </w:r>
      <w:r w:rsidR="00EB10E7">
        <w:fldChar w:fldCharType="separate"/>
      </w:r>
      <w:r w:rsidR="00E97476">
        <w:rPr>
          <w:rStyle w:val="Hyperlink"/>
          <w:sz w:val="24"/>
          <w:shd w:val="clear" w:color="auto" w:fill="FFFFFF"/>
          <w:lang w:val="et-EE"/>
        </w:rPr>
        <w:t>http://data.europa.eu/eli/reg/2024/765/oj</w:t>
      </w:r>
      <w:r w:rsidR="00EB10E7">
        <w:rPr>
          <w:rStyle w:val="Hyperlink"/>
          <w:sz w:val="24"/>
          <w:shd w:val="clear" w:color="auto" w:fill="FFFFFF"/>
          <w:lang w:val="et-EE"/>
        </w:rPr>
        <w:fldChar w:fldCharType="end"/>
      </w:r>
      <w:r w:rsidRPr="00995A11">
        <w:rPr>
          <w:sz w:val="24"/>
          <w:shd w:val="clear" w:color="auto" w:fill="FFFFFF"/>
          <w:lang w:val="et-EE"/>
        </w:rPr>
        <w:t>)</w:t>
      </w:r>
      <w:r w:rsidRPr="00995A11">
        <w:rPr>
          <w:i/>
          <w:sz w:val="24"/>
          <w:shd w:val="clear" w:color="auto" w:fill="FFFFFF"/>
          <w:lang w:val="et-EE"/>
        </w:rPr>
        <w:t>.</w:t>
      </w:r>
    </w:p>
  </w:footnote>
  <w:footnote w:id="4">
    <w:p w14:paraId="3D3F87E9" w14:textId="50C3DEC6" w:rsidR="00302C84" w:rsidRPr="00995A11" w:rsidRDefault="00302C84" w:rsidP="00995A11">
      <w:pPr>
        <w:pStyle w:val="FootnoteText"/>
        <w:ind w:left="567" w:hanging="567"/>
        <w:rPr>
          <w:sz w:val="24"/>
          <w:lang w:val="et-EE"/>
        </w:rPr>
      </w:pPr>
      <w:r w:rsidRPr="00995A11">
        <w:rPr>
          <w:rStyle w:val="FootnoteReference"/>
          <w:sz w:val="24"/>
          <w:lang w:val="et-EE"/>
        </w:rPr>
        <w:footnoteRef/>
      </w:r>
      <w:r w:rsidR="00995A11" w:rsidRPr="00995A11">
        <w:rPr>
          <w:sz w:val="24"/>
          <w:lang w:val="et-EE"/>
        </w:rPr>
        <w:tab/>
      </w:r>
      <w:r w:rsidRPr="00995A11">
        <w:rPr>
          <w:sz w:val="24"/>
          <w:lang w:val="et-EE"/>
        </w:rPr>
        <w:t xml:space="preserve">ELT L 433 I, 22.12.2020, lk 28, ELI: </w:t>
      </w:r>
      <w:r w:rsidR="00EB10E7">
        <w:fldChar w:fldCharType="begin"/>
      </w:r>
      <w:r w:rsidR="00EB10E7" w:rsidRPr="003333AE">
        <w:rPr>
          <w:lang w:val="da-DK"/>
        </w:rPr>
        <w:instrText>HYPERLINK "http://data.europa.eu/eli/agree_interinstit/2020/1222/oj"</w:instrText>
      </w:r>
      <w:r w:rsidR="00EB10E7">
        <w:fldChar w:fldCharType="separate"/>
      </w:r>
      <w:r w:rsidR="00E97476">
        <w:rPr>
          <w:rStyle w:val="Hyperlink"/>
          <w:sz w:val="24"/>
          <w:lang w:val="et-EE"/>
        </w:rPr>
        <w:t>http://data.europa.eu/eli/agree_interinstit/2020/1222/oj</w:t>
      </w:r>
      <w:r w:rsidR="00EB10E7">
        <w:rPr>
          <w:rStyle w:val="Hyperlink"/>
          <w:sz w:val="24"/>
          <w:lang w:val="et-EE"/>
        </w:rPr>
        <w:fldChar w:fldCharType="end"/>
      </w:r>
      <w:r w:rsidRPr="00995A11">
        <w:rPr>
          <w:sz w:val="24"/>
          <w:lang w:val="et-EE"/>
        </w:rPr>
        <w:t>.</w:t>
      </w:r>
    </w:p>
  </w:footnote>
  <w:footnote w:id="5">
    <w:p w14:paraId="494DC345" w14:textId="0546440D" w:rsidR="00302C84" w:rsidRPr="00995A11" w:rsidRDefault="00302C84" w:rsidP="00995A11">
      <w:pPr>
        <w:pStyle w:val="FootnoteText"/>
        <w:ind w:left="567" w:hanging="567"/>
        <w:rPr>
          <w:sz w:val="24"/>
          <w:lang w:val="et-EE"/>
        </w:rPr>
      </w:pPr>
      <w:r w:rsidRPr="00995A11">
        <w:rPr>
          <w:rStyle w:val="FootnoteReference"/>
          <w:sz w:val="24"/>
          <w:lang w:val="et-EE"/>
        </w:rPr>
        <w:footnoteRef/>
      </w:r>
      <w:r w:rsidR="00995A11" w:rsidRPr="00995A11">
        <w:rPr>
          <w:sz w:val="24"/>
          <w:lang w:val="et-EE"/>
        </w:rPr>
        <w:tab/>
      </w:r>
      <w:proofErr w:type="spellStart"/>
      <w:r w:rsidRPr="00995A11">
        <w:rPr>
          <w:sz w:val="24"/>
          <w:lang w:val="et-EE"/>
        </w:rPr>
        <w:t>EGFi</w:t>
      </w:r>
      <w:proofErr w:type="spellEnd"/>
      <w:r w:rsidRPr="00995A11">
        <w:rPr>
          <w:sz w:val="24"/>
          <w:lang w:val="et-EE"/>
        </w:rPr>
        <w:t xml:space="preserve"> määruse artikli 3 tähenduses.</w:t>
      </w:r>
    </w:p>
  </w:footnote>
  <w:footnote w:id="6">
    <w:p w14:paraId="47490ECC" w14:textId="73AD4C55" w:rsidR="00302C84" w:rsidRPr="00995A11" w:rsidRDefault="00302C84" w:rsidP="00995A11">
      <w:pPr>
        <w:pStyle w:val="FootnoteText"/>
        <w:ind w:left="567" w:hanging="567"/>
        <w:rPr>
          <w:sz w:val="24"/>
          <w:lang w:val="et-EE"/>
        </w:rPr>
      </w:pPr>
      <w:r w:rsidRPr="00995A11">
        <w:rPr>
          <w:rStyle w:val="FootnoteReference"/>
          <w:sz w:val="24"/>
          <w:lang w:val="et-EE"/>
        </w:rPr>
        <w:footnoteRef/>
      </w:r>
      <w:r w:rsidR="00995A11" w:rsidRPr="00995A11">
        <w:rPr>
          <w:sz w:val="24"/>
          <w:lang w:val="et-EE"/>
        </w:rPr>
        <w:tab/>
      </w:r>
      <w:r w:rsidRPr="00995A11">
        <w:rPr>
          <w:sz w:val="24"/>
          <w:lang w:val="et-EE"/>
        </w:rPr>
        <w:t>Mitmeaastase finantsraamistiku määruse artikkel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80B6" w14:textId="77777777" w:rsidR="00064002" w:rsidRPr="00995A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D50E7" w14:textId="77777777" w:rsidR="00064002" w:rsidRPr="00995A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9A75" w14:textId="77777777" w:rsidR="00064002" w:rsidRPr="00995A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1131334">
    <w:abstractNumId w:val="9"/>
  </w:num>
  <w:num w:numId="2" w16cid:durableId="598371500">
    <w:abstractNumId w:val="9"/>
  </w:num>
  <w:num w:numId="3" w16cid:durableId="1318073686">
    <w:abstractNumId w:val="7"/>
  </w:num>
  <w:num w:numId="4" w16cid:durableId="1645624993">
    <w:abstractNumId w:val="7"/>
  </w:num>
  <w:num w:numId="5" w16cid:durableId="153031533">
    <w:abstractNumId w:val="6"/>
  </w:num>
  <w:num w:numId="6" w16cid:durableId="828599303">
    <w:abstractNumId w:val="6"/>
  </w:num>
  <w:num w:numId="7" w16cid:durableId="97995321">
    <w:abstractNumId w:val="5"/>
  </w:num>
  <w:num w:numId="8" w16cid:durableId="1292780715">
    <w:abstractNumId w:val="5"/>
  </w:num>
  <w:num w:numId="9" w16cid:durableId="1205407996">
    <w:abstractNumId w:val="4"/>
  </w:num>
  <w:num w:numId="10" w16cid:durableId="8263513">
    <w:abstractNumId w:val="4"/>
  </w:num>
  <w:num w:numId="11" w16cid:durableId="865602929">
    <w:abstractNumId w:val="8"/>
  </w:num>
  <w:num w:numId="12" w16cid:durableId="1479223124">
    <w:abstractNumId w:val="8"/>
  </w:num>
  <w:num w:numId="13" w16cid:durableId="1406149166">
    <w:abstractNumId w:val="3"/>
  </w:num>
  <w:num w:numId="14" w16cid:durableId="1983847574">
    <w:abstractNumId w:val="3"/>
  </w:num>
  <w:num w:numId="15" w16cid:durableId="1615552343">
    <w:abstractNumId w:val="2"/>
  </w:num>
  <w:num w:numId="16" w16cid:durableId="1317493450">
    <w:abstractNumId w:val="2"/>
  </w:num>
  <w:num w:numId="17" w16cid:durableId="501436762">
    <w:abstractNumId w:val="1"/>
  </w:num>
  <w:num w:numId="18" w16cid:durableId="825241513">
    <w:abstractNumId w:val="1"/>
  </w:num>
  <w:num w:numId="19" w16cid:durableId="1707868545">
    <w:abstractNumId w:val="0"/>
  </w:num>
  <w:num w:numId="20" w16cid:durableId="1460368999">
    <w:abstractNumId w:val="0"/>
  </w:num>
  <w:num w:numId="21" w16cid:durableId="1414935687">
    <w:abstractNumId w:val="9"/>
  </w:num>
  <w:num w:numId="22" w16cid:durableId="635258641">
    <w:abstractNumId w:val="7"/>
  </w:num>
  <w:num w:numId="23" w16cid:durableId="1803426203">
    <w:abstractNumId w:val="6"/>
  </w:num>
  <w:num w:numId="24" w16cid:durableId="1830822913">
    <w:abstractNumId w:val="5"/>
  </w:num>
  <w:num w:numId="25" w16cid:durableId="693582402">
    <w:abstractNumId w:val="4"/>
  </w:num>
  <w:num w:numId="26" w16cid:durableId="711927532">
    <w:abstractNumId w:val="8"/>
  </w:num>
  <w:num w:numId="27" w16cid:durableId="1874418682">
    <w:abstractNumId w:val="3"/>
  </w:num>
  <w:num w:numId="28" w16cid:durableId="415133278">
    <w:abstractNumId w:val="2"/>
  </w:num>
  <w:num w:numId="29" w16cid:durableId="864946359">
    <w:abstractNumId w:val="1"/>
  </w:num>
  <w:num w:numId="30" w16cid:durableId="1978489413">
    <w:abstractNumId w:val="0"/>
  </w:num>
  <w:num w:numId="31" w16cid:durableId="2095272297">
    <w:abstractNumId w:val="9"/>
  </w:num>
  <w:num w:numId="32" w16cid:durableId="996808218">
    <w:abstractNumId w:val="7"/>
  </w:num>
  <w:num w:numId="33" w16cid:durableId="1851673616">
    <w:abstractNumId w:val="6"/>
  </w:num>
  <w:num w:numId="34" w16cid:durableId="789855692">
    <w:abstractNumId w:val="5"/>
  </w:num>
  <w:num w:numId="35" w16cid:durableId="1614751845">
    <w:abstractNumId w:val="4"/>
  </w:num>
  <w:num w:numId="36" w16cid:durableId="886338808">
    <w:abstractNumId w:val="8"/>
  </w:num>
  <w:num w:numId="37" w16cid:durableId="1927962193">
    <w:abstractNumId w:val="3"/>
  </w:num>
  <w:num w:numId="38" w16cid:durableId="2003852801">
    <w:abstractNumId w:val="2"/>
  </w:num>
  <w:num w:numId="39" w16cid:durableId="1384258450">
    <w:abstractNumId w:val="1"/>
  </w:num>
  <w:num w:numId="40" w16cid:durableId="1299528655">
    <w:abstractNumId w:val="0"/>
  </w:num>
  <w:num w:numId="41" w16cid:durableId="136773877">
    <w:abstractNumId w:val="10"/>
  </w:num>
  <w:num w:numId="42" w16cid:durableId="35010161">
    <w:abstractNumId w:val="10"/>
  </w:num>
  <w:num w:numId="43" w16cid:durableId="230770059">
    <w:abstractNumId w:val="10"/>
  </w:num>
  <w:num w:numId="44" w16cid:durableId="1102458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ET"/>
    <w:docVar w:name="dvnumam" w:val="0"/>
    <w:docVar w:name="dvpe" w:val="784.472"/>
    <w:docVar w:name="dvrapporteur" w:val="Raportöör: "/>
    <w:docVar w:name="dvtitre" w:val="Euroopa Parlamendi .... 2026. aasta otsus mis käsitleb ettepanekut võtta vastu Euroopa Parlamendi ja nõukogu otsus koondatud töötajate toetuseks loodud Globaliseerumisega Kohanemise Euroopa Fondi vahendite kasutuselevõtmise kohta (Austria taotlus – EGF/2025/005 AT/KTM)(COM(2026)0010 – C10-0026/2026 – 2026/0037(BUD))"/>
  </w:docVars>
  <w:rsids>
    <w:rsidRoot w:val="0060704D"/>
    <w:rsid w:val="00002272"/>
    <w:rsid w:val="00064002"/>
    <w:rsid w:val="000677B9"/>
    <w:rsid w:val="000831BA"/>
    <w:rsid w:val="000A42CC"/>
    <w:rsid w:val="000E7DD9"/>
    <w:rsid w:val="0010095E"/>
    <w:rsid w:val="00103625"/>
    <w:rsid w:val="00125B37"/>
    <w:rsid w:val="00187494"/>
    <w:rsid w:val="001E5A0F"/>
    <w:rsid w:val="001F32AE"/>
    <w:rsid w:val="002767FF"/>
    <w:rsid w:val="002B18FE"/>
    <w:rsid w:val="002B5493"/>
    <w:rsid w:val="00302C84"/>
    <w:rsid w:val="003333AE"/>
    <w:rsid w:val="00341628"/>
    <w:rsid w:val="00343214"/>
    <w:rsid w:val="00356FE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04D"/>
    <w:rsid w:val="006631B6"/>
    <w:rsid w:val="006719C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995"/>
    <w:rsid w:val="00995A1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115"/>
    <w:rsid w:val="00CC2357"/>
    <w:rsid w:val="00CF071A"/>
    <w:rsid w:val="00D058B8"/>
    <w:rsid w:val="00D56C11"/>
    <w:rsid w:val="00D834A0"/>
    <w:rsid w:val="00D872DF"/>
    <w:rsid w:val="00D91E21"/>
    <w:rsid w:val="00DA7FCD"/>
    <w:rsid w:val="00E365E1"/>
    <w:rsid w:val="00E820A4"/>
    <w:rsid w:val="00E97476"/>
    <w:rsid w:val="00EB006A"/>
    <w:rsid w:val="00EB10E7"/>
    <w:rsid w:val="00EB4772"/>
    <w:rsid w:val="00ED169E"/>
    <w:rsid w:val="00ED4235"/>
    <w:rsid w:val="00F04346"/>
    <w:rsid w:val="00F075DC"/>
    <w:rsid w:val="00F149E9"/>
    <w:rsid w:val="00F5134D"/>
    <w:rsid w:val="00F74202"/>
    <w:rsid w:val="00F87713"/>
    <w:rsid w:val="00FA675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AD209"/>
  <w15:chartTrackingRefBased/>
  <w15:docId w15:val="{B98B3021-C490-496F-A4F1-C31D7F88A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02C8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02C84"/>
    <w:pPr>
      <w:keepNext/>
      <w:spacing w:after="480"/>
      <w:jc w:val="center"/>
    </w:pPr>
    <w:rPr>
      <w:rFonts w:ascii="Arial" w:hAnsi="Arial" w:cs="Arial"/>
      <w:b/>
    </w:rPr>
  </w:style>
  <w:style w:type="paragraph" w:customStyle="1" w:styleId="NormalHanging12a">
    <w:name w:val="NormalHanging12a"/>
    <w:basedOn w:val="Normal"/>
    <w:link w:val="NormalHanging12aChar"/>
    <w:rsid w:val="00302C84"/>
    <w:pPr>
      <w:spacing w:after="240"/>
      <w:ind w:left="567" w:hanging="567"/>
    </w:pPr>
  </w:style>
  <w:style w:type="paragraph" w:styleId="Header">
    <w:name w:val="header"/>
    <w:basedOn w:val="Normal"/>
    <w:link w:val="HeaderChar"/>
    <w:rsid w:val="00302C84"/>
    <w:pPr>
      <w:tabs>
        <w:tab w:val="center" w:pos="4513"/>
        <w:tab w:val="right" w:pos="9026"/>
      </w:tabs>
    </w:pPr>
  </w:style>
  <w:style w:type="character" w:customStyle="1" w:styleId="HeaderChar">
    <w:name w:val="Header Char"/>
    <w:basedOn w:val="DefaultParagraphFont"/>
    <w:link w:val="Header"/>
    <w:rsid w:val="00302C84"/>
    <w:rPr>
      <w:sz w:val="24"/>
      <w:lang w:val="et-EE"/>
    </w:rPr>
  </w:style>
  <w:style w:type="paragraph" w:customStyle="1" w:styleId="EPFooter">
    <w:name w:val="EPFooter"/>
    <w:basedOn w:val="Normal"/>
    <w:rsid w:val="00302C84"/>
    <w:pPr>
      <w:tabs>
        <w:tab w:val="center" w:pos="4535"/>
        <w:tab w:val="right" w:pos="9071"/>
      </w:tabs>
      <w:spacing w:before="240" w:after="240"/>
    </w:pPr>
    <w:rPr>
      <w:color w:val="010000"/>
      <w:sz w:val="22"/>
    </w:rPr>
  </w:style>
  <w:style w:type="paragraph" w:customStyle="1" w:styleId="EPComma">
    <w:name w:val="EPComma"/>
    <w:basedOn w:val="Normal"/>
    <w:rsid w:val="00302C84"/>
    <w:pPr>
      <w:spacing w:before="480" w:after="240"/>
    </w:pPr>
  </w:style>
  <w:style w:type="character" w:styleId="Hyperlink">
    <w:name w:val="Hyperlink"/>
    <w:basedOn w:val="DefaultParagraphFont"/>
    <w:rsid w:val="00302C84"/>
    <w:rPr>
      <w:color w:val="0563C1" w:themeColor="hyperlink"/>
      <w:u w:val="single"/>
    </w:rPr>
  </w:style>
  <w:style w:type="character" w:customStyle="1" w:styleId="NormalHanging12aChar">
    <w:name w:val="NormalHanging12a Char"/>
    <w:basedOn w:val="DefaultParagraphFont"/>
    <w:link w:val="NormalHanging12a"/>
    <w:locked/>
    <w:rsid w:val="00302C84"/>
    <w:rPr>
      <w:sz w:val="24"/>
      <w:lang w:val="et-EE"/>
    </w:rPr>
  </w:style>
  <w:style w:type="character" w:customStyle="1" w:styleId="PageHeadingChar">
    <w:name w:val="PageHeading Char"/>
    <w:basedOn w:val="DefaultParagraphFont"/>
    <w:link w:val="PageHeading"/>
    <w:rsid w:val="00302C84"/>
    <w:rPr>
      <w:rFonts w:ascii="Arial" w:hAnsi="Arial" w:cs="Arial"/>
      <w:b/>
      <w:sz w:val="24"/>
      <w:lang w:val="et-EE"/>
    </w:rPr>
  </w:style>
  <w:style w:type="paragraph" w:styleId="Revision">
    <w:name w:val="Revision"/>
    <w:hidden/>
    <w:uiPriority w:val="99"/>
    <w:semiHidden/>
    <w:rsid w:val="00C95115"/>
    <w:rPr>
      <w:sz w:val="24"/>
      <w:lang w:val="et-EE"/>
    </w:rPr>
  </w:style>
  <w:style w:type="character" w:styleId="UnresolvedMention">
    <w:name w:val="Unresolved Mention"/>
    <w:basedOn w:val="DefaultParagraphFont"/>
    <w:uiPriority w:val="99"/>
    <w:semiHidden/>
    <w:unhideWhenUsed/>
    <w:rsid w:val="00E97476"/>
    <w:rPr>
      <w:color w:val="605E5C"/>
      <w:shd w:val="clear" w:color="auto" w:fill="E1DFDD"/>
    </w:rPr>
  </w:style>
  <w:style w:type="paragraph" w:customStyle="1" w:styleId="Institutionquiagit">
    <w:name w:val="Institution qui agit"/>
    <w:basedOn w:val="Normal"/>
    <w:next w:val="Normal"/>
    <w:rsid w:val="003333AE"/>
    <w:pPr>
      <w:keepNext/>
      <w:widowControl/>
      <w:spacing w:before="600" w:after="1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1188</Words>
  <Characters>8731</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2026-05-12T09:10:00Z</dcterms:created>
  <dcterms:modified xsi:type="dcterms:W3CDTF">2026-05-12T09:10:00Z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P10_TA(2026)0103_</vt:lpwstr>
  </property>
  <property fmtid="{D5CDD505-2E9C-101B-9397-08002B2CF9AE}" pid="4" name="&lt;Type&gt;">
    <vt:lpwstr>RR</vt:lpwstr>
  </property>
</Properties>
</file>