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6F03" w14:paraId="3688B5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86045A" w14:textId="7EDC987C" w:rsidR="00751A4A" w:rsidRPr="00BB6F03" w:rsidRDefault="0005735A" w:rsidP="0010095E">
            <w:pPr>
              <w:pStyle w:val="EPName"/>
            </w:pPr>
            <w:r w:rsidRPr="00BB6F03">
              <w:t>Parlament Ewropew</w:t>
            </w:r>
          </w:p>
          <w:p w14:paraId="2561E476" w14:textId="77777777" w:rsidR="00751A4A" w:rsidRPr="00BB6F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6F03">
              <w:t>2024</w:t>
            </w:r>
            <w:r w:rsidR="00817416" w:rsidRPr="00BB6F03">
              <w:t>-202</w:t>
            </w:r>
            <w:r w:rsidRPr="00BB6F03">
              <w:t>9</w:t>
            </w:r>
          </w:p>
        </w:tc>
        <w:tc>
          <w:tcPr>
            <w:tcW w:w="2268" w:type="dxa"/>
            <w:shd w:val="clear" w:color="auto" w:fill="auto"/>
          </w:tcPr>
          <w:p w14:paraId="37864EC5" w14:textId="77777777" w:rsidR="00751A4A" w:rsidRPr="00BB6F03" w:rsidRDefault="00187494" w:rsidP="0010095E">
            <w:pPr>
              <w:pStyle w:val="EPLogo"/>
            </w:pPr>
            <w:r w:rsidRPr="00BB6F03">
              <w:rPr>
                <w:noProof/>
                <w:lang w:eastAsia="ja-JP"/>
              </w:rPr>
              <w:drawing>
                <wp:inline distT="0" distB="0" distL="0" distR="0" wp14:anchorId="15AB3D57" wp14:editId="655CF5E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A70853" w14:textId="77777777" w:rsidR="00D058B8" w:rsidRPr="00BB6F03" w:rsidRDefault="00D058B8" w:rsidP="004C5D52">
      <w:pPr>
        <w:pStyle w:val="LineTop"/>
      </w:pPr>
    </w:p>
    <w:p w14:paraId="63F72D6B" w14:textId="02054570" w:rsidR="00680577" w:rsidRPr="00BB6F03" w:rsidRDefault="0005735A" w:rsidP="00680577">
      <w:pPr>
        <w:pStyle w:val="EPBodyTA1"/>
      </w:pPr>
      <w:r w:rsidRPr="00BB6F03">
        <w:t>TESTI ADOTTATI</w:t>
      </w:r>
    </w:p>
    <w:p w14:paraId="1C9656D6" w14:textId="77777777" w:rsidR="00D058B8" w:rsidRPr="00BB6F03" w:rsidRDefault="00D058B8" w:rsidP="00D058B8">
      <w:pPr>
        <w:pStyle w:val="LineBottom"/>
      </w:pPr>
    </w:p>
    <w:p w14:paraId="33F9BA84" w14:textId="10D4317B" w:rsidR="0005735A" w:rsidRPr="00BB6F03" w:rsidRDefault="0005735A" w:rsidP="0005735A">
      <w:pPr>
        <w:pStyle w:val="ATHeading1"/>
      </w:pPr>
      <w:bookmarkStart w:id="0" w:name="TANumber"/>
      <w:r w:rsidRPr="00BB6F03">
        <w:t>P10_TA(2026)0</w:t>
      </w:r>
      <w:bookmarkEnd w:id="0"/>
      <w:r w:rsidR="00514B58">
        <w:t>103</w:t>
      </w:r>
    </w:p>
    <w:p w14:paraId="1E1A0294" w14:textId="77777777" w:rsidR="0005735A" w:rsidRPr="00BB6F03" w:rsidRDefault="0005735A" w:rsidP="0005735A">
      <w:pPr>
        <w:pStyle w:val="ATHeading2"/>
      </w:pPr>
      <w:bookmarkStart w:id="1" w:name="title"/>
      <w:r w:rsidRPr="00BB6F03">
        <w:t>Il-</w:t>
      </w:r>
      <w:proofErr w:type="spellStart"/>
      <w:r w:rsidRPr="00BB6F03">
        <w:t>mobilizzazzjoni</w:t>
      </w:r>
      <w:proofErr w:type="spellEnd"/>
      <w:r w:rsidRPr="00BB6F03">
        <w:t xml:space="preserve"> tal-Fond Ewropew ta’ Aġġustament għall-Globalizzazzjoni għall-Ħaddiema Ssensjati: applikazzjoni EGF/2025/005 AT/KTM - l-Awstrija</w:t>
      </w:r>
      <w:bookmarkEnd w:id="1"/>
    </w:p>
    <w:p w14:paraId="19DDA560" w14:textId="34F1619F" w:rsidR="0005735A" w:rsidRPr="00BB6F03" w:rsidRDefault="0005735A" w:rsidP="0005735A">
      <w:pPr>
        <w:rPr>
          <w:i/>
          <w:vanish/>
        </w:rPr>
      </w:pPr>
      <w:r w:rsidRPr="00BB6F03">
        <w:rPr>
          <w:i/>
        </w:rPr>
        <w:fldChar w:fldCharType="begin"/>
      </w:r>
      <w:r w:rsidRPr="00BB6F03">
        <w:rPr>
          <w:i/>
        </w:rPr>
        <w:instrText xml:space="preserve"> TC"(</w:instrText>
      </w:r>
      <w:bookmarkStart w:id="2" w:name="DocNumber"/>
      <w:r w:rsidRPr="00BB6F03">
        <w:rPr>
          <w:i/>
        </w:rPr>
        <w:instrText>A10-00</w:instrText>
      </w:r>
      <w:r w:rsidR="00266435">
        <w:rPr>
          <w:i/>
        </w:rPr>
        <w:instrText>60</w:instrText>
      </w:r>
      <w:r w:rsidRPr="00BB6F03">
        <w:rPr>
          <w:i/>
        </w:rPr>
        <w:instrText>/2026</w:instrText>
      </w:r>
      <w:bookmarkEnd w:id="2"/>
      <w:r w:rsidRPr="00BB6F03">
        <w:rPr>
          <w:i/>
        </w:rPr>
        <w:instrText xml:space="preserve"> - Rapporteur: </w:instrText>
      </w:r>
      <w:r w:rsidR="008716D2" w:rsidRPr="00755C77">
        <w:rPr>
          <w:i/>
        </w:rPr>
        <w:instrText>Janusz Lewandowski</w:instrText>
      </w:r>
      <w:r w:rsidRPr="00BB6F03">
        <w:rPr>
          <w:i/>
        </w:rPr>
        <w:instrText xml:space="preserve">)"\l3 \n&gt; \* MERGEFORMAT </w:instrText>
      </w:r>
      <w:r w:rsidRPr="00BB6F03">
        <w:rPr>
          <w:i/>
        </w:rPr>
        <w:fldChar w:fldCharType="end"/>
      </w:r>
    </w:p>
    <w:p w14:paraId="4738E638" w14:textId="77777777" w:rsidR="0005735A" w:rsidRPr="00BB6F03" w:rsidRDefault="0005735A" w:rsidP="0005735A">
      <w:pPr>
        <w:rPr>
          <w:vanish/>
        </w:rPr>
      </w:pPr>
      <w:bookmarkStart w:id="3" w:name="Commission"/>
      <w:r w:rsidRPr="00BB6F03">
        <w:rPr>
          <w:vanish/>
        </w:rPr>
        <w:t>Kumitat għall-Baġits</w:t>
      </w:r>
      <w:bookmarkEnd w:id="3"/>
    </w:p>
    <w:p w14:paraId="7A308C3D" w14:textId="77777777" w:rsidR="0005735A" w:rsidRPr="00BB6F03" w:rsidRDefault="0005735A" w:rsidP="0005735A">
      <w:pPr>
        <w:rPr>
          <w:vanish/>
        </w:rPr>
      </w:pPr>
      <w:bookmarkStart w:id="4" w:name="PE"/>
      <w:r w:rsidRPr="00BB6F03">
        <w:rPr>
          <w:vanish/>
        </w:rPr>
        <w:t>PE784.472</w:t>
      </w:r>
      <w:bookmarkEnd w:id="4"/>
    </w:p>
    <w:p w14:paraId="0D9DF983" w14:textId="6F49F69E" w:rsidR="0005735A" w:rsidRPr="00BB6F03" w:rsidRDefault="001D0EF5" w:rsidP="0005735A">
      <w:pPr>
        <w:pStyle w:val="ATHeading3"/>
      </w:pPr>
      <w:bookmarkStart w:id="5" w:name="Sujet"/>
      <w:r>
        <w:t>Riżoluzzjoni</w:t>
      </w:r>
      <w:r w:rsidR="0005735A" w:rsidRPr="00BB6F03">
        <w:t xml:space="preserve"> tal-Parlament Ewropew </w:t>
      </w:r>
      <w:r w:rsidR="00FC34E2">
        <w:t>tas-26 ta’ Marzu</w:t>
      </w:r>
      <w:r w:rsidR="0005735A" w:rsidRPr="00BB6F03">
        <w:t xml:space="preserve"> 2026 dwar il-proposta għal deċiżjoni tal-Parlament Ewropew u tal-Kunsill dwar il-</w:t>
      </w:r>
      <w:proofErr w:type="spellStart"/>
      <w:r w:rsidR="0005735A" w:rsidRPr="00BB6F03">
        <w:t>mobilizzazzjoni</w:t>
      </w:r>
      <w:proofErr w:type="spellEnd"/>
      <w:r w:rsidR="0005735A" w:rsidRPr="00BB6F03">
        <w:t xml:space="preserve"> tal-Fond Ewropew ta’ Aġġustament għall-Globalizzazzjoni għall-Ħaddiema Ssensjati wara applikazzjoni mill-Awstrija – EGF/2025/005 AT/KTM</w:t>
      </w:r>
      <w:bookmarkEnd w:id="5"/>
      <w:r w:rsidR="0005735A" w:rsidRPr="00BB6F03">
        <w:t xml:space="preserve"> </w:t>
      </w:r>
      <w:bookmarkStart w:id="6" w:name="References"/>
      <w:r w:rsidR="0005735A" w:rsidRPr="00BB6F03">
        <w:t>(COM(2026)0010 – C10-0026/2026 – 2026/0037(BUD))</w:t>
      </w:r>
      <w:bookmarkEnd w:id="6"/>
    </w:p>
    <w:p w14:paraId="7A3857C7" w14:textId="77777777" w:rsidR="0069790D" w:rsidRPr="00BB6F03" w:rsidRDefault="0069790D" w:rsidP="0069790D">
      <w:pPr>
        <w:pStyle w:val="EPComma"/>
        <w:rPr>
          <w:noProof/>
        </w:rPr>
      </w:pPr>
      <w:r w:rsidRPr="00BB6F03">
        <w:rPr>
          <w:i/>
        </w:rPr>
        <w:t>Il-Parlament Ewropew</w:t>
      </w:r>
      <w:r w:rsidRPr="00BB6F03">
        <w:t>,</w:t>
      </w:r>
    </w:p>
    <w:p w14:paraId="5E8C7609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–</w:t>
      </w:r>
      <w:r w:rsidRPr="00BB6F03">
        <w:tab/>
        <w:t>wara li kkunsidra l-proposta tal-Kummissjoni lill-Parlament Ewropew u lill-Kunsill (COM(2026)0010 – C10</w:t>
      </w:r>
      <w:r w:rsidRPr="00BB6F03">
        <w:noBreakHyphen/>
        <w:t>0026/2026),</w:t>
      </w:r>
    </w:p>
    <w:p w14:paraId="4D992424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–</w:t>
      </w:r>
      <w:r w:rsidRPr="00BB6F03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 w:rsidRPr="00BB6F03">
        <w:rPr>
          <w:noProof/>
          <w:vertAlign w:val="superscript"/>
        </w:rPr>
        <w:footnoteReference w:id="1"/>
      </w:r>
      <w:r w:rsidRPr="00BB6F03">
        <w:t xml:space="preserve"> (“Regolament FEG”), </w:t>
      </w:r>
    </w:p>
    <w:p w14:paraId="070C5000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–</w:t>
      </w:r>
      <w:r w:rsidRPr="00BB6F03">
        <w:tab/>
        <w:t>wara li kkunsidra r-Regolament tal-Kunsill (UE, Euratom) 2020/2093 tas-17 ta’ Diċembru 2020 li jistabbilixxi l-qafas finanzjarju pluriennali għas-snin mill-2021 sal-2027</w:t>
      </w:r>
      <w:r w:rsidRPr="00BB6F03">
        <w:rPr>
          <w:noProof/>
          <w:vertAlign w:val="superscript"/>
        </w:rPr>
        <w:footnoteReference w:id="2"/>
      </w:r>
      <w:r w:rsidRPr="00BB6F03">
        <w:t xml:space="preserve"> kif emendat mir-Regolament (UE, Euratom) 2024/765</w:t>
      </w:r>
      <w:r w:rsidRPr="00BB6F03">
        <w:rPr>
          <w:noProof/>
          <w:vertAlign w:val="superscript"/>
        </w:rPr>
        <w:footnoteReference w:id="3"/>
      </w:r>
      <w:r w:rsidRPr="00BB6F03">
        <w:t xml:space="preserve"> (“ir-Regolament QFP”), u b’mod partikolari l-Artikolu 8 tiegħu, </w:t>
      </w:r>
    </w:p>
    <w:p w14:paraId="7E65B815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–</w:t>
      </w:r>
      <w:r w:rsidRPr="00BB6F03">
        <w:tab/>
        <w:t xml:space="preserve">wara li kkunsidra l-Ftehim Interistituzzjonali tas-16 ta’ Diċembru 2020 bejn il-Parlament Ewropew, il-Kunsill tal-Unjoni Ewropea u l-Kummissjoni dwar dixxiplina baġitarja, dwar kooperazzjoni f’materji baġitarji u dwar ġestjoni finanzjarja tajba, kif ukoll dwar riżorsi proprji ġodda, inkluż pjan direzzjonali lejn l-introduzzjoni ta’ riżorsi </w:t>
      </w:r>
      <w:r w:rsidRPr="00BB6F03">
        <w:lastRenderedPageBreak/>
        <w:t>proprji ġodda</w:t>
      </w:r>
      <w:r w:rsidRPr="00BB6F03">
        <w:rPr>
          <w:noProof/>
          <w:vertAlign w:val="superscript"/>
        </w:rPr>
        <w:footnoteReference w:id="4"/>
      </w:r>
      <w:r w:rsidRPr="00BB6F03">
        <w:t>, u b’mod partikolari l-punt 9 tiegħu,</w:t>
      </w:r>
    </w:p>
    <w:p w14:paraId="1F5404A7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–</w:t>
      </w:r>
      <w:r w:rsidRPr="00BB6F03">
        <w:tab/>
        <w:t>wara li kkunsidra l-Pilastru Ewropew tad-Drittijiet Soċjali,</w:t>
      </w:r>
    </w:p>
    <w:p w14:paraId="75433A6E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–</w:t>
      </w:r>
      <w:r w:rsidRPr="00BB6F03">
        <w:tab/>
        <w:t>wara li kkunsidra l-opinjoni tal-Kumitat għall-Impjiegi u l-Affarijiet Soċjali,</w:t>
      </w:r>
    </w:p>
    <w:p w14:paraId="2F257DE8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–</w:t>
      </w:r>
      <w:r w:rsidRPr="00BB6F03">
        <w:tab/>
        <w:t>wara li kkunsidra r-rapport tal-Kumitat għall-Baġits (A10-0060/2026),</w:t>
      </w:r>
    </w:p>
    <w:p w14:paraId="4C5BEF25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A.</w:t>
      </w:r>
      <w:r w:rsidRPr="00BB6F03">
        <w:tab/>
        <w:t xml:space="preserve">billi l-Unjoni stabbiliet strumenti leġiżlattivi u baġitarji biex tipprovdi appoġġ addizzjonali għall-ħaddiema li qed ibatu l-konsegwenzi ta’ eventi u bidliet strutturali kbar fix-xejriet tal-kummerċ dinji, u biex tgħinhom jerġgħu </w:t>
      </w:r>
      <w:proofErr w:type="spellStart"/>
      <w:r w:rsidRPr="00BB6F03">
        <w:t>jintegraw</w:t>
      </w:r>
      <w:proofErr w:type="spellEnd"/>
      <w:r w:rsidRPr="00BB6F03">
        <w:t xml:space="preserve"> fis-suq tax-xogħol; billi din l-assistenza qed tingħata permezz ta’ appoġġ finanzjarju mogħti lill-ħaddiema;</w:t>
      </w:r>
    </w:p>
    <w:p w14:paraId="7DF22B50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B.</w:t>
      </w:r>
      <w:r w:rsidRPr="00BB6F03">
        <w:tab/>
        <w:t>billi l-Awstrija ppreżentat l-applikazzjoni EGF/2025/005 AT/KTM għal kontribuzzjoni finanzjarja mill-FEG wara 1 488 sensja</w:t>
      </w:r>
      <w:r w:rsidRPr="00BB6F03">
        <w:rPr>
          <w:noProof/>
          <w:vertAlign w:val="superscript"/>
        </w:rPr>
        <w:footnoteReference w:id="5"/>
      </w:r>
      <w:r w:rsidRPr="00BB6F03">
        <w:t xml:space="preserve"> f’KTM </w:t>
      </w:r>
      <w:proofErr w:type="spellStart"/>
      <w:r w:rsidRPr="00BB6F03">
        <w:t>Gruppe</w:t>
      </w:r>
      <w:proofErr w:type="spellEnd"/>
      <w:r w:rsidRPr="00BB6F03">
        <w:t xml:space="preserve"> (KTM), fis-settur ekonomiku </w:t>
      </w:r>
      <w:proofErr w:type="spellStart"/>
      <w:r w:rsidRPr="00BB6F03">
        <w:t>kklassifikat</w:t>
      </w:r>
      <w:proofErr w:type="spellEnd"/>
      <w:r w:rsidRPr="00BB6F03">
        <w:t xml:space="preserve"> taħt id-diviżjoni 30 tan-NACE Reviżjoni 2 (Manifattura ta’ tagħmir ieħor tat-trasport) fir-reġjun tal-Awstrija ta’ Fuq (AT31), b’233 sensja f’perjodu ta’ referenza mill-25 ta’ Frar 2025 sal-25 ta’ Ġunju 2025, u 1 255 sensja qabel jew wara l-perjodu ta’ referenza; </w:t>
      </w:r>
    </w:p>
    <w:p w14:paraId="4E74AA33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C.</w:t>
      </w:r>
      <w:r w:rsidRPr="00BB6F03">
        <w:tab/>
        <w:t xml:space="preserve">billi l-applikazzjoni hija bbażata fuq il-kriterji ta’ intervent tal-Artikolu 4(2), il-punt (a), tar-Regolament dwar il-FEG, li jirrikjedi l-waqfien tal-attività ta’ mill-anqas 200 ħaddiem </w:t>
      </w:r>
      <w:proofErr w:type="spellStart"/>
      <w:r w:rsidRPr="00BB6F03">
        <w:t>issensjat</w:t>
      </w:r>
      <w:proofErr w:type="spellEnd"/>
      <w:r w:rsidRPr="00BB6F03">
        <w:t xml:space="preserve"> jew persuna li jaħdmu għal rashom matul perjodu ta’ referenza ta’ erba’ xhur f’intrapriża fi Stat Membru; billi għall-1 255 sensja li l-attività tagħhom waqfet qabel jew wara l-perjodu ta’ referenza ta’ erba’ xhur, tista’ tiġi stabbilita rabta </w:t>
      </w:r>
      <w:proofErr w:type="spellStart"/>
      <w:r w:rsidRPr="00BB6F03">
        <w:t>kawżali</w:t>
      </w:r>
      <w:proofErr w:type="spellEnd"/>
      <w:r w:rsidRPr="00BB6F03">
        <w:t xml:space="preserve"> ċara mal-event li wassal għall-waqfien tal-attività għall-ħaddiema ssensjati matul il-perjodu ta’ referenza kif </w:t>
      </w:r>
      <w:proofErr w:type="spellStart"/>
      <w:r w:rsidRPr="00BB6F03">
        <w:t>jeżiġi</w:t>
      </w:r>
      <w:proofErr w:type="spellEnd"/>
      <w:r w:rsidRPr="00BB6F03">
        <w:t xml:space="preserve"> l-Artikolu 6(2) tar-Regolament dwar il-FEG;</w:t>
      </w:r>
    </w:p>
    <w:p w14:paraId="6CB25665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D.</w:t>
      </w:r>
      <w:r w:rsidRPr="00BB6F03">
        <w:tab/>
        <w:t>billi KTM ippreżentat rikors għal insolvenza fid-29 ta’ Novembru 2024 u ġie approvat pjan ta’ ristrutturar fil-25 ta’ Frar 2025; billi ċerti deċiżjonijiet meħuda mill-kumpanija rigward id-distribuzzjoni tad-dividendi fl-2021 u fl-2024, waqt li kienet qed tibbenefika minn għajnuna pubblika mill-Istat matul il-pandemija tal-COVID-19, iqajmu tħassib;</w:t>
      </w:r>
    </w:p>
    <w:p w14:paraId="10A941CD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E.</w:t>
      </w:r>
      <w:r w:rsidRPr="00BB6F03">
        <w:tab/>
        <w:t>billi l-Awstrija indikat li s-Servizz Pubbliku tal-Impjiegi tal-Awstrija ta’ Fuq u l-Provinċja tal-Awstrija ta’ Fuq qed jipprovdu l-prefinanzjament u l-kofinanzjament nazzjonali tal-miżuri;</w:t>
      </w:r>
    </w:p>
    <w:p w14:paraId="484E1889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F.</w:t>
      </w:r>
      <w:r w:rsidRPr="00BB6F03">
        <w:tab/>
        <w:t>billi r-rekwiżiti stabbiliti fil-leġiżlazzjoni tal-Unjoni u f’dik nazzjonali rigward is-sensji kollettivi ġew issodisfati;</w:t>
      </w:r>
    </w:p>
    <w:p w14:paraId="7710090C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G.</w:t>
      </w:r>
      <w:r w:rsidRPr="00BB6F03">
        <w:tab/>
        <w:t xml:space="preserve">billi l-kontribuzzjonijiet finanzjarji mill-FEG għandhom ikunu primarjament diretti lejn miżuri ta’ politika attivi tas-suq tax-xogħol u servizzi personalizzati li għandhom l-għan li </w:t>
      </w:r>
      <w:proofErr w:type="spellStart"/>
      <w:r w:rsidRPr="00BB6F03">
        <w:t>jintegraw</w:t>
      </w:r>
      <w:proofErr w:type="spellEnd"/>
      <w:r w:rsidRPr="00BB6F03">
        <w:t xml:space="preserve"> mill-ġdid b’mod rapidu lill-benefiċjarji fis-suq tax-xogħol, filwaqt li </w:t>
      </w:r>
      <w:proofErr w:type="spellStart"/>
      <w:r w:rsidRPr="00BB6F03">
        <w:t>joffrulhom</w:t>
      </w:r>
      <w:proofErr w:type="spellEnd"/>
      <w:r w:rsidRPr="00BB6F03">
        <w:t xml:space="preserve"> taħriġ fil-ħiliet biex jiffaċilitaw l-aċċess tagħhom għall-ħtiġijiet futuri tas-suq tax-xogħol u </w:t>
      </w:r>
      <w:proofErr w:type="spellStart"/>
      <w:r w:rsidRPr="00BB6F03">
        <w:t>jħejjuhom</w:t>
      </w:r>
      <w:proofErr w:type="spellEnd"/>
      <w:r w:rsidRPr="00BB6F03">
        <w:t xml:space="preserve"> għat-</w:t>
      </w:r>
      <w:proofErr w:type="spellStart"/>
      <w:r w:rsidRPr="00BB6F03">
        <w:t>tranżizzjoni</w:t>
      </w:r>
      <w:proofErr w:type="spellEnd"/>
      <w:r w:rsidRPr="00BB6F03">
        <w:t xml:space="preserve"> ekoloġika u diġitali;</w:t>
      </w:r>
    </w:p>
    <w:p w14:paraId="3D3803ED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H.</w:t>
      </w:r>
      <w:r w:rsidRPr="00BB6F03">
        <w:tab/>
        <w:t xml:space="preserve">billi l-FEG ma jridx jaqbeż ammont annwali massimu ta’ EUR 30 miljun (fi prezzijiet </w:t>
      </w:r>
      <w:r w:rsidRPr="00BB6F03">
        <w:lastRenderedPageBreak/>
        <w:t>tal-2018)</w:t>
      </w:r>
      <w:r w:rsidRPr="00BB6F03">
        <w:rPr>
          <w:noProof/>
          <w:vertAlign w:val="superscript"/>
        </w:rPr>
        <w:footnoteReference w:id="6"/>
      </w:r>
      <w:r w:rsidRPr="00BB6F03">
        <w:t>;</w:t>
      </w:r>
    </w:p>
    <w:p w14:paraId="28FB6A99" w14:textId="77777777" w:rsidR="0069790D" w:rsidRPr="00BB6F03" w:rsidRDefault="0069790D" w:rsidP="0069790D">
      <w:pPr>
        <w:pStyle w:val="NormalHanging12a"/>
        <w:rPr>
          <w:bCs/>
          <w:iCs/>
          <w:noProof/>
        </w:rPr>
      </w:pPr>
      <w:r w:rsidRPr="00BB6F03">
        <w:t>I.</w:t>
      </w:r>
      <w:r w:rsidRPr="00BB6F03">
        <w:tab/>
        <w:t>billi r-</w:t>
      </w:r>
      <w:proofErr w:type="spellStart"/>
      <w:r w:rsidRPr="00BB6F03">
        <w:t>rilokazzjonijiet</w:t>
      </w:r>
      <w:proofErr w:type="spellEnd"/>
      <w:r w:rsidRPr="00BB6F03">
        <w:t xml:space="preserve"> reċenti tal-attivitajiet ta’ manifattura barra mill-Unjoni jenfasizzaw il-ħtieġa li jissaħħu l-kompetittività u r-reżiljenza tal-industrija Ewropea fis-suq globali;</w:t>
      </w:r>
    </w:p>
    <w:p w14:paraId="25B37867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1.</w:t>
      </w:r>
      <w:r w:rsidRPr="00BB6F03">
        <w:tab/>
        <w:t>Jaqbel mal-Kummissjoni li l-kundizzjonijiet stabbiliti fir-Regolament dwar il-FEG u b’mod partikolari fl-Artikolu 4(2), il-punt (a), tiegħu, huma ssodisfati u li l-Awstrija hija intitolata għal kontribuzzjoni finanzjarja ta’ EUR 1 806 624 skont dak ir-Regolament, somma li tirrappreżenta 60 % tal-kost totali ta’ EUR 3 011 040, liema kost jinkludi n-nefqa għal servizzi personalizzati ta’ EUR 2 895 120 u n-nefqa għall-attivitajiet ta’ tħejjija, ġestjoni, informazzjoni u reklamar, kontroll u rapportar ta’ EUR 115 920;</w:t>
      </w:r>
    </w:p>
    <w:p w14:paraId="711EC84E" w14:textId="331036ED" w:rsidR="0069790D" w:rsidRPr="00BB6F03" w:rsidRDefault="0069790D" w:rsidP="0069790D">
      <w:pPr>
        <w:pStyle w:val="NormalHanging12a"/>
        <w:rPr>
          <w:noProof/>
        </w:rPr>
      </w:pPr>
      <w:r w:rsidRPr="00BB6F03">
        <w:t>2.</w:t>
      </w:r>
      <w:r w:rsidRPr="00BB6F03">
        <w:tab/>
        <w:t xml:space="preserve">Jinnota li l-awtoritajiet </w:t>
      </w:r>
      <w:proofErr w:type="spellStart"/>
      <w:r w:rsidRPr="00BB6F03">
        <w:t>Awstrijaċi</w:t>
      </w:r>
      <w:proofErr w:type="spellEnd"/>
      <w:r w:rsidRPr="00BB6F03">
        <w:t xml:space="preserve"> ressqu l-applikazzjoni fil-15 ta’ Settembru 2025, u li, wara li waslet informazzjoni addizzjonali mill-Awstrija, il-Kummissjoni </w:t>
      </w:r>
      <w:proofErr w:type="spellStart"/>
      <w:r w:rsidRPr="00BB6F03">
        <w:t>ffinalizzat</w:t>
      </w:r>
      <w:proofErr w:type="spellEnd"/>
      <w:r w:rsidRPr="00BB6F03">
        <w:t xml:space="preserve"> il-valutazzjoni tagħha fis-6 ta’ Frar 2026 u </w:t>
      </w:r>
      <w:proofErr w:type="spellStart"/>
      <w:r w:rsidRPr="00BB6F03">
        <w:t>nnotifikatha</w:t>
      </w:r>
      <w:proofErr w:type="spellEnd"/>
      <w:r w:rsidRPr="00BB6F03">
        <w:t xml:space="preserve"> lill-Parlament fil-11 ta’ Frar 2026; jisħaq fuq l-importanza li jitqassar iż-żmien bejn </w:t>
      </w:r>
      <w:proofErr w:type="spellStart"/>
      <w:r w:rsidRPr="00BB6F03">
        <w:t>it-tressiq</w:t>
      </w:r>
      <w:proofErr w:type="spellEnd"/>
      <w:r w:rsidRPr="00BB6F03">
        <w:t xml:space="preserve"> ta’ applikazzjoni għal assistenza mill-FEG u d-deċiżjoni ta’ finanzjament, filwaqt li jiġu ssalvagwardjati bis-sħiħ id-drittijiet tal-Parlament Ewropew bħala waħda mill-fergħat tal-awtorità baġitarja; </w:t>
      </w:r>
    </w:p>
    <w:p w14:paraId="44F73DB7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3.</w:t>
      </w:r>
      <w:r w:rsidRPr="00BB6F03">
        <w:tab/>
        <w:t xml:space="preserve">Jinnota li l-applikazzjoni hija relatata ma’ 1 488 ħaddiem affettwat mill-proċedimenti ta’ insolvenza ta’ KTM, li kienu l-akbar proċedimenti li qatt saru fl-Awstrija ta’ Fuq; jinnota wkoll li total ta’ 420 ħaddiem </w:t>
      </w:r>
      <w:proofErr w:type="spellStart"/>
      <w:r w:rsidRPr="00BB6F03">
        <w:t>issensjat</w:t>
      </w:r>
      <w:proofErr w:type="spellEnd"/>
      <w:r w:rsidRPr="00BB6F03">
        <w:t xml:space="preserve"> se jkunu benefiċjarji fil-mira u huma mistennija jipparteċipaw fil-miżuri;</w:t>
      </w:r>
    </w:p>
    <w:p w14:paraId="5C07662D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4.</w:t>
      </w:r>
      <w:r w:rsidRPr="00BB6F03">
        <w:tab/>
        <w:t xml:space="preserve">Jinnota li KTM kienet l-akbar produttur tal-muturi tal-Unjoni u l-akbar sussidjarja ta’ </w:t>
      </w:r>
      <w:proofErr w:type="spellStart"/>
      <w:r w:rsidRPr="00BB6F03">
        <w:t>Pierer</w:t>
      </w:r>
      <w:proofErr w:type="spellEnd"/>
      <w:r w:rsidRPr="00BB6F03">
        <w:t xml:space="preserve"> </w:t>
      </w:r>
      <w:proofErr w:type="spellStart"/>
      <w:r w:rsidRPr="00BB6F03">
        <w:t>Mobility</w:t>
      </w:r>
      <w:proofErr w:type="spellEnd"/>
      <w:r w:rsidRPr="00BB6F03">
        <w:t xml:space="preserve"> AG; jiddispjaċih li l-kumpanija prinċipali </w:t>
      </w:r>
      <w:proofErr w:type="spellStart"/>
      <w:r w:rsidRPr="00BB6F03">
        <w:t>ddeċidiet</w:t>
      </w:r>
      <w:proofErr w:type="spellEnd"/>
      <w:r w:rsidRPr="00BB6F03">
        <w:t xml:space="preserve"> li ċċaqlaq il-produzzjoni lejn iċ-Ċina u l-Indja f’Diċembru 2023 minħabba kundizzjonijiet kompetittivi inġusti; jinnota li dan wassal għal sensji inizjali ta’ 300 impjieg u li t-telf sussegwenti fil-bejgħ wassal lil KTM biex timplimenta tnaqqis fil-kostijiet, inklużi s-sensji ta’ aktar minn 500 impjegat matul l-2024;</w:t>
      </w:r>
    </w:p>
    <w:p w14:paraId="22E7BE3E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5.</w:t>
      </w:r>
      <w:r w:rsidRPr="00BB6F03">
        <w:tab/>
        <w:t xml:space="preserve">Jinnota li l-kumpanija omm kellha tibda proċess ta’ ristrutturar u li, matul l-ewwel għeluq tal-produzzjoni ta’ KTM fl-2025, aktar minn 750 impjegat addizzjonali ngħataw is-sensja; jinnota li l-investitur </w:t>
      </w:r>
      <w:proofErr w:type="spellStart"/>
      <w:r w:rsidRPr="00BB6F03">
        <w:t>Bajaj</w:t>
      </w:r>
      <w:proofErr w:type="spellEnd"/>
      <w:r w:rsidRPr="00BB6F03">
        <w:t xml:space="preserve"> </w:t>
      </w:r>
      <w:proofErr w:type="spellStart"/>
      <w:r w:rsidRPr="00BB6F03">
        <w:t>Auto</w:t>
      </w:r>
      <w:proofErr w:type="spellEnd"/>
      <w:r w:rsidRPr="00BB6F03">
        <w:t xml:space="preserve"> </w:t>
      </w:r>
      <w:proofErr w:type="spellStart"/>
      <w:r w:rsidRPr="00BB6F03">
        <w:t>International</w:t>
      </w:r>
      <w:proofErr w:type="spellEnd"/>
      <w:r w:rsidRPr="00BB6F03">
        <w:t xml:space="preserve"> </w:t>
      </w:r>
      <w:proofErr w:type="spellStart"/>
      <w:r w:rsidRPr="00BB6F03">
        <w:t>Holdings</w:t>
      </w:r>
      <w:proofErr w:type="spellEnd"/>
      <w:r w:rsidRPr="00BB6F03">
        <w:t xml:space="preserve"> B.V. ipprovda r-riżorsi meħtieġa biex jiżgura l-kontinwazzjoni ta’ KTM fit-22 ta’ Mejju 2025, filwaqt li evita l-falliment ta’ KTM, u </w:t>
      </w:r>
      <w:proofErr w:type="spellStart"/>
      <w:r w:rsidRPr="00BB6F03">
        <w:t>ppermetta</w:t>
      </w:r>
      <w:proofErr w:type="spellEnd"/>
      <w:r w:rsidRPr="00BB6F03">
        <w:t xml:space="preserve"> li l-produzzjoni </w:t>
      </w:r>
      <w:proofErr w:type="spellStart"/>
      <w:r w:rsidRPr="00BB6F03">
        <w:t>terġa</w:t>
      </w:r>
      <w:proofErr w:type="spellEnd"/>
      <w:r w:rsidRPr="00BB6F03">
        <w:t>’ tibda f’Lulju 2025 filwaqt li naqqas l-infiq;</w:t>
      </w:r>
    </w:p>
    <w:p w14:paraId="2F7A0799" w14:textId="77777777" w:rsidR="0069790D" w:rsidRPr="00BB6F03" w:rsidRDefault="0069790D" w:rsidP="0069790D">
      <w:pPr>
        <w:pStyle w:val="NormalHanging12a"/>
      </w:pPr>
      <w:r w:rsidRPr="00BB6F03">
        <w:t>6.</w:t>
      </w:r>
      <w:r w:rsidRPr="00BB6F03">
        <w:tab/>
        <w:t xml:space="preserve">Jinnota li KTM darba kienet waħda mill-aktar ditti tal-muturi ta’ suċċess fl-Ewropa, </w:t>
      </w:r>
      <w:proofErr w:type="spellStart"/>
      <w:r w:rsidRPr="00BB6F03">
        <w:t>impjegatur</w:t>
      </w:r>
      <w:proofErr w:type="spellEnd"/>
      <w:r w:rsidRPr="00BB6F03">
        <w:t xml:space="preserve"> sinifikanti u pilastru ekonomiku kritiku ta’ ħafna fornituri fid-distrett ta’ </w:t>
      </w:r>
      <w:proofErr w:type="spellStart"/>
      <w:r w:rsidRPr="00BB6F03">
        <w:t>Braunau</w:t>
      </w:r>
      <w:proofErr w:type="spellEnd"/>
      <w:r w:rsidRPr="00BB6F03">
        <w:t xml:space="preserve"> fl-Awstrija ta’ Fuq; jinnota li konsegwentement, il-qgħad fid-distrett żdied b’37,1 % f’Novembru 2024 , meta mqabbel mal-istess xahar tas-sena preċedenti; jinnota li, fl-2025, il-qgħad laħaq l-ogħla livell li qatt intlaħaq fid-distrett ta’ </w:t>
      </w:r>
      <w:proofErr w:type="spellStart"/>
      <w:r w:rsidRPr="00BB6F03">
        <w:t>Braunau</w:t>
      </w:r>
      <w:proofErr w:type="spellEnd"/>
      <w:r w:rsidRPr="00BB6F03">
        <w:t xml:space="preserve">; </w:t>
      </w:r>
    </w:p>
    <w:p w14:paraId="77823F76" w14:textId="77777777" w:rsidR="0069790D" w:rsidRPr="00BB6F03" w:rsidRDefault="0069790D" w:rsidP="0069790D">
      <w:pPr>
        <w:pStyle w:val="Normal24a"/>
        <w:ind w:left="567" w:hanging="567"/>
        <w:rPr>
          <w:b/>
          <w:bCs/>
        </w:rPr>
      </w:pPr>
      <w:bookmarkStart w:id="7" w:name="_Toc224802437"/>
      <w:bookmarkStart w:id="8" w:name="_Toc224802454"/>
      <w:r w:rsidRPr="00BB6F03">
        <w:rPr>
          <w:b/>
        </w:rPr>
        <w:t>7.</w:t>
      </w:r>
      <w:r w:rsidRPr="00BB6F03">
        <w:rPr>
          <w:rStyle w:val="NormalHanging12aChar"/>
        </w:rPr>
        <w:tab/>
        <w:t xml:space="preserve">Ifakkar li, bi qbil mas-sħab soċjali, is-servizzi personalizzati li se jiġu pprovduti lill-ħaddiema jikkonsistu fil-miżuri li ġejjin: ġestjoni ta’ każijiet: gwida għall-karriera u orjentazzjoni tal-karriera: taħriġ u taħriġ mill-ġdid: tiftix </w:t>
      </w:r>
      <w:proofErr w:type="spellStart"/>
      <w:r w:rsidRPr="00BB6F03">
        <w:rPr>
          <w:rStyle w:val="NormalHanging12aChar"/>
        </w:rPr>
        <w:t>proattiv</w:t>
      </w:r>
      <w:proofErr w:type="spellEnd"/>
      <w:r w:rsidRPr="00BB6F03">
        <w:rPr>
          <w:rStyle w:val="NormalHanging12aChar"/>
        </w:rPr>
        <w:t xml:space="preserve"> għal xogħol: </w:t>
      </w:r>
      <w:proofErr w:type="spellStart"/>
      <w:r w:rsidRPr="00BB6F03">
        <w:rPr>
          <w:rStyle w:val="NormalHanging12aChar"/>
        </w:rPr>
        <w:t>allowances</w:t>
      </w:r>
      <w:proofErr w:type="spellEnd"/>
      <w:r w:rsidRPr="00BB6F03">
        <w:rPr>
          <w:rStyle w:val="NormalHanging12aChar"/>
        </w:rPr>
        <w:t xml:space="preserve"> għat-taħriġ: jenfasizza l-importanza li jitrawmu impjiegi ta’ kwalità għolja u orjentati lejn il-futur biex tiġi żgurata reżiljenza ekonomika u soċjali fit-tul; jisħaq fuq l-</w:t>
      </w:r>
      <w:r w:rsidRPr="00BB6F03">
        <w:rPr>
          <w:rStyle w:val="NormalHanging12aChar"/>
        </w:rPr>
        <w:lastRenderedPageBreak/>
        <w:t xml:space="preserve">importanza ta’ kooperazzjoni mill-qrib man-negozji u l-impjegaturi reġjonali biex jiġi żgurat li l-programmi ta’ taħriġ u ta’ </w:t>
      </w:r>
      <w:proofErr w:type="spellStart"/>
      <w:r w:rsidRPr="00BB6F03">
        <w:rPr>
          <w:rStyle w:val="NormalHanging12aChar"/>
        </w:rPr>
        <w:t>rikwalifikazzjoni</w:t>
      </w:r>
      <w:proofErr w:type="spellEnd"/>
      <w:r w:rsidRPr="00BB6F03">
        <w:rPr>
          <w:rStyle w:val="NormalHanging12aChar"/>
        </w:rPr>
        <w:t xml:space="preserve"> jirrispondu għal ħtiġijiet konkreti tas-suq tax-xogħol u jiffaċilitaw </w:t>
      </w:r>
      <w:proofErr w:type="spellStart"/>
      <w:r w:rsidRPr="00BB6F03">
        <w:rPr>
          <w:rStyle w:val="NormalHanging12aChar"/>
        </w:rPr>
        <w:t>ir-riintegrazzjoni</w:t>
      </w:r>
      <w:proofErr w:type="spellEnd"/>
      <w:r w:rsidRPr="00BB6F03">
        <w:rPr>
          <w:rStyle w:val="NormalHanging12aChar"/>
        </w:rPr>
        <w:t xml:space="preserve"> rapida tal-ħaddiema </w:t>
      </w:r>
      <w:proofErr w:type="spellStart"/>
      <w:r w:rsidRPr="00BB6F03">
        <w:rPr>
          <w:rStyle w:val="NormalHanging12aChar"/>
        </w:rPr>
        <w:t>ssensjati</w:t>
      </w:r>
      <w:proofErr w:type="spellEnd"/>
      <w:r w:rsidRPr="00BB6F03">
        <w:rPr>
          <w:rStyle w:val="NormalHanging12aChar"/>
        </w:rPr>
        <w:t>;</w:t>
      </w:r>
      <w:bookmarkEnd w:id="7"/>
      <w:bookmarkEnd w:id="8"/>
    </w:p>
    <w:p w14:paraId="5AC98BA0" w14:textId="77777777" w:rsidR="0069790D" w:rsidRPr="00BB6F03" w:rsidRDefault="0069790D" w:rsidP="0069790D">
      <w:pPr>
        <w:pStyle w:val="NormalHanging12a"/>
        <w:rPr>
          <w:bCs/>
          <w:iCs/>
          <w:noProof/>
        </w:rPr>
      </w:pPr>
      <w:r w:rsidRPr="00BB6F03">
        <w:t>8.</w:t>
      </w:r>
      <w:r w:rsidRPr="00BB6F03">
        <w:tab/>
        <w:t xml:space="preserve">Ifakkar li l-FEG huwa strument ta’ solidarjetà u tranżizzjoni ġusta u, għalkemm jipprovdi appoġġ wara t-telf ta’ impjiegi, ma jistax jissostitwixxi politika industrijali </w:t>
      </w:r>
      <w:proofErr w:type="spellStart"/>
      <w:r w:rsidRPr="00BB6F03">
        <w:t>proattiva</w:t>
      </w:r>
      <w:proofErr w:type="spellEnd"/>
      <w:r w:rsidRPr="00BB6F03">
        <w:t xml:space="preserve">; jisħaq li l-kompitu primarju tal-Unjoni jrid ikun li l-ewwel nett tipprevjeni tali għeluq, billi toħloq il-kundizzjonijiet biex il-produzzjoni industrijali tinżamm kompetittiva, waqt li fl-istess ħin tinvesti fil-ħiliet kemm għall-ħaddiema bi kwalifiki għoljin kif ukoll għall-ħaddiema industrijali; jissottolinja l-ħtieġa li jingħata appoġġ speċifiku mfassal apposta </w:t>
      </w:r>
      <w:proofErr w:type="spellStart"/>
      <w:r w:rsidRPr="00BB6F03">
        <w:t>għall-profili</w:t>
      </w:r>
      <w:proofErr w:type="spellEnd"/>
      <w:r w:rsidRPr="00BB6F03">
        <w:t xml:space="preserve"> tal-ħaddiema b’livelli baxxi ta’ edukazzjoni, filwaqt li jittieħdu miżuri biex jitnaqqsu l-fallimenti u jiġu indirizzati d-</w:t>
      </w:r>
      <w:proofErr w:type="spellStart"/>
      <w:r w:rsidRPr="00BB6F03">
        <w:t>disparitajiet</w:t>
      </w:r>
      <w:proofErr w:type="spellEnd"/>
      <w:r w:rsidRPr="00BB6F03">
        <w:t xml:space="preserve"> soċjali li jwasslu għall-esklużjoni mill-forza tax-xogħol;</w:t>
      </w:r>
    </w:p>
    <w:p w14:paraId="00FE5969" w14:textId="77777777" w:rsidR="0069790D" w:rsidRPr="00BB6F03" w:rsidRDefault="0069790D" w:rsidP="0069790D">
      <w:pPr>
        <w:pStyle w:val="NormalHanging12a"/>
        <w:rPr>
          <w:bCs/>
          <w:iCs/>
          <w:noProof/>
        </w:rPr>
      </w:pPr>
      <w:r w:rsidRPr="00BB6F03">
        <w:t>9.</w:t>
      </w:r>
      <w:r w:rsidRPr="00BB6F03">
        <w:tab/>
        <w:t xml:space="preserve">Jenfasizza li l-awtoritajiet </w:t>
      </w:r>
      <w:proofErr w:type="spellStart"/>
      <w:r w:rsidRPr="00BB6F03">
        <w:t>Awstrijaċi</w:t>
      </w:r>
      <w:proofErr w:type="spellEnd"/>
      <w:r w:rsidRPr="00BB6F03">
        <w:t xml:space="preserve"> għandhom jiżguraw il-</w:t>
      </w:r>
      <w:proofErr w:type="spellStart"/>
      <w:r w:rsidRPr="00BB6F03">
        <w:t>viżibbiltà</w:t>
      </w:r>
      <w:proofErr w:type="spellEnd"/>
      <w:r w:rsidRPr="00BB6F03">
        <w:t xml:space="preserve"> tal-finanzjament tal-Unjoni u </w:t>
      </w:r>
      <w:proofErr w:type="spellStart"/>
      <w:r w:rsidRPr="00BB6F03">
        <w:t>jissottolinjaw</w:t>
      </w:r>
      <w:proofErr w:type="spellEnd"/>
      <w:r w:rsidRPr="00BB6F03">
        <w:t xml:space="preserve"> il-valur miżjud tiegħu billi jipprovdu informazzjoni effettiva u mmirata lill-benefiċjarji, lill-awtoritajiet reġjonali u lokali, lis-sħab soċjali, u lill-pubbliku ġenerali;</w:t>
      </w:r>
    </w:p>
    <w:p w14:paraId="38B8D448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10.</w:t>
      </w:r>
      <w:r w:rsidRPr="00BB6F03">
        <w:tab/>
        <w:t xml:space="preserve">Jitlob evalwazzjonijiet finali bir-reqqa tal-miżuri implimentati, inkluża informazzjoni ċara dwar kif intużaw il-fondi u jekk </w:t>
      </w:r>
      <w:proofErr w:type="spellStart"/>
      <w:r w:rsidRPr="00BB6F03">
        <w:t>intefqux</w:t>
      </w:r>
      <w:proofErr w:type="spellEnd"/>
      <w:r w:rsidRPr="00BB6F03">
        <w:t xml:space="preserve"> f’</w:t>
      </w:r>
      <w:proofErr w:type="spellStart"/>
      <w:r w:rsidRPr="00BB6F03">
        <w:t>konformità</w:t>
      </w:r>
      <w:proofErr w:type="spellEnd"/>
      <w:r w:rsidRPr="00BB6F03">
        <w:t xml:space="preserve"> mal-pjanijiet approvati;</w:t>
      </w:r>
    </w:p>
    <w:p w14:paraId="25B49E68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11.</w:t>
      </w:r>
      <w:r w:rsidRPr="00BB6F03">
        <w:tab/>
        <w:t>Jinnota li l-Awstrija bdiet tipprovdi servizzi personalizzati lill-benefiċjarji fil-mira kif ukoll bdiet iġġarrab nefqa amministrattiva biex timplimenta l-FEG fl-1 ta’ Marzu 2025, u li l-perjodu ta’ eliġibbiltà għal kontribuzzjoni finanzjarja mill-FEG se jkun għalhekk minn dik id-data sa, rispettivament, 24 xahar u 31 xahar wara d-data tad-dħul fis-seħħ tad-deċiżjoni ta’ finanzjament;</w:t>
      </w:r>
    </w:p>
    <w:p w14:paraId="1D2DCF54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12.</w:t>
      </w:r>
      <w:r w:rsidRPr="00BB6F03">
        <w:tab/>
        <w:t xml:space="preserve">Jinnota li l-awtoritajiet </w:t>
      </w:r>
      <w:proofErr w:type="spellStart"/>
      <w:r w:rsidRPr="00BB6F03">
        <w:t>Awstrijaċi</w:t>
      </w:r>
      <w:proofErr w:type="spellEnd"/>
      <w:r w:rsidRPr="00BB6F03">
        <w:t xml:space="preserve"> </w:t>
      </w:r>
      <w:proofErr w:type="spellStart"/>
      <w:r w:rsidRPr="00BB6F03">
        <w:t>pprovdew</w:t>
      </w:r>
      <w:proofErr w:type="spellEnd"/>
      <w:r w:rsidRPr="00BB6F03">
        <w:t xml:space="preserve"> </w:t>
      </w:r>
      <w:proofErr w:type="spellStart"/>
      <w:r w:rsidRPr="00BB6F03">
        <w:t>aċċertament</w:t>
      </w:r>
      <w:proofErr w:type="spellEnd"/>
      <w:r w:rsidRPr="00BB6F03">
        <w:t xml:space="preserve"> li l-prinċipji ta’ trattament ugwali u ta’ nondiskriminazzjoni se jiġu rispettati fl-aċċess għall-azzjonijiet proposti u fl-implimentazzjoni tagħhom, u li kwalunkwe finanzjament doppju se jiġi evitat;</w:t>
      </w:r>
    </w:p>
    <w:p w14:paraId="0177914D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13.</w:t>
      </w:r>
      <w:r w:rsidRPr="00BB6F03">
        <w:tab/>
        <w:t>Itenni li l-għajnuna mill-FEG ma tridx tissostitwixxi azzjonijiet li huma r-responsabbiltà tal-kumpaniji, bis-saħħa tal-leġiżlazzjoni nazzjonali jew ta’ ftehimiet kollettivi;</w:t>
      </w:r>
    </w:p>
    <w:p w14:paraId="630DEAE5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14.</w:t>
      </w:r>
      <w:r w:rsidRPr="00BB6F03">
        <w:tab/>
        <w:t>Japprova d-deċiżjoni annessa ma’ din ir-riżoluzzjoni;</w:t>
      </w:r>
    </w:p>
    <w:p w14:paraId="27F94EAD" w14:textId="77777777" w:rsidR="0069790D" w:rsidRPr="00BB6F03" w:rsidRDefault="0069790D" w:rsidP="0069790D">
      <w:pPr>
        <w:pStyle w:val="NormalHanging12a"/>
        <w:rPr>
          <w:noProof/>
        </w:rPr>
      </w:pPr>
      <w:r w:rsidRPr="00BB6F03">
        <w:t>15.</w:t>
      </w:r>
      <w:r w:rsidRPr="00BB6F03">
        <w:tab/>
        <w:t>Jagħti istruzzjonijiet lill-President tiegħu biex tiffirma din id-deċiżjoni flimkien mal-President tal-Kunsill u biex tiżgura li tiġi ppubblikata f’</w:t>
      </w:r>
      <w:r w:rsidRPr="00BB6F03">
        <w:rPr>
          <w:i/>
        </w:rPr>
        <w:t>Il-Ġurnal Uffiċjali tal-Unjoni Ewropea</w:t>
      </w:r>
      <w:r w:rsidRPr="00BB6F03">
        <w:t>;</w:t>
      </w:r>
    </w:p>
    <w:p w14:paraId="5AE75546" w14:textId="09B5722E" w:rsidR="0069790D" w:rsidRPr="00BB6F03" w:rsidRDefault="0069790D" w:rsidP="00FC34E2">
      <w:pPr>
        <w:pStyle w:val="NormalHanging12a"/>
        <w:rPr>
          <w:noProof/>
        </w:rPr>
      </w:pPr>
      <w:r w:rsidRPr="00BB6F03">
        <w:t>16.</w:t>
      </w:r>
      <w:r w:rsidRPr="00BB6F03">
        <w:tab/>
        <w:t>Jagħti istruzzjonijiet lill-President tiegħu biex tgħaddi din ir-riżoluzzjoni, flimkien mal-anness tagħha, lill-Kunsill u lill-Kummissjoni.</w:t>
      </w:r>
    </w:p>
    <w:p w14:paraId="77BF5111" w14:textId="77777777" w:rsidR="0069790D" w:rsidRPr="00BB6F03" w:rsidRDefault="0069790D" w:rsidP="0069790D">
      <w:pPr>
        <w:pStyle w:val="PageHeading"/>
        <w:rPr>
          <w:noProof/>
        </w:rPr>
        <w:sectPr w:rsidR="0069790D" w:rsidRPr="00BB6F03" w:rsidSect="00BB6F03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1F4AB77" w14:textId="77777777" w:rsidR="006D74AD" w:rsidRPr="006D74AD" w:rsidRDefault="0069790D" w:rsidP="0069790D">
      <w:pPr>
        <w:pStyle w:val="PageHeading"/>
        <w:rPr>
          <w:rFonts w:ascii="Times New Roman" w:hAnsi="Times New Roman" w:cs="Times New Roman"/>
        </w:rPr>
      </w:pPr>
      <w:bookmarkStart w:id="9" w:name="_Toc224737906"/>
      <w:bookmarkStart w:id="10" w:name="_Toc224801854"/>
      <w:bookmarkStart w:id="11" w:name="_Toc224802526"/>
      <w:r w:rsidRPr="006D74AD">
        <w:rPr>
          <w:rFonts w:ascii="Times New Roman" w:hAnsi="Times New Roman" w:cs="Times New Roman"/>
        </w:rPr>
        <w:lastRenderedPageBreak/>
        <w:t>ANNESS</w:t>
      </w:r>
    </w:p>
    <w:p w14:paraId="0195F5EF" w14:textId="584609D9" w:rsidR="0069790D" w:rsidRPr="006D74AD" w:rsidRDefault="0069790D" w:rsidP="0069790D">
      <w:pPr>
        <w:pStyle w:val="PageHeading"/>
        <w:rPr>
          <w:rFonts w:ascii="Times New Roman" w:hAnsi="Times New Roman" w:cs="Times New Roman"/>
        </w:rPr>
      </w:pPr>
      <w:r w:rsidRPr="006D74AD">
        <w:rPr>
          <w:rFonts w:ascii="Times New Roman" w:hAnsi="Times New Roman" w:cs="Times New Roman"/>
        </w:rPr>
        <w:t>DEĊIŻJONI TAL-PARLAMENT EWROPEW U TAL-KUNSILL</w:t>
      </w:r>
      <w:bookmarkEnd w:id="9"/>
      <w:bookmarkEnd w:id="10"/>
      <w:bookmarkEnd w:id="11"/>
    </w:p>
    <w:p w14:paraId="65EF049F" w14:textId="77777777" w:rsidR="002B27A3" w:rsidRDefault="0069790D" w:rsidP="002B27A3">
      <w:pPr>
        <w:spacing w:before="240" w:after="240"/>
        <w:jc w:val="center"/>
        <w:rPr>
          <w:b/>
        </w:rPr>
      </w:pPr>
      <w:r w:rsidRPr="006D74AD">
        <w:rPr>
          <w:b/>
        </w:rPr>
        <w:t>dwar il-</w:t>
      </w:r>
      <w:proofErr w:type="spellStart"/>
      <w:r w:rsidRPr="006D74AD">
        <w:rPr>
          <w:b/>
        </w:rPr>
        <w:t>mobilizzazzjoni</w:t>
      </w:r>
      <w:proofErr w:type="spellEnd"/>
      <w:r w:rsidRPr="006D74AD">
        <w:rPr>
          <w:b/>
        </w:rPr>
        <w:t xml:space="preserve"> tal-Fond Ewropew ta’ Aġġustament għall-Globalizzazzjoni għall-Ħaddiema Ssensjati wara applikazzjoni mill-Awstrija - EGF/2025/005 AT/KTM</w:t>
      </w:r>
    </w:p>
    <w:p w14:paraId="2EFEE420" w14:textId="2C3E1D19" w:rsidR="006D74AD" w:rsidRPr="00E10BA7" w:rsidRDefault="006D74AD" w:rsidP="002B27A3">
      <w:pPr>
        <w:spacing w:before="240" w:after="240"/>
      </w:pPr>
      <w:r w:rsidRPr="00EE26A2">
        <w:rPr>
          <w:bCs/>
          <w:i/>
          <w:szCs w:val="24"/>
          <w:lang w:val="sv-SE"/>
        </w:rPr>
        <w:t xml:space="preserve">(It-test ta' </w:t>
      </w:r>
      <w:proofErr w:type="gramStart"/>
      <w:r w:rsidRPr="00EE26A2">
        <w:rPr>
          <w:bCs/>
          <w:i/>
          <w:szCs w:val="24"/>
          <w:lang w:val="sv-SE"/>
        </w:rPr>
        <w:t>dan</w:t>
      </w:r>
      <w:proofErr w:type="gramEnd"/>
      <w:r w:rsidRPr="00EE26A2">
        <w:rPr>
          <w:bCs/>
          <w:i/>
          <w:szCs w:val="24"/>
          <w:lang w:val="sv-SE"/>
        </w:rPr>
        <w:t xml:space="preserve"> l-</w:t>
      </w:r>
      <w:proofErr w:type="spellStart"/>
      <w:r w:rsidRPr="00EE26A2">
        <w:rPr>
          <w:bCs/>
          <w:i/>
          <w:szCs w:val="24"/>
          <w:lang w:val="sv-SE"/>
        </w:rPr>
        <w:t>anness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proofErr w:type="spellStart"/>
      <w:r w:rsidRPr="00EE26A2">
        <w:rPr>
          <w:bCs/>
          <w:i/>
          <w:szCs w:val="24"/>
          <w:lang w:val="sv-SE"/>
        </w:rPr>
        <w:t>mhux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proofErr w:type="spellStart"/>
      <w:r w:rsidRPr="00EE26A2">
        <w:rPr>
          <w:bCs/>
          <w:i/>
          <w:szCs w:val="24"/>
          <w:lang w:val="sv-SE"/>
        </w:rPr>
        <w:t>riprodott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proofErr w:type="spellStart"/>
      <w:r w:rsidRPr="00EE26A2">
        <w:rPr>
          <w:bCs/>
          <w:i/>
          <w:szCs w:val="24"/>
          <w:lang w:val="sv-SE"/>
        </w:rPr>
        <w:t>hawnhekk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proofErr w:type="spellStart"/>
      <w:r w:rsidRPr="00EE26A2">
        <w:rPr>
          <w:bCs/>
          <w:i/>
          <w:szCs w:val="24"/>
          <w:lang w:val="sv-SE"/>
        </w:rPr>
        <w:t>billi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proofErr w:type="spellStart"/>
      <w:r w:rsidRPr="00EE26A2">
        <w:rPr>
          <w:bCs/>
          <w:i/>
          <w:szCs w:val="24"/>
          <w:lang w:val="sv-SE"/>
        </w:rPr>
        <w:t>jikkorrispondi</w:t>
      </w:r>
      <w:proofErr w:type="spellEnd"/>
      <w:r w:rsidRPr="00EE26A2">
        <w:rPr>
          <w:bCs/>
          <w:i/>
          <w:szCs w:val="24"/>
          <w:lang w:val="sv-SE"/>
        </w:rPr>
        <w:t xml:space="preserve"> mal-att </w:t>
      </w:r>
      <w:proofErr w:type="spellStart"/>
      <w:r w:rsidRPr="00EE26A2">
        <w:rPr>
          <w:bCs/>
          <w:i/>
          <w:szCs w:val="24"/>
          <w:lang w:val="sv-SE"/>
        </w:rPr>
        <w:t>finali</w:t>
      </w:r>
      <w:proofErr w:type="spellEnd"/>
      <w:r w:rsidRPr="00EE26A2">
        <w:rPr>
          <w:bCs/>
          <w:i/>
          <w:szCs w:val="24"/>
          <w:lang w:val="sv-SE"/>
        </w:rPr>
        <w:t xml:space="preserve">, </w:t>
      </w:r>
      <w:proofErr w:type="spellStart"/>
      <w:r w:rsidRPr="00EE26A2">
        <w:rPr>
          <w:bCs/>
          <w:i/>
          <w:szCs w:val="24"/>
          <w:lang w:val="sv-SE"/>
        </w:rPr>
        <w:t>Deċiżjoni</w:t>
      </w:r>
      <w:proofErr w:type="spellEnd"/>
      <w:r w:rsidRPr="00EE26A2">
        <w:rPr>
          <w:bCs/>
          <w:i/>
          <w:szCs w:val="24"/>
          <w:lang w:val="sv-SE"/>
        </w:rPr>
        <w:t xml:space="preserve"> </w:t>
      </w:r>
      <w:r>
        <w:rPr>
          <w:bCs/>
          <w:i/>
          <w:szCs w:val="24"/>
          <w:lang w:val="sv-SE"/>
        </w:rPr>
        <w:t xml:space="preserve">(UE) </w:t>
      </w:r>
      <w:r w:rsidRPr="00EE26A2">
        <w:rPr>
          <w:bCs/>
          <w:i/>
          <w:szCs w:val="24"/>
          <w:lang w:val="sv-SE"/>
        </w:rPr>
        <w:t>20</w:t>
      </w:r>
      <w:r>
        <w:rPr>
          <w:bCs/>
          <w:i/>
          <w:szCs w:val="24"/>
          <w:lang w:val="sv-SE"/>
        </w:rPr>
        <w:t>2</w:t>
      </w:r>
      <w:r>
        <w:rPr>
          <w:bCs/>
          <w:i/>
          <w:szCs w:val="24"/>
          <w:lang w:val="sv-SE"/>
        </w:rPr>
        <w:t>6</w:t>
      </w:r>
      <w:r w:rsidRPr="00EE26A2">
        <w:rPr>
          <w:bCs/>
          <w:i/>
          <w:szCs w:val="24"/>
          <w:lang w:val="sv-SE"/>
        </w:rPr>
        <w:t>/</w:t>
      </w:r>
      <w:r>
        <w:rPr>
          <w:bCs/>
          <w:i/>
          <w:szCs w:val="24"/>
          <w:lang w:val="sv-SE"/>
        </w:rPr>
        <w:t>8</w:t>
      </w:r>
      <w:r>
        <w:rPr>
          <w:bCs/>
          <w:i/>
          <w:szCs w:val="24"/>
          <w:lang w:val="sv-SE"/>
        </w:rPr>
        <w:t>5</w:t>
      </w:r>
      <w:r>
        <w:rPr>
          <w:bCs/>
          <w:i/>
          <w:szCs w:val="24"/>
          <w:lang w:val="sv-SE"/>
        </w:rPr>
        <w:t>0</w:t>
      </w:r>
      <w:r w:rsidRPr="00EE26A2">
        <w:rPr>
          <w:bCs/>
          <w:i/>
          <w:szCs w:val="24"/>
          <w:lang w:val="sv-SE"/>
        </w:rPr>
        <w:t>.)</w:t>
      </w:r>
    </w:p>
    <w:p w14:paraId="7290905B" w14:textId="77777777" w:rsidR="006D74AD" w:rsidRPr="00BB6F03" w:rsidRDefault="006D74AD" w:rsidP="0069790D">
      <w:pPr>
        <w:jc w:val="center"/>
        <w:rPr>
          <w:b/>
          <w:bCs/>
          <w:noProof/>
        </w:rPr>
      </w:pPr>
    </w:p>
    <w:sectPr w:rsidR="006D74AD" w:rsidRPr="00BB6F03" w:rsidSect="00BB6F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05AEE" w14:textId="77777777" w:rsidR="0005735A" w:rsidRPr="00BB6F03" w:rsidRDefault="0005735A">
      <w:r w:rsidRPr="00BB6F03">
        <w:separator/>
      </w:r>
    </w:p>
  </w:endnote>
  <w:endnote w:type="continuationSeparator" w:id="0">
    <w:p w14:paraId="0FA54220" w14:textId="77777777" w:rsidR="0005735A" w:rsidRPr="00BB6F03" w:rsidRDefault="0005735A">
      <w:r w:rsidRPr="00BB6F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D26C1" w14:textId="77777777" w:rsidR="0069790D" w:rsidRPr="00BB6F03" w:rsidRDefault="0069790D" w:rsidP="004A08E3">
    <w:pPr>
      <w:pStyle w:val="EPFooter"/>
    </w:pPr>
    <w:r w:rsidRPr="00BB6F03">
      <w:t>PE</w:t>
    </w:r>
    <w:r w:rsidRPr="00BB6F03">
      <w:rPr>
        <w:rStyle w:val="HideTWBExt"/>
      </w:rPr>
      <w:t>&lt;NoPE&gt;</w:t>
    </w:r>
    <w:r w:rsidRPr="00BB6F03">
      <w:t>784.472</w:t>
    </w:r>
    <w:r w:rsidRPr="00BB6F03">
      <w:rPr>
        <w:rStyle w:val="HideTWBExt"/>
      </w:rPr>
      <w:t>&lt;/NoPE&gt;&lt;Version&gt;</w:t>
    </w:r>
    <w:r w:rsidRPr="00BB6F03">
      <w:t>v02-00</w:t>
    </w:r>
    <w:r w:rsidRPr="00BB6F03">
      <w:rPr>
        <w:rStyle w:val="HideTWBExt"/>
      </w:rPr>
      <w:t>&lt;/Version&gt;</w:t>
    </w:r>
    <w:r w:rsidRPr="00BB6F03">
      <w:tab/>
    </w:r>
    <w:r w:rsidRPr="00BB6F03">
      <w:tab/>
    </w:r>
    <w:r w:rsidRPr="00BB6F03">
      <w:rPr>
        <w:rStyle w:val="HideTWBExt"/>
      </w:rPr>
      <w:t>&lt;PathFdR&gt;</w:t>
    </w:r>
    <w:r w:rsidRPr="00BB6F03">
      <w:t>RR\1339711MT.docx</w:t>
    </w:r>
    <w:r w:rsidRPr="00BB6F03">
      <w:rPr>
        <w:rStyle w:val="HideTWBExt"/>
      </w:rPr>
      <w:t>&lt;/PathFdR&gt;</w:t>
    </w:r>
  </w:p>
  <w:p w14:paraId="3B346B1E" w14:textId="77777777" w:rsidR="0069790D" w:rsidRPr="00BB6F03" w:rsidRDefault="0069790D" w:rsidP="004A08E3">
    <w:pPr>
      <w:pStyle w:val="EPFooter2"/>
    </w:pPr>
    <w:r w:rsidRPr="00BB6F0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64D1D" w14:textId="77777777" w:rsidR="0069790D" w:rsidRPr="00BB6F03" w:rsidRDefault="0069790D" w:rsidP="004A08E3">
    <w:pPr>
      <w:pStyle w:val="EPFooter"/>
    </w:pPr>
    <w:r w:rsidRPr="00BB6F03">
      <w:rPr>
        <w:rStyle w:val="HideTWBExt"/>
      </w:rPr>
      <w:t>&lt;PathFdR&gt;</w:t>
    </w:r>
    <w:r w:rsidRPr="00BB6F03">
      <w:t>RR\1339711MT.docx</w:t>
    </w:r>
    <w:r w:rsidRPr="00BB6F03">
      <w:rPr>
        <w:rStyle w:val="HideTWBExt"/>
      </w:rPr>
      <w:t>&lt;/PathFdR&gt;</w:t>
    </w:r>
    <w:r w:rsidRPr="00BB6F03">
      <w:tab/>
    </w:r>
    <w:r w:rsidRPr="00BB6F03">
      <w:tab/>
      <w:t>PE</w:t>
    </w:r>
    <w:r w:rsidRPr="00BB6F03">
      <w:rPr>
        <w:rStyle w:val="HideTWBExt"/>
      </w:rPr>
      <w:t>&lt;NoPE&gt;</w:t>
    </w:r>
    <w:r w:rsidRPr="00BB6F03">
      <w:t>784.472</w:t>
    </w:r>
    <w:r w:rsidRPr="00BB6F03">
      <w:rPr>
        <w:rStyle w:val="HideTWBExt"/>
      </w:rPr>
      <w:t>&lt;/NoPE&gt;&lt;Version&gt;</w:t>
    </w:r>
    <w:r w:rsidRPr="00BB6F03">
      <w:t>v02-00</w:t>
    </w:r>
    <w:r w:rsidRPr="00BB6F03">
      <w:rPr>
        <w:rStyle w:val="HideTWBExt"/>
      </w:rPr>
      <w:t>&lt;/Version&gt;</w:t>
    </w:r>
  </w:p>
  <w:p w14:paraId="2B99198B" w14:textId="77777777" w:rsidR="0069790D" w:rsidRPr="00BB6F03" w:rsidRDefault="0069790D" w:rsidP="004A08E3">
    <w:pPr>
      <w:pStyle w:val="EPFooter2"/>
    </w:pPr>
    <w:r w:rsidRPr="00BB6F03">
      <w:t>MT</w:t>
    </w:r>
    <w:r w:rsidRPr="00BB6F03">
      <w:tab/>
    </w:r>
    <w:r w:rsidRPr="00BB6F03">
      <w:rPr>
        <w:b w:val="0"/>
        <w:i/>
        <w:color w:val="C0C0C0"/>
        <w:sz w:val="22"/>
      </w:rPr>
      <w:t xml:space="preserve">Magħquda </w:t>
    </w:r>
    <w:proofErr w:type="spellStart"/>
    <w:r w:rsidRPr="00BB6F03">
      <w:rPr>
        <w:b w:val="0"/>
        <w:i/>
        <w:color w:val="C0C0C0"/>
        <w:sz w:val="22"/>
      </w:rPr>
      <w:t>fid-diversità</w:t>
    </w:r>
    <w:proofErr w:type="spellEnd"/>
    <w:r w:rsidRPr="00BB6F03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FD7A9" w14:textId="77777777" w:rsidR="00064002" w:rsidRPr="00BB6F0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DDFAD" w14:textId="77777777" w:rsidR="00064002" w:rsidRPr="00BB6F0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E5B8E" w14:textId="77777777" w:rsidR="00064002" w:rsidRPr="00BB6F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6FB4A" w14:textId="77777777" w:rsidR="0005735A" w:rsidRPr="00BB6F03" w:rsidRDefault="0005735A">
      <w:r w:rsidRPr="00BB6F03">
        <w:separator/>
      </w:r>
    </w:p>
  </w:footnote>
  <w:footnote w:type="continuationSeparator" w:id="0">
    <w:p w14:paraId="7D701BC6" w14:textId="77777777" w:rsidR="0005735A" w:rsidRPr="00BB6F03" w:rsidRDefault="0005735A">
      <w:r w:rsidRPr="00BB6F03">
        <w:continuationSeparator/>
      </w:r>
    </w:p>
  </w:footnote>
  <w:footnote w:id="1">
    <w:p w14:paraId="42B2FC97" w14:textId="139BFD6A" w:rsidR="0069790D" w:rsidRPr="00BB6F03" w:rsidRDefault="0069790D" w:rsidP="00BB6F03">
      <w:pPr>
        <w:pStyle w:val="FootnoteText"/>
        <w:ind w:left="567" w:hanging="567"/>
        <w:rPr>
          <w:sz w:val="24"/>
          <w:lang w:val="mt-MT"/>
        </w:rPr>
      </w:pPr>
      <w:r w:rsidRPr="00BB6F03">
        <w:rPr>
          <w:rStyle w:val="FootnoteReference"/>
          <w:sz w:val="24"/>
          <w:lang w:val="mt-MT"/>
        </w:rPr>
        <w:footnoteRef/>
      </w:r>
      <w:r w:rsidR="00BB6F03" w:rsidRPr="00BB6F03">
        <w:rPr>
          <w:sz w:val="24"/>
          <w:lang w:val="mt-MT"/>
        </w:rPr>
        <w:t xml:space="preserve"> </w:t>
      </w:r>
      <w:r w:rsidR="00BB6F03" w:rsidRPr="00BB6F03">
        <w:rPr>
          <w:sz w:val="24"/>
          <w:lang w:val="mt-MT"/>
        </w:rPr>
        <w:tab/>
      </w:r>
      <w:r w:rsidRPr="00BB6F03">
        <w:rPr>
          <w:sz w:val="24"/>
          <w:lang w:val="mt-MT"/>
        </w:rPr>
        <w:t xml:space="preserve">ĠU L 153, 3.5.2021, p. 48, ELI: </w:t>
      </w:r>
      <w:hyperlink r:id="rId1" w:history="1">
        <w:r w:rsidRPr="00BB6F03">
          <w:rPr>
            <w:rStyle w:val="Hyperlink"/>
            <w:sz w:val="24"/>
            <w:lang w:val="mt-MT"/>
          </w:rPr>
          <w:t>http://data.europa.eu/eli/reg/2021/691/oj</w:t>
        </w:r>
      </w:hyperlink>
      <w:r w:rsidRPr="00BB6F03">
        <w:rPr>
          <w:sz w:val="24"/>
          <w:lang w:val="mt-MT"/>
        </w:rPr>
        <w:t>.</w:t>
      </w:r>
    </w:p>
  </w:footnote>
  <w:footnote w:id="2">
    <w:p w14:paraId="6791068B" w14:textId="05A79334" w:rsidR="0069790D" w:rsidRPr="00BB6F03" w:rsidRDefault="0069790D" w:rsidP="00BB6F03">
      <w:pPr>
        <w:pStyle w:val="FootnoteText"/>
        <w:ind w:left="567" w:hanging="567"/>
        <w:rPr>
          <w:sz w:val="24"/>
          <w:lang w:val="mt-MT"/>
        </w:rPr>
      </w:pPr>
      <w:r w:rsidRPr="00BB6F03">
        <w:rPr>
          <w:rStyle w:val="FootnoteReference"/>
          <w:sz w:val="24"/>
          <w:lang w:val="mt-MT"/>
        </w:rPr>
        <w:footnoteRef/>
      </w:r>
      <w:r w:rsidR="00BB6F03" w:rsidRPr="00BB6F03">
        <w:rPr>
          <w:sz w:val="24"/>
          <w:lang w:val="mt-MT"/>
        </w:rPr>
        <w:t xml:space="preserve"> </w:t>
      </w:r>
      <w:r w:rsidR="00BB6F03" w:rsidRPr="00BB6F03">
        <w:rPr>
          <w:sz w:val="24"/>
          <w:lang w:val="mt-MT"/>
        </w:rPr>
        <w:tab/>
      </w:r>
      <w:r w:rsidRPr="00BB6F03">
        <w:rPr>
          <w:sz w:val="24"/>
          <w:lang w:val="mt-MT"/>
        </w:rPr>
        <w:t xml:space="preserve">ĠU L 433 I, 22.12.2020, p. 11, ELI: </w:t>
      </w:r>
      <w:r>
        <w:fldChar w:fldCharType="begin"/>
      </w:r>
      <w:r w:rsidRPr="006D74AD">
        <w:rPr>
          <w:lang w:val="fi-FI"/>
        </w:rPr>
        <w:instrText>HYPERLINK "http://data.europa.eu/eli/reg/2020/2093/oj"</w:instrText>
      </w:r>
      <w:r>
        <w:fldChar w:fldCharType="separate"/>
      </w:r>
      <w:r w:rsidRPr="00BB6F03">
        <w:rPr>
          <w:rStyle w:val="Hyperlink"/>
          <w:sz w:val="24"/>
          <w:lang w:val="mt-MT"/>
        </w:rPr>
        <w:t>http://data.europa.eu/eli/reg/2020/2093/oj</w:t>
      </w:r>
      <w:r>
        <w:fldChar w:fldCharType="end"/>
      </w:r>
      <w:r w:rsidRPr="00BB6F03">
        <w:rPr>
          <w:sz w:val="24"/>
          <w:lang w:val="mt-MT"/>
        </w:rPr>
        <w:t>.</w:t>
      </w:r>
    </w:p>
  </w:footnote>
  <w:footnote w:id="3">
    <w:p w14:paraId="41B4EC98" w14:textId="533D0318" w:rsidR="0069790D" w:rsidRPr="00BB6F03" w:rsidRDefault="0069790D" w:rsidP="00BB6F03">
      <w:pPr>
        <w:pStyle w:val="FootnoteText"/>
        <w:ind w:left="567" w:hanging="567"/>
        <w:rPr>
          <w:sz w:val="24"/>
          <w:lang w:val="mt-MT"/>
        </w:rPr>
      </w:pPr>
      <w:r w:rsidRPr="00BB6F03">
        <w:rPr>
          <w:rStyle w:val="FootnoteReference"/>
          <w:sz w:val="24"/>
          <w:lang w:val="mt-MT"/>
        </w:rPr>
        <w:footnoteRef/>
      </w:r>
      <w:r w:rsidR="00BB6F03" w:rsidRPr="00BB6F03">
        <w:rPr>
          <w:sz w:val="24"/>
          <w:shd w:val="clear" w:color="auto" w:fill="FFFFFF"/>
          <w:lang w:val="mt-MT"/>
        </w:rPr>
        <w:t xml:space="preserve"> </w:t>
      </w:r>
      <w:r w:rsidR="00BB6F03" w:rsidRPr="00BB6F03">
        <w:rPr>
          <w:sz w:val="24"/>
          <w:shd w:val="clear" w:color="auto" w:fill="FFFFFF"/>
          <w:lang w:val="mt-MT"/>
        </w:rPr>
        <w:tab/>
      </w:r>
      <w:r w:rsidRPr="00BB6F03">
        <w:rPr>
          <w:sz w:val="24"/>
          <w:shd w:val="clear" w:color="auto" w:fill="FFFFFF"/>
          <w:lang w:val="mt-MT"/>
        </w:rPr>
        <w:t xml:space="preserve">Ir-Regolament tal-Kunsill (UE, Euratom) 2024/765 tad-29 ta’ Frar 2024 li jemenda r-Regolament (UE, Euratom) 2020/2093 li jistabbilixxi l-qafas finanzjarju pluriennali għas-snin mill-2021 sal-2027 (ĠU L, 2024/765, 29.2.2024, ELI: </w:t>
      </w:r>
      <w:r>
        <w:fldChar w:fldCharType="begin"/>
      </w:r>
      <w:r w:rsidRPr="006D74AD">
        <w:rPr>
          <w:lang w:val="mt-MT"/>
        </w:rPr>
        <w:instrText>HYPERLINK "http://data.europa.eu/eli/reg/2024/765/oj"</w:instrText>
      </w:r>
      <w:r>
        <w:fldChar w:fldCharType="separate"/>
      </w:r>
      <w:r w:rsidRPr="00BB6F03">
        <w:rPr>
          <w:rStyle w:val="Hyperlink"/>
          <w:sz w:val="24"/>
          <w:shd w:val="clear" w:color="auto" w:fill="FFFFFF"/>
          <w:lang w:val="mt-MT"/>
        </w:rPr>
        <w:t>http://data.europa.eu/eli/reg/2024/765/oj</w:t>
      </w:r>
      <w:r>
        <w:fldChar w:fldCharType="end"/>
      </w:r>
      <w:r w:rsidRPr="00BB6F03">
        <w:rPr>
          <w:sz w:val="24"/>
          <w:shd w:val="clear" w:color="auto" w:fill="FFFFFF"/>
          <w:lang w:val="mt-MT"/>
        </w:rPr>
        <w:t>)</w:t>
      </w:r>
      <w:r w:rsidRPr="00BB6F03">
        <w:rPr>
          <w:i/>
          <w:sz w:val="24"/>
          <w:shd w:val="clear" w:color="auto" w:fill="FFFFFF"/>
          <w:lang w:val="mt-MT"/>
        </w:rPr>
        <w:t>.</w:t>
      </w:r>
    </w:p>
  </w:footnote>
  <w:footnote w:id="4">
    <w:p w14:paraId="54E564D9" w14:textId="03CFC881" w:rsidR="0069790D" w:rsidRPr="00BB6F03" w:rsidRDefault="0069790D" w:rsidP="00BB6F03">
      <w:pPr>
        <w:pStyle w:val="FootnoteText"/>
        <w:ind w:left="567" w:hanging="567"/>
        <w:rPr>
          <w:sz w:val="24"/>
          <w:lang w:val="mt-MT"/>
        </w:rPr>
      </w:pPr>
      <w:r w:rsidRPr="00BB6F03">
        <w:rPr>
          <w:rStyle w:val="FootnoteReference"/>
          <w:sz w:val="24"/>
          <w:lang w:val="mt-MT"/>
        </w:rPr>
        <w:footnoteRef/>
      </w:r>
      <w:r w:rsidR="00BB6F03" w:rsidRPr="00BB6F03">
        <w:rPr>
          <w:sz w:val="24"/>
          <w:lang w:val="mt-MT"/>
        </w:rPr>
        <w:t xml:space="preserve"> </w:t>
      </w:r>
      <w:r w:rsidR="00BB6F03" w:rsidRPr="00BB6F03">
        <w:rPr>
          <w:sz w:val="24"/>
          <w:lang w:val="mt-MT"/>
        </w:rPr>
        <w:tab/>
      </w:r>
      <w:r w:rsidRPr="00BB6F03">
        <w:rPr>
          <w:sz w:val="24"/>
          <w:lang w:val="mt-MT"/>
        </w:rPr>
        <w:t xml:space="preserve">ĠU L 433 I, 22.12.2020, p. 28, ELI: </w:t>
      </w:r>
      <w:r>
        <w:fldChar w:fldCharType="begin"/>
      </w:r>
      <w:r w:rsidRPr="006D74AD">
        <w:rPr>
          <w:lang w:val="fi-FI"/>
        </w:rPr>
        <w:instrText>HYPERLINK "http://data.europa.eu/eli/agree_interinstit/2020/1222/oj"</w:instrText>
      </w:r>
      <w:r>
        <w:fldChar w:fldCharType="separate"/>
      </w:r>
      <w:r w:rsidRPr="00BB6F03">
        <w:rPr>
          <w:rStyle w:val="Hyperlink"/>
          <w:sz w:val="24"/>
          <w:lang w:val="mt-MT"/>
        </w:rPr>
        <w:t>http://data.europa.eu/eli/agree_interinstit/2020/1222/oj</w:t>
      </w:r>
      <w:r>
        <w:fldChar w:fldCharType="end"/>
      </w:r>
      <w:r w:rsidRPr="00BB6F03">
        <w:rPr>
          <w:sz w:val="24"/>
          <w:lang w:val="mt-MT"/>
        </w:rPr>
        <w:t>.</w:t>
      </w:r>
    </w:p>
  </w:footnote>
  <w:footnote w:id="5">
    <w:p w14:paraId="7F5ACCAB" w14:textId="54EF3D4F" w:rsidR="0069790D" w:rsidRPr="00BB6F03" w:rsidRDefault="0069790D" w:rsidP="00BB6F03">
      <w:pPr>
        <w:pStyle w:val="FootnoteText"/>
        <w:ind w:left="567" w:hanging="567"/>
        <w:rPr>
          <w:sz w:val="24"/>
          <w:lang w:val="mt-MT"/>
        </w:rPr>
      </w:pPr>
      <w:r w:rsidRPr="00BB6F03">
        <w:rPr>
          <w:rStyle w:val="FootnoteReference"/>
          <w:sz w:val="24"/>
          <w:lang w:val="mt-MT"/>
        </w:rPr>
        <w:footnoteRef/>
      </w:r>
      <w:r w:rsidR="00BB6F03" w:rsidRPr="00BB6F03">
        <w:rPr>
          <w:sz w:val="24"/>
          <w:lang w:val="mt-MT"/>
        </w:rPr>
        <w:t xml:space="preserve"> </w:t>
      </w:r>
      <w:r w:rsidR="00BB6F03" w:rsidRPr="00BB6F03">
        <w:rPr>
          <w:sz w:val="24"/>
          <w:lang w:val="mt-MT"/>
        </w:rPr>
        <w:tab/>
      </w:r>
      <w:r w:rsidRPr="00BB6F03">
        <w:rPr>
          <w:sz w:val="24"/>
          <w:lang w:val="mt-MT"/>
        </w:rPr>
        <w:t>Fis-sens tal-Artikolu 3 tar-Regolament dwar il-FEG.</w:t>
      </w:r>
    </w:p>
  </w:footnote>
  <w:footnote w:id="6">
    <w:p w14:paraId="596AB547" w14:textId="72527B32" w:rsidR="0069790D" w:rsidRPr="00BB6F03" w:rsidRDefault="0069790D" w:rsidP="00BB6F03">
      <w:pPr>
        <w:pStyle w:val="FootnoteText"/>
        <w:ind w:left="567" w:hanging="567"/>
        <w:rPr>
          <w:sz w:val="24"/>
          <w:lang w:val="mt-MT"/>
        </w:rPr>
      </w:pPr>
      <w:r w:rsidRPr="00BB6F03">
        <w:rPr>
          <w:rStyle w:val="FootnoteReference"/>
          <w:sz w:val="24"/>
          <w:lang w:val="mt-MT"/>
        </w:rPr>
        <w:footnoteRef/>
      </w:r>
      <w:r w:rsidR="00BB6F03" w:rsidRPr="00BB6F03">
        <w:rPr>
          <w:sz w:val="24"/>
          <w:lang w:val="mt-MT"/>
        </w:rPr>
        <w:t xml:space="preserve"> </w:t>
      </w:r>
      <w:r w:rsidR="00BB6F03" w:rsidRPr="00BB6F03">
        <w:rPr>
          <w:sz w:val="24"/>
          <w:lang w:val="mt-MT"/>
        </w:rPr>
        <w:tab/>
      </w:r>
      <w:r w:rsidRPr="00BB6F03">
        <w:rPr>
          <w:sz w:val="24"/>
          <w:lang w:val="mt-MT"/>
        </w:rPr>
        <w:t>L-Artikolu 8 tar-Regolament QFP.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463A4" w14:textId="77777777" w:rsidR="00064002" w:rsidRPr="00BB6F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5F894" w14:textId="77777777" w:rsidR="00064002" w:rsidRPr="00BB6F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5E9D2" w14:textId="77777777" w:rsidR="00064002" w:rsidRPr="00BB6F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2684185">
    <w:abstractNumId w:val="9"/>
  </w:num>
  <w:num w:numId="2" w16cid:durableId="1445348993">
    <w:abstractNumId w:val="9"/>
  </w:num>
  <w:num w:numId="3" w16cid:durableId="525024784">
    <w:abstractNumId w:val="7"/>
  </w:num>
  <w:num w:numId="4" w16cid:durableId="756441935">
    <w:abstractNumId w:val="7"/>
  </w:num>
  <w:num w:numId="5" w16cid:durableId="1656912782">
    <w:abstractNumId w:val="6"/>
  </w:num>
  <w:num w:numId="6" w16cid:durableId="1950162484">
    <w:abstractNumId w:val="6"/>
  </w:num>
  <w:num w:numId="7" w16cid:durableId="2055226110">
    <w:abstractNumId w:val="5"/>
  </w:num>
  <w:num w:numId="8" w16cid:durableId="973800263">
    <w:abstractNumId w:val="5"/>
  </w:num>
  <w:num w:numId="9" w16cid:durableId="332881338">
    <w:abstractNumId w:val="4"/>
  </w:num>
  <w:num w:numId="10" w16cid:durableId="476731349">
    <w:abstractNumId w:val="4"/>
  </w:num>
  <w:num w:numId="11" w16cid:durableId="1275752399">
    <w:abstractNumId w:val="8"/>
  </w:num>
  <w:num w:numId="12" w16cid:durableId="733430626">
    <w:abstractNumId w:val="8"/>
  </w:num>
  <w:num w:numId="13" w16cid:durableId="1967933572">
    <w:abstractNumId w:val="3"/>
  </w:num>
  <w:num w:numId="14" w16cid:durableId="1783182649">
    <w:abstractNumId w:val="3"/>
  </w:num>
  <w:num w:numId="15" w16cid:durableId="153760846">
    <w:abstractNumId w:val="2"/>
  </w:num>
  <w:num w:numId="16" w16cid:durableId="1769501686">
    <w:abstractNumId w:val="2"/>
  </w:num>
  <w:num w:numId="17" w16cid:durableId="2016222824">
    <w:abstractNumId w:val="1"/>
  </w:num>
  <w:num w:numId="18" w16cid:durableId="869294969">
    <w:abstractNumId w:val="1"/>
  </w:num>
  <w:num w:numId="19" w16cid:durableId="886572054">
    <w:abstractNumId w:val="0"/>
  </w:num>
  <w:num w:numId="20" w16cid:durableId="593560774">
    <w:abstractNumId w:val="0"/>
  </w:num>
  <w:num w:numId="21" w16cid:durableId="1567105616">
    <w:abstractNumId w:val="9"/>
  </w:num>
  <w:num w:numId="22" w16cid:durableId="1025638931">
    <w:abstractNumId w:val="7"/>
  </w:num>
  <w:num w:numId="23" w16cid:durableId="181627794">
    <w:abstractNumId w:val="6"/>
  </w:num>
  <w:num w:numId="24" w16cid:durableId="994527417">
    <w:abstractNumId w:val="5"/>
  </w:num>
  <w:num w:numId="25" w16cid:durableId="557206120">
    <w:abstractNumId w:val="4"/>
  </w:num>
  <w:num w:numId="26" w16cid:durableId="1015494412">
    <w:abstractNumId w:val="8"/>
  </w:num>
  <w:num w:numId="27" w16cid:durableId="569996413">
    <w:abstractNumId w:val="3"/>
  </w:num>
  <w:num w:numId="28" w16cid:durableId="241110083">
    <w:abstractNumId w:val="2"/>
  </w:num>
  <w:num w:numId="29" w16cid:durableId="1405640981">
    <w:abstractNumId w:val="1"/>
  </w:num>
  <w:num w:numId="30" w16cid:durableId="1173108297">
    <w:abstractNumId w:val="0"/>
  </w:num>
  <w:num w:numId="31" w16cid:durableId="418061506">
    <w:abstractNumId w:val="9"/>
  </w:num>
  <w:num w:numId="32" w16cid:durableId="1693726298">
    <w:abstractNumId w:val="7"/>
  </w:num>
  <w:num w:numId="33" w16cid:durableId="1395271610">
    <w:abstractNumId w:val="6"/>
  </w:num>
  <w:num w:numId="34" w16cid:durableId="2072388014">
    <w:abstractNumId w:val="5"/>
  </w:num>
  <w:num w:numId="35" w16cid:durableId="1068386692">
    <w:abstractNumId w:val="4"/>
  </w:num>
  <w:num w:numId="36" w16cid:durableId="1054424529">
    <w:abstractNumId w:val="8"/>
  </w:num>
  <w:num w:numId="37" w16cid:durableId="923804853">
    <w:abstractNumId w:val="3"/>
  </w:num>
  <w:num w:numId="38" w16cid:durableId="2038502850">
    <w:abstractNumId w:val="2"/>
  </w:num>
  <w:num w:numId="39" w16cid:durableId="70468003">
    <w:abstractNumId w:val="1"/>
  </w:num>
  <w:num w:numId="40" w16cid:durableId="583224571">
    <w:abstractNumId w:val="0"/>
  </w:num>
  <w:num w:numId="41" w16cid:durableId="423184513">
    <w:abstractNumId w:val="10"/>
  </w:num>
  <w:num w:numId="42" w16cid:durableId="1656764812">
    <w:abstractNumId w:val="10"/>
  </w:num>
  <w:num w:numId="43" w16cid:durableId="1799689879">
    <w:abstractNumId w:val="10"/>
  </w:num>
  <w:num w:numId="44" w16cid:durableId="20233161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0/2026"/>
    <w:docVar w:name="dvlangue" w:val="MT"/>
    <w:docVar w:name="dvnumam" w:val="0"/>
    <w:docVar w:name="dvpe" w:val="784.472"/>
    <w:docVar w:name="dvrapporteur" w:val="Rapporteur: "/>
    <w:docVar w:name="dvtitre" w:val="Deċiżjoni tal-Parlament Ewropew xx xx xxxx 2026 dwar il-proposta għal deċiżjoni tal-Parlament Ewropew u tal-Kunsill dwar il-mobilizzazzjoni tal-Fond Ewropew ta’ Aġġustament għall-Globalizzazzjoni għall-Ħaddiema Ssensjati wara applikazzjoni mill-Awstrija – EGF/2025/005 AT/KTM(COM(2026)0010 – C10-0026/2026 – 2026/0037(BUD))"/>
  </w:docVars>
  <w:rsids>
    <w:rsidRoot w:val="0005735A"/>
    <w:rsid w:val="00002272"/>
    <w:rsid w:val="0005735A"/>
    <w:rsid w:val="00064002"/>
    <w:rsid w:val="000677B9"/>
    <w:rsid w:val="000831BA"/>
    <w:rsid w:val="000A42CC"/>
    <w:rsid w:val="000E7DD9"/>
    <w:rsid w:val="0010095E"/>
    <w:rsid w:val="00125B37"/>
    <w:rsid w:val="00187494"/>
    <w:rsid w:val="001C3079"/>
    <w:rsid w:val="001D0EF5"/>
    <w:rsid w:val="001F32AE"/>
    <w:rsid w:val="002638E7"/>
    <w:rsid w:val="00266435"/>
    <w:rsid w:val="002767FF"/>
    <w:rsid w:val="002B18FE"/>
    <w:rsid w:val="002B27A3"/>
    <w:rsid w:val="002B5493"/>
    <w:rsid w:val="002F2355"/>
    <w:rsid w:val="00343214"/>
    <w:rsid w:val="00346FA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A36"/>
    <w:rsid w:val="004C0004"/>
    <w:rsid w:val="004C5D52"/>
    <w:rsid w:val="0050519A"/>
    <w:rsid w:val="005072A1"/>
    <w:rsid w:val="00514517"/>
    <w:rsid w:val="00514B58"/>
    <w:rsid w:val="00545827"/>
    <w:rsid w:val="00560270"/>
    <w:rsid w:val="005C2568"/>
    <w:rsid w:val="005F1B17"/>
    <w:rsid w:val="006037C0"/>
    <w:rsid w:val="006631B6"/>
    <w:rsid w:val="00680577"/>
    <w:rsid w:val="0069790D"/>
    <w:rsid w:val="006D74A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C72"/>
    <w:rsid w:val="008716D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784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F03"/>
    <w:rsid w:val="00BD48FE"/>
    <w:rsid w:val="00BD7BD8"/>
    <w:rsid w:val="00BE2C74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068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4E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FF8D9"/>
  <w15:chartTrackingRefBased/>
  <w15:docId w15:val="{E5EE354C-5ACD-4A1E-BCB4-080C81B9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9790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69790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69790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979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9790D"/>
    <w:rPr>
      <w:sz w:val="24"/>
      <w:lang w:val="mt-MT"/>
    </w:rPr>
  </w:style>
  <w:style w:type="paragraph" w:customStyle="1" w:styleId="EPFooter">
    <w:name w:val="EPFooter"/>
    <w:basedOn w:val="Normal"/>
    <w:rsid w:val="0069790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9790D"/>
    <w:pPr>
      <w:spacing w:before="480" w:after="240"/>
    </w:pPr>
  </w:style>
  <w:style w:type="character" w:styleId="Hyperlink">
    <w:name w:val="Hyperlink"/>
    <w:basedOn w:val="DefaultParagraphFont"/>
    <w:rsid w:val="0069790D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9790D"/>
    <w:rPr>
      <w:sz w:val="24"/>
      <w:lang w:val="mt-MT"/>
    </w:rPr>
  </w:style>
  <w:style w:type="paragraph" w:customStyle="1" w:styleId="Fait">
    <w:name w:val="Fait à"/>
    <w:basedOn w:val="Normal"/>
    <w:next w:val="Institutionquisigne"/>
    <w:rsid w:val="0069790D"/>
    <w:pPr>
      <w:keepNext/>
      <w:widowControl/>
      <w:spacing w:before="120" w:line="360" w:lineRule="auto"/>
    </w:pPr>
    <w:rPr>
      <w:rFonts w:eastAsiaTheme="minorHAnsi"/>
      <w:szCs w:val="22"/>
      <w:lang w:eastAsia="mt-MT" w:bidi="mt-MT"/>
    </w:rPr>
  </w:style>
  <w:style w:type="paragraph" w:customStyle="1" w:styleId="Formuledadoption">
    <w:name w:val="Formule d'adoption"/>
    <w:basedOn w:val="Normal"/>
    <w:next w:val="Titrearticle"/>
    <w:rsid w:val="0069790D"/>
    <w:pPr>
      <w:keepNext/>
      <w:widowControl/>
      <w:spacing w:before="12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Institutionquiagit">
    <w:name w:val="Institution qui agit"/>
    <w:basedOn w:val="Normal"/>
    <w:next w:val="Normal"/>
    <w:rsid w:val="0069790D"/>
    <w:pPr>
      <w:keepNext/>
      <w:widowControl/>
      <w:spacing w:before="600" w:after="120" w:line="360" w:lineRule="auto"/>
    </w:pPr>
    <w:rPr>
      <w:rFonts w:eastAsiaTheme="minorHAnsi"/>
      <w:szCs w:val="22"/>
      <w:lang w:eastAsia="mt-MT" w:bidi="mt-MT"/>
    </w:rPr>
  </w:style>
  <w:style w:type="paragraph" w:customStyle="1" w:styleId="Institutionquisigne">
    <w:name w:val="Institution qui signe"/>
    <w:basedOn w:val="Normal"/>
    <w:next w:val="Personnequisigne"/>
    <w:rsid w:val="0069790D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mt-MT" w:bidi="mt-MT"/>
    </w:rPr>
  </w:style>
  <w:style w:type="paragraph" w:customStyle="1" w:styleId="ManualConsidrant">
    <w:name w:val="Manual Considérant"/>
    <w:basedOn w:val="Normal"/>
    <w:rsid w:val="0069790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mt-MT" w:bidi="mt-MT"/>
    </w:rPr>
  </w:style>
  <w:style w:type="paragraph" w:customStyle="1" w:styleId="Personnequisigne">
    <w:name w:val="Personne qui signe"/>
    <w:basedOn w:val="Normal"/>
    <w:next w:val="Institutionquisigne"/>
    <w:rsid w:val="0069790D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mt-MT" w:bidi="mt-MT"/>
    </w:rPr>
  </w:style>
  <w:style w:type="paragraph" w:customStyle="1" w:styleId="Titrearticle">
    <w:name w:val="Titre article"/>
    <w:basedOn w:val="Normal"/>
    <w:next w:val="Normal"/>
    <w:rsid w:val="0069790D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mt-MT" w:bidi="mt-MT"/>
    </w:rPr>
  </w:style>
  <w:style w:type="paragraph" w:customStyle="1" w:styleId="Lignefinal">
    <w:name w:val="Ligne final"/>
    <w:basedOn w:val="Normal"/>
    <w:next w:val="Normal"/>
    <w:rsid w:val="0069790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mt-MT" w:bidi="mt-MT"/>
    </w:rPr>
  </w:style>
  <w:style w:type="paragraph" w:customStyle="1" w:styleId="Normal24a">
    <w:name w:val="Normal24a"/>
    <w:basedOn w:val="Normal"/>
    <w:rsid w:val="0069790D"/>
    <w:pPr>
      <w:spacing w:after="480"/>
    </w:pPr>
  </w:style>
  <w:style w:type="character" w:customStyle="1" w:styleId="PageHeadingChar">
    <w:name w:val="PageHeading Char"/>
    <w:basedOn w:val="DefaultParagraphFont"/>
    <w:link w:val="PageHeading"/>
    <w:rsid w:val="0069790D"/>
    <w:rPr>
      <w:rFonts w:ascii="Arial" w:hAnsi="Arial" w:cs="Arial"/>
      <w:b/>
      <w:sz w:val="24"/>
      <w:lang w:val="mt-MT"/>
    </w:rPr>
  </w:style>
  <w:style w:type="paragraph" w:styleId="Footer">
    <w:name w:val="footer"/>
    <w:basedOn w:val="Normal"/>
    <w:link w:val="FooterChar"/>
    <w:rsid w:val="00FC34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C34E2"/>
    <w:rPr>
      <w:sz w:val="24"/>
      <w:lang w:val="mt-MT"/>
    </w:rPr>
  </w:style>
  <w:style w:type="paragraph" w:styleId="Revision">
    <w:name w:val="Revision"/>
    <w:hidden/>
    <w:uiPriority w:val="99"/>
    <w:semiHidden/>
    <w:rsid w:val="00BE2C74"/>
    <w:rPr>
      <w:sz w:val="24"/>
      <w:lang w:val="mt-MT"/>
    </w:rPr>
  </w:style>
  <w:style w:type="character" w:styleId="CommentReference">
    <w:name w:val="annotation reference"/>
    <w:basedOn w:val="DefaultParagraphFont"/>
    <w:rsid w:val="00BE2C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C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E2C74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BE2C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C74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1/6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1343</Words>
  <Characters>9666</Characters>
  <Application>Microsoft Office Word</Application>
  <DocSecurity>0</DocSecurity>
  <Lines>80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2026-05-13T09:15:00Z</dcterms:created>
  <dcterms:modified xsi:type="dcterms:W3CDTF">2026-05-13T09:15:00Z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P10_TA(2026)0103_</vt:lpwstr>
  </property>
  <property fmtid="{D5CDD505-2E9C-101B-9397-08002B2CF9AE}" pid="4" name="&lt;Type&gt;">
    <vt:lpwstr>RR</vt:lpwstr>
  </property>
</Properties>
</file>