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7094B" w14:paraId="403164F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1BFB882" w14:textId="77777777" w:rsidR="00751A4A" w:rsidRPr="0047094B" w:rsidRDefault="0013552B" w:rsidP="0010095E">
            <w:pPr>
              <w:pStyle w:val="EPName"/>
            </w:pPr>
            <w:r w:rsidRPr="0047094B">
              <w:t>Parlament Europejski</w:t>
            </w:r>
          </w:p>
          <w:p w14:paraId="23162713" w14:textId="4EA48598" w:rsidR="00751A4A" w:rsidRPr="0047094B" w:rsidRDefault="00F3211B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3211B">
              <w:t>2024</w:t>
            </w:r>
            <w:r w:rsidR="00817416" w:rsidRPr="0047094B">
              <w:t>-</w:t>
            </w:r>
            <w:r w:rsidRPr="00F3211B">
              <w:t>2029</w:t>
            </w:r>
          </w:p>
        </w:tc>
        <w:tc>
          <w:tcPr>
            <w:tcW w:w="2268" w:type="dxa"/>
            <w:shd w:val="clear" w:color="auto" w:fill="auto"/>
          </w:tcPr>
          <w:p w14:paraId="23E5C132" w14:textId="77777777" w:rsidR="00751A4A" w:rsidRPr="0047094B" w:rsidRDefault="00187494" w:rsidP="0010095E">
            <w:pPr>
              <w:pStyle w:val="EPLogo"/>
            </w:pPr>
            <w:r w:rsidRPr="0047094B">
              <w:rPr>
                <w:noProof/>
                <w:lang w:eastAsia="ja-JP"/>
              </w:rPr>
              <w:drawing>
                <wp:inline distT="0" distB="0" distL="0" distR="0" wp14:anchorId="6FD9BC56" wp14:editId="0F1B24C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1FB54B6" w14:textId="77777777" w:rsidR="00D058B8" w:rsidRPr="0047094B" w:rsidRDefault="00D058B8" w:rsidP="004C5D52">
      <w:pPr>
        <w:pStyle w:val="LineTop"/>
      </w:pPr>
    </w:p>
    <w:p w14:paraId="61EDA30E" w14:textId="77777777" w:rsidR="00680577" w:rsidRPr="0047094B" w:rsidRDefault="0013552B" w:rsidP="00680577">
      <w:pPr>
        <w:pStyle w:val="EPBodyTA1"/>
      </w:pPr>
      <w:r w:rsidRPr="0047094B">
        <w:t>TEKSTY PRZYJĘTE</w:t>
      </w:r>
    </w:p>
    <w:p w14:paraId="7495413A" w14:textId="77777777" w:rsidR="00D058B8" w:rsidRPr="0047094B" w:rsidRDefault="00D058B8" w:rsidP="00D058B8">
      <w:pPr>
        <w:pStyle w:val="LineBottom"/>
      </w:pPr>
    </w:p>
    <w:p w14:paraId="1CF4328D" w14:textId="195EC6BB" w:rsidR="0013552B" w:rsidRPr="0047094B" w:rsidRDefault="0013552B" w:rsidP="0013552B">
      <w:pPr>
        <w:pStyle w:val="ATHeading1"/>
      </w:pPr>
      <w:bookmarkStart w:id="0" w:name="TANumber"/>
      <w:r w:rsidRPr="0047094B">
        <w:t>P</w:t>
      </w:r>
      <w:r w:rsidR="00F3211B" w:rsidRPr="00F3211B">
        <w:t>10</w:t>
      </w:r>
      <w:r w:rsidRPr="0047094B">
        <w:t>_TA(</w:t>
      </w:r>
      <w:r w:rsidR="00F3211B" w:rsidRPr="00F3211B">
        <w:t>2026</w:t>
      </w:r>
      <w:r w:rsidRPr="0047094B">
        <w:t>)</w:t>
      </w:r>
      <w:r w:rsidR="00F3211B" w:rsidRPr="00F3211B">
        <w:t>0</w:t>
      </w:r>
      <w:bookmarkEnd w:id="0"/>
      <w:r w:rsidR="00BE2073">
        <w:t>103</w:t>
      </w:r>
    </w:p>
    <w:p w14:paraId="5F441507" w14:textId="0A6F7778" w:rsidR="0013552B" w:rsidRPr="0047094B" w:rsidRDefault="0013552B" w:rsidP="0013552B">
      <w:pPr>
        <w:pStyle w:val="ATHeading2"/>
      </w:pPr>
      <w:bookmarkStart w:id="1" w:name="title"/>
      <w:r w:rsidRPr="0047094B">
        <w:t>Uruchomienie Europejskiego Funduszu Dostosowania do Globalizacji dla Zwalnianych Pracowników: wniosek EGF/</w:t>
      </w:r>
      <w:r w:rsidR="00F3211B" w:rsidRPr="00F3211B">
        <w:t>2025</w:t>
      </w:r>
      <w:r w:rsidRPr="0047094B">
        <w:t>/</w:t>
      </w:r>
      <w:r w:rsidR="00F3211B" w:rsidRPr="00F3211B">
        <w:t>005</w:t>
      </w:r>
      <w:r w:rsidRPr="0047094B">
        <w:t xml:space="preserve"> AT/KTM – Austria</w:t>
      </w:r>
      <w:bookmarkEnd w:id="1"/>
    </w:p>
    <w:p w14:paraId="51E78429" w14:textId="7E87EBBC" w:rsidR="0013552B" w:rsidRPr="0047094B" w:rsidRDefault="0013552B" w:rsidP="0013552B">
      <w:pPr>
        <w:rPr>
          <w:i/>
          <w:vanish/>
        </w:rPr>
      </w:pPr>
      <w:r w:rsidRPr="0047094B">
        <w:rPr>
          <w:i/>
        </w:rPr>
        <w:fldChar w:fldCharType="begin"/>
      </w:r>
      <w:r w:rsidRPr="0047094B">
        <w:rPr>
          <w:i/>
        </w:rPr>
        <w:instrText xml:space="preserve"> TC"(</w:instrText>
      </w:r>
      <w:bookmarkStart w:id="2" w:name="DocNumber"/>
      <w:r w:rsidRPr="0047094B">
        <w:rPr>
          <w:i/>
        </w:rPr>
        <w:instrText>A</w:instrText>
      </w:r>
      <w:r w:rsidR="00F3211B" w:rsidRPr="00F3211B">
        <w:rPr>
          <w:i/>
        </w:rPr>
        <w:instrText>10</w:instrText>
      </w:r>
      <w:r w:rsidRPr="0047094B">
        <w:rPr>
          <w:i/>
        </w:rPr>
        <w:instrText>-</w:instrText>
      </w:r>
      <w:r w:rsidR="00F3211B" w:rsidRPr="00F3211B">
        <w:rPr>
          <w:i/>
        </w:rPr>
        <w:instrText>0060</w:instrText>
      </w:r>
      <w:r w:rsidRPr="0047094B">
        <w:rPr>
          <w:i/>
        </w:rPr>
        <w:instrText>/</w:instrText>
      </w:r>
      <w:r w:rsidR="00F3211B" w:rsidRPr="00F3211B">
        <w:rPr>
          <w:i/>
        </w:rPr>
        <w:instrText>20</w:instrText>
      </w:r>
      <w:bookmarkEnd w:id="2"/>
      <w:r w:rsidR="00F3211B" w:rsidRPr="00F3211B">
        <w:rPr>
          <w:i/>
        </w:rPr>
        <w:instrText>26</w:instrText>
      </w:r>
      <w:r w:rsidRPr="0047094B">
        <w:rPr>
          <w:i/>
        </w:rPr>
        <w:instrText xml:space="preserve"> - Sprawozdawca: Janusz Lewandowski)"\l</w:instrText>
      </w:r>
      <w:r w:rsidR="00F3211B" w:rsidRPr="00F3211B">
        <w:rPr>
          <w:i/>
        </w:rPr>
        <w:instrText>3</w:instrText>
      </w:r>
      <w:r w:rsidRPr="0047094B">
        <w:rPr>
          <w:i/>
        </w:rPr>
        <w:instrText xml:space="preserve"> \n&gt; \* MERGEFORMAT </w:instrText>
      </w:r>
      <w:r w:rsidRPr="0047094B">
        <w:rPr>
          <w:i/>
        </w:rPr>
        <w:fldChar w:fldCharType="end"/>
      </w:r>
    </w:p>
    <w:p w14:paraId="39C5F1D6" w14:textId="77777777" w:rsidR="0013552B" w:rsidRPr="0047094B" w:rsidRDefault="0013552B" w:rsidP="0013552B">
      <w:pPr>
        <w:rPr>
          <w:vanish/>
        </w:rPr>
      </w:pPr>
      <w:bookmarkStart w:id="3" w:name="Commission"/>
      <w:r w:rsidRPr="0047094B">
        <w:rPr>
          <w:vanish/>
        </w:rPr>
        <w:t>Komisja Budżetowa</w:t>
      </w:r>
      <w:bookmarkEnd w:id="3"/>
    </w:p>
    <w:p w14:paraId="79DB6984" w14:textId="63E2FC1F" w:rsidR="0013552B" w:rsidRPr="0047094B" w:rsidRDefault="0013552B" w:rsidP="0013552B">
      <w:pPr>
        <w:rPr>
          <w:vanish/>
        </w:rPr>
      </w:pPr>
      <w:bookmarkStart w:id="4" w:name="PE"/>
      <w:r w:rsidRPr="0047094B">
        <w:rPr>
          <w:vanish/>
        </w:rPr>
        <w:t>PE</w:t>
      </w:r>
      <w:r w:rsidR="00F3211B" w:rsidRPr="00F3211B">
        <w:rPr>
          <w:vanish/>
        </w:rPr>
        <w:t>784</w:t>
      </w:r>
      <w:r w:rsidRPr="0047094B">
        <w:rPr>
          <w:vanish/>
        </w:rPr>
        <w:t>.</w:t>
      </w:r>
      <w:r w:rsidR="00F3211B" w:rsidRPr="00F3211B">
        <w:rPr>
          <w:vanish/>
        </w:rPr>
        <w:t>4</w:t>
      </w:r>
      <w:bookmarkEnd w:id="4"/>
      <w:r w:rsidR="00F3211B" w:rsidRPr="00F3211B">
        <w:rPr>
          <w:vanish/>
        </w:rPr>
        <w:t>72</w:t>
      </w:r>
    </w:p>
    <w:p w14:paraId="716BF7CB" w14:textId="3EE746AC" w:rsidR="0013552B" w:rsidRPr="0047094B" w:rsidRDefault="0013552B" w:rsidP="0013552B">
      <w:pPr>
        <w:pStyle w:val="ATHeading3"/>
      </w:pPr>
      <w:bookmarkStart w:id="5" w:name="Sujet"/>
      <w:r w:rsidRPr="0047094B">
        <w:t xml:space="preserve">Rezolucja Parlamentu Europejskiego z dnia </w:t>
      </w:r>
      <w:r w:rsidR="00F3211B" w:rsidRPr="00F3211B">
        <w:t>26</w:t>
      </w:r>
      <w:r w:rsidR="00987BB0">
        <w:t xml:space="preserve"> marca</w:t>
      </w:r>
      <w:r w:rsidRPr="0047094B">
        <w:t xml:space="preserve"> </w:t>
      </w:r>
      <w:r w:rsidR="00F3211B" w:rsidRPr="00F3211B">
        <w:t>2026</w:t>
      </w:r>
      <w:r w:rsidRPr="0047094B">
        <w:t xml:space="preserve"> r. w sprawie wniosku dotyczącego decyzji Parlamentu Europejskiego i Rady w sprawie uruchomienia Europejskiego Funduszu Dostosowania do Globalizacji dla Zwalnianych Pracowników w następstwie wniosku złożonego przez Austrię – EGF/</w:t>
      </w:r>
      <w:r w:rsidR="00F3211B" w:rsidRPr="00F3211B">
        <w:t>2025</w:t>
      </w:r>
      <w:r w:rsidRPr="0047094B">
        <w:t>/</w:t>
      </w:r>
      <w:r w:rsidR="00F3211B" w:rsidRPr="00F3211B">
        <w:t>005</w:t>
      </w:r>
      <w:r w:rsidRPr="0047094B">
        <w:t xml:space="preserve"> AT/KTM</w:t>
      </w:r>
      <w:bookmarkEnd w:id="5"/>
      <w:r w:rsidRPr="0047094B">
        <w:t xml:space="preserve"> </w:t>
      </w:r>
      <w:bookmarkStart w:id="6" w:name="References"/>
      <w:r w:rsidRPr="0047094B">
        <w:t>(COM(</w:t>
      </w:r>
      <w:r w:rsidR="00F3211B" w:rsidRPr="00F3211B">
        <w:t>2026</w:t>
      </w:r>
      <w:r w:rsidRPr="0047094B">
        <w:t>)</w:t>
      </w:r>
      <w:r w:rsidR="00F3211B" w:rsidRPr="00F3211B">
        <w:t>0010</w:t>
      </w:r>
      <w:r w:rsidRPr="0047094B">
        <w:t xml:space="preserve"> – C</w:t>
      </w:r>
      <w:r w:rsidR="00F3211B" w:rsidRPr="00F3211B">
        <w:t>10</w:t>
      </w:r>
      <w:r w:rsidRPr="0047094B">
        <w:t>-</w:t>
      </w:r>
      <w:r w:rsidR="00F3211B" w:rsidRPr="00F3211B">
        <w:t>0026</w:t>
      </w:r>
      <w:r w:rsidRPr="0047094B">
        <w:t>/</w:t>
      </w:r>
      <w:r w:rsidR="00F3211B" w:rsidRPr="00F3211B">
        <w:t>2026</w:t>
      </w:r>
      <w:r w:rsidRPr="0047094B">
        <w:t xml:space="preserve"> – </w:t>
      </w:r>
      <w:r w:rsidR="00F3211B" w:rsidRPr="00F3211B">
        <w:t>2026</w:t>
      </w:r>
      <w:r w:rsidRPr="0047094B">
        <w:t>/</w:t>
      </w:r>
      <w:r w:rsidR="00F3211B" w:rsidRPr="00F3211B">
        <w:t>0037</w:t>
      </w:r>
      <w:r w:rsidRPr="0047094B">
        <w:t>(BUD))</w:t>
      </w:r>
      <w:bookmarkEnd w:id="6"/>
    </w:p>
    <w:p w14:paraId="6C6B9A0D" w14:textId="77777777" w:rsidR="00387E1F" w:rsidRPr="0047094B" w:rsidRDefault="00387E1F" w:rsidP="00387E1F">
      <w:pPr>
        <w:pStyle w:val="EPComma"/>
        <w:rPr>
          <w:noProof/>
        </w:rPr>
      </w:pPr>
      <w:r w:rsidRPr="0047094B">
        <w:rPr>
          <w:i/>
        </w:rPr>
        <w:t>Parlament Europejski</w:t>
      </w:r>
      <w:r w:rsidRPr="0047094B">
        <w:t>,</w:t>
      </w:r>
    </w:p>
    <w:p w14:paraId="7701DCE8" w14:textId="2DBE0D26" w:rsidR="00387E1F" w:rsidRPr="0047094B" w:rsidRDefault="00387E1F" w:rsidP="00387E1F">
      <w:pPr>
        <w:pStyle w:val="NormalHanging12a"/>
        <w:rPr>
          <w:noProof/>
        </w:rPr>
      </w:pPr>
      <w:r w:rsidRPr="0047094B">
        <w:t>–</w:t>
      </w:r>
      <w:r w:rsidRPr="0047094B">
        <w:tab/>
        <w:t>uwzględniając wniosek Komisji przedłożony Parlamentowi Europejskiemu i Radzie (COM(</w:t>
      </w:r>
      <w:r w:rsidR="00F3211B" w:rsidRPr="00F3211B">
        <w:t>2026</w:t>
      </w:r>
      <w:r w:rsidRPr="0047094B">
        <w:t>)</w:t>
      </w:r>
      <w:r w:rsidR="00F3211B" w:rsidRPr="00F3211B">
        <w:t>0010</w:t>
      </w:r>
      <w:r w:rsidRPr="0047094B">
        <w:t xml:space="preserve"> – C</w:t>
      </w:r>
      <w:r w:rsidR="00F3211B" w:rsidRPr="00F3211B">
        <w:t>10</w:t>
      </w:r>
      <w:r w:rsidRPr="0047094B">
        <w:noBreakHyphen/>
      </w:r>
      <w:r w:rsidR="00F3211B" w:rsidRPr="00F3211B">
        <w:t>0026</w:t>
      </w:r>
      <w:r w:rsidRPr="0047094B">
        <w:t>/</w:t>
      </w:r>
      <w:r w:rsidR="00F3211B" w:rsidRPr="00F3211B">
        <w:t>2026</w:t>
      </w:r>
      <w:r w:rsidRPr="0047094B">
        <w:t>),</w:t>
      </w:r>
    </w:p>
    <w:p w14:paraId="1D84979C" w14:textId="1458856D" w:rsidR="00387E1F" w:rsidRPr="0047094B" w:rsidRDefault="00387E1F" w:rsidP="00387E1F">
      <w:pPr>
        <w:pStyle w:val="NormalHanging12a"/>
        <w:rPr>
          <w:noProof/>
        </w:rPr>
      </w:pPr>
      <w:r w:rsidRPr="0047094B">
        <w:t>–</w:t>
      </w:r>
      <w:r w:rsidRPr="0047094B">
        <w:tab/>
        <w:t xml:space="preserve">uwzględniając rozporządzenie Parlamentu Europejskiego i Rady (UE) </w:t>
      </w:r>
      <w:r w:rsidR="00F3211B" w:rsidRPr="00F3211B">
        <w:t>2021</w:t>
      </w:r>
      <w:r w:rsidRPr="0047094B">
        <w:t>/</w:t>
      </w:r>
      <w:r w:rsidR="00F3211B" w:rsidRPr="00F3211B">
        <w:t>691</w:t>
      </w:r>
      <w:r w:rsidRPr="0047094B">
        <w:t xml:space="preserve"> z dnia </w:t>
      </w:r>
      <w:r w:rsidR="00F3211B" w:rsidRPr="00F3211B">
        <w:t>28</w:t>
      </w:r>
      <w:r w:rsidRPr="0047094B">
        <w:t xml:space="preserve"> kwietnia </w:t>
      </w:r>
      <w:r w:rsidR="00F3211B" w:rsidRPr="00F3211B">
        <w:t>2021</w:t>
      </w:r>
      <w:r w:rsidRPr="0047094B">
        <w:t xml:space="preserve"> r. w sprawie Europejskiego Funduszu Dostosowania do Globalizacji dla Zwalnianych Pracowników (EFG) oraz uchylenia rozporządzenia (UE) nr </w:t>
      </w:r>
      <w:r w:rsidR="00F3211B" w:rsidRPr="00F3211B">
        <w:t>1309</w:t>
      </w:r>
      <w:r w:rsidRPr="0047094B">
        <w:t>/</w:t>
      </w:r>
      <w:r w:rsidR="00F3211B" w:rsidRPr="00F3211B">
        <w:t>2013</w:t>
      </w:r>
      <w:r w:rsidRPr="0047094B">
        <w:rPr>
          <w:noProof/>
          <w:vertAlign w:val="superscript"/>
        </w:rPr>
        <w:footnoteReference w:id="1"/>
      </w:r>
      <w:r w:rsidRPr="0047094B">
        <w:t xml:space="preserve"> („rozporządzenie w sprawie EFG”), </w:t>
      </w:r>
    </w:p>
    <w:p w14:paraId="02B901BC" w14:textId="1A581992" w:rsidR="00387E1F" w:rsidRPr="0047094B" w:rsidRDefault="00387E1F" w:rsidP="00387E1F">
      <w:pPr>
        <w:pStyle w:val="NormalHanging12a"/>
        <w:rPr>
          <w:noProof/>
        </w:rPr>
      </w:pPr>
      <w:r w:rsidRPr="0047094B">
        <w:t>–</w:t>
      </w:r>
      <w:r w:rsidRPr="0047094B">
        <w:tab/>
        <w:t xml:space="preserve">uwzględniając rozporządzenie Rady (UE, </w:t>
      </w:r>
      <w:proofErr w:type="spellStart"/>
      <w:r w:rsidRPr="0047094B">
        <w:t>Euratom</w:t>
      </w:r>
      <w:proofErr w:type="spellEnd"/>
      <w:r w:rsidRPr="0047094B">
        <w:t xml:space="preserve">) </w:t>
      </w:r>
      <w:r w:rsidR="00F3211B" w:rsidRPr="00F3211B">
        <w:t>2020</w:t>
      </w:r>
      <w:r w:rsidRPr="0047094B">
        <w:t>/</w:t>
      </w:r>
      <w:r w:rsidR="00F3211B" w:rsidRPr="00F3211B">
        <w:t>2093</w:t>
      </w:r>
      <w:r w:rsidRPr="0047094B">
        <w:t> z dnia </w:t>
      </w:r>
      <w:r w:rsidR="00F3211B" w:rsidRPr="00F3211B">
        <w:t>17</w:t>
      </w:r>
      <w:r w:rsidRPr="0047094B">
        <w:t> grudnia </w:t>
      </w:r>
      <w:r w:rsidR="00F3211B" w:rsidRPr="00F3211B">
        <w:t>2020</w:t>
      </w:r>
      <w:r w:rsidRPr="0047094B">
        <w:t xml:space="preserve"> r. określające wieloletnie ramy finansowe na lata </w:t>
      </w:r>
      <w:r w:rsidR="00F3211B" w:rsidRPr="00F3211B">
        <w:t>2021</w:t>
      </w:r>
      <w:r w:rsidRPr="0047094B">
        <w:t>−</w:t>
      </w:r>
      <w:r w:rsidR="00F3211B" w:rsidRPr="00F3211B">
        <w:t>2027</w:t>
      </w:r>
      <w:r w:rsidRPr="0047094B">
        <w:rPr>
          <w:noProof/>
          <w:vertAlign w:val="superscript"/>
        </w:rPr>
        <w:footnoteReference w:id="2"/>
      </w:r>
      <w:r w:rsidRPr="0047094B">
        <w:t xml:space="preserve">, zmienione rozporządzeniem (UE, </w:t>
      </w:r>
      <w:proofErr w:type="spellStart"/>
      <w:r w:rsidRPr="0047094B">
        <w:t>Euratom</w:t>
      </w:r>
      <w:proofErr w:type="spellEnd"/>
      <w:r w:rsidRPr="0047094B">
        <w:t xml:space="preserve">) </w:t>
      </w:r>
      <w:r w:rsidR="00F3211B" w:rsidRPr="00F3211B">
        <w:t>2024</w:t>
      </w:r>
      <w:r w:rsidRPr="0047094B">
        <w:t>/</w:t>
      </w:r>
      <w:r w:rsidR="00F3211B" w:rsidRPr="00F3211B">
        <w:t>765</w:t>
      </w:r>
      <w:r w:rsidRPr="0047094B">
        <w:rPr>
          <w:noProof/>
          <w:vertAlign w:val="superscript"/>
        </w:rPr>
        <w:footnoteReference w:id="3"/>
      </w:r>
      <w:r w:rsidRPr="0047094B">
        <w:t xml:space="preserve"> („rozporządzenie w sprawie WRF”), w szczególności jego art. </w:t>
      </w:r>
      <w:r w:rsidR="00F3211B" w:rsidRPr="00F3211B">
        <w:t>8</w:t>
      </w:r>
      <w:r w:rsidRPr="0047094B">
        <w:t xml:space="preserve">, </w:t>
      </w:r>
    </w:p>
    <w:p w14:paraId="0E843668" w14:textId="2D639FEC" w:rsidR="00387E1F" w:rsidRPr="0047094B" w:rsidRDefault="00387E1F" w:rsidP="00387E1F">
      <w:pPr>
        <w:pStyle w:val="NormalHanging12a"/>
        <w:rPr>
          <w:noProof/>
        </w:rPr>
      </w:pPr>
      <w:r w:rsidRPr="0047094B">
        <w:t>–</w:t>
      </w:r>
      <w:r w:rsidRPr="0047094B">
        <w:tab/>
        <w:t xml:space="preserve">uwzględniając Porozumienie międzyinstytucjonalne z dnia </w:t>
      </w:r>
      <w:r w:rsidR="00F3211B" w:rsidRPr="00F3211B">
        <w:t>16</w:t>
      </w:r>
      <w:r w:rsidRPr="0047094B">
        <w:t> grudnia </w:t>
      </w:r>
      <w:r w:rsidR="00F3211B" w:rsidRPr="00F3211B">
        <w:t>2020</w:t>
      </w:r>
      <w:r w:rsidRPr="0047094B">
        <w:t xml:space="preserve"> r. między Parlamentem Europejskim, Radą Unii Europejskiej i Komisją Europejską w sprawie dyscypliny budżetowej, współpracy w kwestiach budżetowych i należytego zarządzania finansami oraz w sprawie nowych zasobów własnych, w tym również harmonogramu </w:t>
      </w:r>
      <w:r w:rsidRPr="0047094B">
        <w:lastRenderedPageBreak/>
        <w:t>wprowadzania nowych zasobów własnych</w:t>
      </w:r>
      <w:r w:rsidRPr="0047094B">
        <w:rPr>
          <w:noProof/>
          <w:vertAlign w:val="superscript"/>
        </w:rPr>
        <w:footnoteReference w:id="4"/>
      </w:r>
      <w:r w:rsidRPr="0047094B">
        <w:t>, w szczególności jego pkt </w:t>
      </w:r>
      <w:r w:rsidR="00F3211B" w:rsidRPr="00F3211B">
        <w:t>9</w:t>
      </w:r>
      <w:r w:rsidRPr="0047094B">
        <w:t>,</w:t>
      </w:r>
    </w:p>
    <w:p w14:paraId="0127F49A" w14:textId="77777777" w:rsidR="00387E1F" w:rsidRPr="0047094B" w:rsidRDefault="00387E1F" w:rsidP="00387E1F">
      <w:pPr>
        <w:pStyle w:val="NormalHanging12a"/>
        <w:rPr>
          <w:noProof/>
        </w:rPr>
      </w:pPr>
      <w:r w:rsidRPr="0047094B">
        <w:t>–</w:t>
      </w:r>
      <w:r w:rsidRPr="0047094B">
        <w:tab/>
        <w:t>uwzględniając Europejski filar praw socjalnych,</w:t>
      </w:r>
    </w:p>
    <w:p w14:paraId="74DF60A1" w14:textId="77777777" w:rsidR="00387E1F" w:rsidRPr="0047094B" w:rsidRDefault="00387E1F" w:rsidP="00387E1F">
      <w:pPr>
        <w:pStyle w:val="NormalHanging12a"/>
        <w:rPr>
          <w:noProof/>
        </w:rPr>
      </w:pPr>
      <w:r w:rsidRPr="0047094B">
        <w:t>–</w:t>
      </w:r>
      <w:r w:rsidRPr="0047094B">
        <w:tab/>
        <w:t>uwzględniając opinię przedstawioną przez Komisję Zatrudnienia i Spraw Socjalnych,</w:t>
      </w:r>
    </w:p>
    <w:p w14:paraId="388AF288" w14:textId="41525692" w:rsidR="00387E1F" w:rsidRPr="0047094B" w:rsidRDefault="00387E1F" w:rsidP="00387E1F">
      <w:pPr>
        <w:pStyle w:val="NormalHanging12a"/>
        <w:rPr>
          <w:noProof/>
        </w:rPr>
      </w:pPr>
      <w:r w:rsidRPr="0047094B">
        <w:t>–</w:t>
      </w:r>
      <w:r w:rsidRPr="0047094B">
        <w:tab/>
        <w:t>uwzględniając sprawozdanie Komisji Budżetowej (A</w:t>
      </w:r>
      <w:r w:rsidR="00F3211B" w:rsidRPr="00F3211B">
        <w:t>10</w:t>
      </w:r>
      <w:r w:rsidRPr="0047094B">
        <w:t>-</w:t>
      </w:r>
      <w:r w:rsidR="00F3211B" w:rsidRPr="00F3211B">
        <w:t>0060</w:t>
      </w:r>
      <w:r w:rsidRPr="0047094B">
        <w:t>/</w:t>
      </w:r>
      <w:r w:rsidR="00F3211B" w:rsidRPr="00F3211B">
        <w:t>2026</w:t>
      </w:r>
      <w:r w:rsidRPr="0047094B">
        <w:t>),</w:t>
      </w:r>
    </w:p>
    <w:p w14:paraId="45871BF4" w14:textId="77777777" w:rsidR="00387E1F" w:rsidRPr="0047094B" w:rsidRDefault="00387E1F" w:rsidP="00387E1F">
      <w:pPr>
        <w:pStyle w:val="NormalHanging12a"/>
        <w:rPr>
          <w:noProof/>
        </w:rPr>
      </w:pPr>
      <w:r w:rsidRPr="0047094B">
        <w:t>A.</w:t>
      </w:r>
      <w:r w:rsidRPr="0047094B">
        <w:tab/>
        <w:t>mając na uwadze, że Unia opracowała instrumenty ustawodawcze i budżetowe, za pomocą których udziela dodatkowego wsparcia pracownikom dotkniętym skutkami istotnych działań restrukturyzacyjnych i zmian w strukturze światowego handlu oraz ułatwia im powrót na rynek pracy; mając na uwadze, że pomoc ta ma formę wsparcia finansowego dla pracowników;</w:t>
      </w:r>
    </w:p>
    <w:p w14:paraId="6B484398" w14:textId="03BEB277" w:rsidR="00387E1F" w:rsidRPr="0047094B" w:rsidRDefault="00387E1F" w:rsidP="00387E1F">
      <w:pPr>
        <w:pStyle w:val="NormalHanging12a"/>
        <w:rPr>
          <w:noProof/>
        </w:rPr>
      </w:pPr>
      <w:r w:rsidRPr="0047094B">
        <w:t>B.</w:t>
      </w:r>
      <w:r w:rsidRPr="0047094B">
        <w:tab/>
        <w:t>mając na uwadze, że Austria złożyła wniosek EGF/</w:t>
      </w:r>
      <w:r w:rsidR="00F3211B" w:rsidRPr="00F3211B">
        <w:t>2025</w:t>
      </w:r>
      <w:r w:rsidRPr="0047094B">
        <w:t>/</w:t>
      </w:r>
      <w:r w:rsidR="00F3211B" w:rsidRPr="00F3211B">
        <w:t>005</w:t>
      </w:r>
      <w:r w:rsidRPr="0047094B">
        <w:t xml:space="preserve"> AT/KTM o wkład finansowy z EFG w związku ze zwolnieniem </w:t>
      </w:r>
      <w:r w:rsidR="00F3211B" w:rsidRPr="00F3211B">
        <w:t>1</w:t>
      </w:r>
      <w:r w:rsidRPr="0047094B">
        <w:t xml:space="preserve"> </w:t>
      </w:r>
      <w:r w:rsidR="00F3211B" w:rsidRPr="00F3211B">
        <w:t>488</w:t>
      </w:r>
      <w:r w:rsidRPr="0047094B">
        <w:rPr>
          <w:noProof/>
          <w:vertAlign w:val="superscript"/>
        </w:rPr>
        <w:footnoteReference w:id="5"/>
      </w:r>
      <w:r w:rsidRPr="0047094B">
        <w:t xml:space="preserve"> pracowników w przedsiębiorstwie KTM </w:t>
      </w:r>
      <w:proofErr w:type="spellStart"/>
      <w:r w:rsidRPr="0047094B">
        <w:t>Gruppe</w:t>
      </w:r>
      <w:proofErr w:type="spellEnd"/>
      <w:r w:rsidRPr="0047094B">
        <w:t xml:space="preserve"> (KTM) w sektorze gospodarki zaklasyfikowanym do działu </w:t>
      </w:r>
      <w:r w:rsidR="00F3211B" w:rsidRPr="00F3211B">
        <w:t>30</w:t>
      </w:r>
      <w:r w:rsidRPr="0047094B">
        <w:t xml:space="preserve"> według klasyfikacji NACE </w:t>
      </w:r>
      <w:proofErr w:type="spellStart"/>
      <w:r w:rsidRPr="0047094B">
        <w:t>Rev</w:t>
      </w:r>
      <w:proofErr w:type="spellEnd"/>
      <w:r w:rsidRPr="0047094B">
        <w:t xml:space="preserve">. </w:t>
      </w:r>
      <w:r w:rsidR="00F3211B" w:rsidRPr="00F3211B">
        <w:t>2</w:t>
      </w:r>
      <w:r w:rsidRPr="0047094B">
        <w:t xml:space="preserve"> (Produkcja pozostałego sprzętu transportowego) w regionie Górnej Austrii (AT</w:t>
      </w:r>
      <w:r w:rsidR="00F3211B" w:rsidRPr="00F3211B">
        <w:t>31</w:t>
      </w:r>
      <w:r w:rsidRPr="0047094B">
        <w:t xml:space="preserve">), przy czym </w:t>
      </w:r>
      <w:r w:rsidR="00F3211B" w:rsidRPr="00F3211B">
        <w:t>233</w:t>
      </w:r>
      <w:r w:rsidRPr="0047094B">
        <w:t xml:space="preserve"> pracowników zwolniono w okresie odniesienia od </w:t>
      </w:r>
      <w:r w:rsidR="00F3211B" w:rsidRPr="00F3211B">
        <w:t>25</w:t>
      </w:r>
      <w:r w:rsidRPr="0047094B">
        <w:t xml:space="preserve"> lutego </w:t>
      </w:r>
      <w:r w:rsidR="00F3211B" w:rsidRPr="00F3211B">
        <w:t>2025</w:t>
      </w:r>
      <w:r w:rsidRPr="0047094B">
        <w:t xml:space="preserve"> r. do </w:t>
      </w:r>
      <w:r w:rsidR="00F3211B" w:rsidRPr="00F3211B">
        <w:t>25</w:t>
      </w:r>
      <w:r w:rsidRPr="0047094B">
        <w:t xml:space="preserve"> czerwca </w:t>
      </w:r>
      <w:r w:rsidR="00F3211B" w:rsidRPr="00F3211B">
        <w:t>2025</w:t>
      </w:r>
      <w:r w:rsidRPr="0047094B">
        <w:t xml:space="preserve"> r., a </w:t>
      </w:r>
      <w:r w:rsidR="00F3211B" w:rsidRPr="00F3211B">
        <w:t>1</w:t>
      </w:r>
      <w:r w:rsidRPr="0047094B">
        <w:t xml:space="preserve"> </w:t>
      </w:r>
      <w:r w:rsidR="00F3211B" w:rsidRPr="00F3211B">
        <w:t>255</w:t>
      </w:r>
      <w:r w:rsidRPr="0047094B">
        <w:t xml:space="preserve"> przed okresem odniesienia lub po nim; </w:t>
      </w:r>
    </w:p>
    <w:p w14:paraId="4E5603E5" w14:textId="1250E0E0" w:rsidR="00387E1F" w:rsidRPr="0047094B" w:rsidRDefault="00387E1F" w:rsidP="00387E1F">
      <w:pPr>
        <w:pStyle w:val="NormalHanging12a"/>
        <w:rPr>
          <w:noProof/>
        </w:rPr>
      </w:pPr>
      <w:r w:rsidRPr="0047094B">
        <w:t>C.</w:t>
      </w:r>
      <w:r w:rsidRPr="0047094B">
        <w:tab/>
        <w:t>mając na uwadze, że wniosek opiera się na kryterium interwencji określonym w art. </w:t>
      </w:r>
      <w:r w:rsidR="00F3211B" w:rsidRPr="00F3211B">
        <w:t>4</w:t>
      </w:r>
      <w:r w:rsidRPr="0047094B">
        <w:t xml:space="preserve"> ust. </w:t>
      </w:r>
      <w:r w:rsidR="00F3211B" w:rsidRPr="00F3211B">
        <w:t>2</w:t>
      </w:r>
      <w:r w:rsidRPr="0047094B">
        <w:t xml:space="preserve"> lit. a) rozporządzenia w sprawie EFG, zgodnie z którym w przedsiębiorstwie w państwie członkowskim musi dojść do zaprzestania działalności co najmniej </w:t>
      </w:r>
      <w:r w:rsidR="00F3211B" w:rsidRPr="00F3211B">
        <w:t>200</w:t>
      </w:r>
      <w:r w:rsidRPr="0047094B">
        <w:t xml:space="preserve"> zwalnianych pracowników lub osób prowadzących działalność na własny rachunek w czteromiesięcznym okresie odniesienia; mając na uwadze, że w przypadku </w:t>
      </w:r>
      <w:r w:rsidR="00F3211B" w:rsidRPr="00F3211B">
        <w:t>1</w:t>
      </w:r>
      <w:r w:rsidRPr="0047094B">
        <w:t xml:space="preserve"> </w:t>
      </w:r>
      <w:r w:rsidR="00F3211B" w:rsidRPr="00F3211B">
        <w:t>255</w:t>
      </w:r>
      <w:r w:rsidRPr="0047094B">
        <w:t xml:space="preserve"> zwolnionych pracowników, którzy zaprzestali działalności przed czteromiesięcznym okresem odniesienia lub po nim, można ustalić wyraźny związek przyczynowy ze zdarzeniem, które doprowadziło do zaprzestania działalności przez zwolnionych pracowników w okresie odniesienia, zgodnie z wymogami art. </w:t>
      </w:r>
      <w:r w:rsidR="00F3211B" w:rsidRPr="00F3211B">
        <w:t>6</w:t>
      </w:r>
      <w:r w:rsidRPr="0047094B">
        <w:t xml:space="preserve"> ust. </w:t>
      </w:r>
      <w:r w:rsidR="00F3211B" w:rsidRPr="00F3211B">
        <w:t>2</w:t>
      </w:r>
      <w:r w:rsidRPr="0047094B">
        <w:t xml:space="preserve"> rozporządzenia w sprawie EFG;</w:t>
      </w:r>
    </w:p>
    <w:p w14:paraId="54E054C3" w14:textId="7CF786C6" w:rsidR="00387E1F" w:rsidRPr="0047094B" w:rsidRDefault="00387E1F" w:rsidP="00387E1F">
      <w:pPr>
        <w:pStyle w:val="NormalHanging12a"/>
        <w:rPr>
          <w:noProof/>
        </w:rPr>
      </w:pPr>
      <w:r w:rsidRPr="0047094B">
        <w:t>D.</w:t>
      </w:r>
      <w:r w:rsidRPr="0047094B">
        <w:tab/>
        <w:t xml:space="preserve">mając na uwadze, że </w:t>
      </w:r>
      <w:r w:rsidR="00F3211B" w:rsidRPr="00F3211B">
        <w:t>29</w:t>
      </w:r>
      <w:r w:rsidRPr="0047094B">
        <w:t xml:space="preserve"> listopada </w:t>
      </w:r>
      <w:r w:rsidR="00F3211B" w:rsidRPr="00F3211B">
        <w:t>2024</w:t>
      </w:r>
      <w:r w:rsidRPr="0047094B">
        <w:t xml:space="preserve"> r. przedsiębiorstwo KTM złożyło wniosek o ogłoszenie upadłości, a </w:t>
      </w:r>
      <w:r w:rsidR="00F3211B" w:rsidRPr="00F3211B">
        <w:t>25</w:t>
      </w:r>
      <w:r w:rsidRPr="0047094B">
        <w:t xml:space="preserve"> lutego </w:t>
      </w:r>
      <w:r w:rsidR="00F3211B" w:rsidRPr="00F3211B">
        <w:t>2025</w:t>
      </w:r>
      <w:r w:rsidRPr="0047094B">
        <w:t xml:space="preserve"> r. zatwierdzono plan restrukturyzacji; mając na uwadze, że niektóre decyzje przedsiębiorstwa dotyczące wypłaty dywidendy w latach </w:t>
      </w:r>
      <w:r w:rsidR="00F3211B" w:rsidRPr="00F3211B">
        <w:t>2021</w:t>
      </w:r>
      <w:r w:rsidRPr="0047094B">
        <w:t xml:space="preserve"> i </w:t>
      </w:r>
      <w:r w:rsidR="00F3211B" w:rsidRPr="00F3211B">
        <w:t>2024</w:t>
      </w:r>
      <w:r w:rsidRPr="0047094B">
        <w:t>, podjęte w czasie, gdy korzystało ono z publicznej pomocy państwa w związku z pandemią Covid-</w:t>
      </w:r>
      <w:r w:rsidR="00F3211B" w:rsidRPr="00F3211B">
        <w:t>19</w:t>
      </w:r>
      <w:r w:rsidRPr="0047094B">
        <w:t>, budzą zastrzeżenia;</w:t>
      </w:r>
    </w:p>
    <w:p w14:paraId="3D209E3F" w14:textId="77777777" w:rsidR="00387E1F" w:rsidRPr="0047094B" w:rsidRDefault="00387E1F" w:rsidP="00387E1F">
      <w:pPr>
        <w:pStyle w:val="NormalHanging12a"/>
        <w:rPr>
          <w:noProof/>
        </w:rPr>
      </w:pPr>
      <w:r w:rsidRPr="0047094B">
        <w:t>E.</w:t>
      </w:r>
      <w:r w:rsidRPr="0047094B">
        <w:tab/>
        <w:t>mając na uwadze, że Austria oświadczyła, iż publiczne służby zatrudnienia Górnej Austrii i kraj związkowy Górnej Austrii zapewniają krajowe finansowanie w formie płatności zaliczkowej lub współfinansowanie krajowe;</w:t>
      </w:r>
    </w:p>
    <w:p w14:paraId="2763B5D3" w14:textId="77777777" w:rsidR="00387E1F" w:rsidRPr="0047094B" w:rsidRDefault="00387E1F" w:rsidP="00387E1F">
      <w:pPr>
        <w:pStyle w:val="NormalHanging12a"/>
        <w:rPr>
          <w:noProof/>
        </w:rPr>
      </w:pPr>
      <w:r w:rsidRPr="0047094B">
        <w:t>F.</w:t>
      </w:r>
      <w:r w:rsidRPr="0047094B">
        <w:tab/>
        <w:t>mając na uwadze, że spełniono wymogi przepisów unijnych i krajowych dotyczących zwolnień grupowych;</w:t>
      </w:r>
    </w:p>
    <w:p w14:paraId="37431873" w14:textId="77777777" w:rsidR="00387E1F" w:rsidRPr="0047094B" w:rsidRDefault="00387E1F" w:rsidP="00387E1F">
      <w:pPr>
        <w:pStyle w:val="NormalHanging12a"/>
        <w:rPr>
          <w:noProof/>
        </w:rPr>
      </w:pPr>
      <w:r w:rsidRPr="0047094B">
        <w:t>G.</w:t>
      </w:r>
      <w:r w:rsidRPr="0047094B">
        <w:tab/>
        <w:t xml:space="preserve">mając na uwadze, że wkłady finansowe z EFG powinny być ukierunkowane przede wszystkim na środki aktywnej polityki rynku pracy i zindywidualizowane usługi, które </w:t>
      </w:r>
      <w:r w:rsidRPr="0047094B">
        <w:lastRenderedPageBreak/>
        <w:t>mają na celu szybką reintegrację beneficjentów na rynku pracy, a jednocześnie oferują im szkolenia rozwijające umiejętności, aby ułatwić im dostęp do przyszłych potrzeb rynku pracy, oraz przygotowujące ich do transformacji ekologicznej i cyfrowej;</w:t>
      </w:r>
    </w:p>
    <w:p w14:paraId="240DC17B" w14:textId="41673ED5" w:rsidR="00387E1F" w:rsidRPr="0047094B" w:rsidRDefault="00387E1F" w:rsidP="00387E1F">
      <w:pPr>
        <w:pStyle w:val="NormalHanging12a"/>
        <w:rPr>
          <w:noProof/>
        </w:rPr>
      </w:pPr>
      <w:r w:rsidRPr="0047094B">
        <w:t>H.</w:t>
      </w:r>
      <w:r w:rsidRPr="0047094B">
        <w:tab/>
        <w:t xml:space="preserve">mając na uwadze, że wkłady finansowe z EFG nie mogą przekroczyć maksymalnej rocznej kwoty </w:t>
      </w:r>
      <w:r w:rsidR="00F3211B" w:rsidRPr="00F3211B">
        <w:t>30</w:t>
      </w:r>
      <w:r w:rsidRPr="0047094B">
        <w:t xml:space="preserve"> mln EUR (w cenach z </w:t>
      </w:r>
      <w:r w:rsidR="00F3211B" w:rsidRPr="00F3211B">
        <w:t>2018</w:t>
      </w:r>
      <w:r w:rsidRPr="0047094B">
        <w:t xml:space="preserve"> r.)</w:t>
      </w:r>
      <w:r w:rsidRPr="0047094B">
        <w:rPr>
          <w:noProof/>
          <w:vertAlign w:val="superscript"/>
        </w:rPr>
        <w:footnoteReference w:id="6"/>
      </w:r>
      <w:r w:rsidRPr="0047094B">
        <w:t>;</w:t>
      </w:r>
    </w:p>
    <w:p w14:paraId="3EC44D05" w14:textId="77777777" w:rsidR="00387E1F" w:rsidRPr="0047094B" w:rsidRDefault="00387E1F" w:rsidP="00387E1F">
      <w:pPr>
        <w:pStyle w:val="NormalHanging12a"/>
        <w:rPr>
          <w:bCs/>
          <w:iCs/>
          <w:noProof/>
        </w:rPr>
      </w:pPr>
      <w:r w:rsidRPr="0047094B">
        <w:t>I.</w:t>
      </w:r>
      <w:r w:rsidRPr="0047094B">
        <w:tab/>
        <w:t>mając na uwadze, że niedawne przeniesienie działalności produkcyjnej poza Unię uwypukla potrzebę wzmocnienia konkurencyjności i odporności przemysłu europejskiego na rynku światowym;</w:t>
      </w:r>
    </w:p>
    <w:p w14:paraId="0BCBA1A5" w14:textId="77777777" w:rsidR="00387E1F" w:rsidRPr="0047094B" w:rsidRDefault="00387E1F" w:rsidP="00387E1F">
      <w:pPr>
        <w:pStyle w:val="NormalHanging12a"/>
        <w:rPr>
          <w:noProof/>
        </w:rPr>
      </w:pPr>
    </w:p>
    <w:p w14:paraId="1E04EED7" w14:textId="6DC9A9DE" w:rsidR="00387E1F" w:rsidRPr="0047094B" w:rsidRDefault="00F3211B" w:rsidP="00387E1F">
      <w:pPr>
        <w:pStyle w:val="NormalHanging12a"/>
        <w:rPr>
          <w:noProof/>
        </w:rPr>
      </w:pPr>
      <w:r w:rsidRPr="00F3211B">
        <w:t>1</w:t>
      </w:r>
      <w:r w:rsidR="00387E1F" w:rsidRPr="0047094B">
        <w:t>.</w:t>
      </w:r>
      <w:r w:rsidR="00387E1F" w:rsidRPr="0047094B">
        <w:tab/>
        <w:t>zgadza się z Komisją, że spełniono warunki wymienione w rozporządzeniu w sprawie EFG, a w szczególności w jego art. </w:t>
      </w:r>
      <w:r w:rsidRPr="00F3211B">
        <w:t>4</w:t>
      </w:r>
      <w:r w:rsidR="00387E1F" w:rsidRPr="0047094B">
        <w:t xml:space="preserve"> ust. </w:t>
      </w:r>
      <w:r w:rsidRPr="00F3211B">
        <w:t>2</w:t>
      </w:r>
      <w:r w:rsidR="00387E1F" w:rsidRPr="0047094B">
        <w:t xml:space="preserve"> lit. a), i że Austria ma prawo do wkładu finansowego w wysokości </w:t>
      </w:r>
      <w:r w:rsidRPr="00F3211B">
        <w:t>1</w:t>
      </w:r>
      <w:r w:rsidR="00387E1F" w:rsidRPr="0047094B">
        <w:t> </w:t>
      </w:r>
      <w:r w:rsidRPr="00F3211B">
        <w:t>806</w:t>
      </w:r>
      <w:r w:rsidR="00387E1F" w:rsidRPr="0047094B">
        <w:t> </w:t>
      </w:r>
      <w:r w:rsidRPr="00F3211B">
        <w:t>624</w:t>
      </w:r>
      <w:r w:rsidR="00387E1F" w:rsidRPr="0047094B">
        <w:t xml:space="preserve"> EUR na mocy tego rozporządzenia, co stanowi </w:t>
      </w:r>
      <w:r w:rsidRPr="00F3211B">
        <w:t>60</w:t>
      </w:r>
      <w:r w:rsidR="00387E1F" w:rsidRPr="0047094B">
        <w:t xml:space="preserve"> % łącznych kosztów wynoszących </w:t>
      </w:r>
      <w:r w:rsidRPr="00F3211B">
        <w:t>3</w:t>
      </w:r>
      <w:r w:rsidR="00387E1F" w:rsidRPr="0047094B">
        <w:t> </w:t>
      </w:r>
      <w:r w:rsidRPr="00F3211B">
        <w:t>011</w:t>
      </w:r>
      <w:r w:rsidR="00387E1F" w:rsidRPr="0047094B">
        <w:t> </w:t>
      </w:r>
      <w:r w:rsidRPr="00F3211B">
        <w:t>040</w:t>
      </w:r>
      <w:r w:rsidR="00387E1F" w:rsidRPr="0047094B">
        <w:t xml:space="preserve"> EUR (wliczając wydatki na zindywidualizowane usługi w wysokości </w:t>
      </w:r>
      <w:r w:rsidRPr="00F3211B">
        <w:t>2</w:t>
      </w:r>
      <w:r w:rsidR="00387E1F" w:rsidRPr="0047094B">
        <w:t> </w:t>
      </w:r>
      <w:r w:rsidRPr="00F3211B">
        <w:t>895</w:t>
      </w:r>
      <w:r w:rsidR="00387E1F" w:rsidRPr="0047094B">
        <w:t> </w:t>
      </w:r>
      <w:r w:rsidRPr="00F3211B">
        <w:t>120</w:t>
      </w:r>
      <w:r w:rsidR="00387E1F" w:rsidRPr="0047094B">
        <w:t xml:space="preserve"> EUR oraz wydatki na działania przygotowawcze, zarządzanie, informacje, reklamy, kontrolę i sprawozdawczość w wysokości </w:t>
      </w:r>
      <w:r w:rsidRPr="00F3211B">
        <w:t>115</w:t>
      </w:r>
      <w:r w:rsidR="00387E1F" w:rsidRPr="0047094B">
        <w:t> </w:t>
      </w:r>
      <w:r w:rsidRPr="00F3211B">
        <w:t>920</w:t>
      </w:r>
      <w:r w:rsidR="00387E1F" w:rsidRPr="0047094B">
        <w:t> EUR);</w:t>
      </w:r>
    </w:p>
    <w:p w14:paraId="3E4B74EA" w14:textId="66EC8027" w:rsidR="00387E1F" w:rsidRPr="0047094B" w:rsidRDefault="00F3211B" w:rsidP="00387E1F">
      <w:pPr>
        <w:pStyle w:val="NormalHanging12a"/>
        <w:rPr>
          <w:noProof/>
        </w:rPr>
      </w:pPr>
      <w:r w:rsidRPr="00F3211B">
        <w:t>2</w:t>
      </w:r>
      <w:r w:rsidR="00387E1F" w:rsidRPr="0047094B">
        <w:t>.</w:t>
      </w:r>
      <w:r w:rsidR="00387E1F" w:rsidRPr="0047094B">
        <w:tab/>
        <w:t xml:space="preserve">zauważa, że władze austriackie złożyły wniosek </w:t>
      </w:r>
      <w:r w:rsidRPr="00F3211B">
        <w:t>15</w:t>
      </w:r>
      <w:r w:rsidR="00387E1F" w:rsidRPr="0047094B">
        <w:t xml:space="preserve"> września </w:t>
      </w:r>
      <w:r w:rsidRPr="00F3211B">
        <w:t>2025</w:t>
      </w:r>
      <w:r w:rsidR="00387E1F" w:rsidRPr="0047094B">
        <w:t xml:space="preserve"> r. oraz że po przekazaniu przez Austrię dodatkowych informacji Komisja zakończyła ocenę wniosku </w:t>
      </w:r>
      <w:r w:rsidRPr="00F3211B">
        <w:t>6</w:t>
      </w:r>
      <w:r w:rsidR="00387E1F" w:rsidRPr="0047094B">
        <w:t xml:space="preserve"> lutego </w:t>
      </w:r>
      <w:r w:rsidRPr="00F3211B">
        <w:t>2026</w:t>
      </w:r>
      <w:r w:rsidR="00387E1F" w:rsidRPr="0047094B">
        <w:t xml:space="preserve"> r. i przekazała ją Parlamentowi </w:t>
      </w:r>
      <w:r w:rsidRPr="00F3211B">
        <w:t>11</w:t>
      </w:r>
      <w:r w:rsidR="00387E1F" w:rsidRPr="0047094B">
        <w:t xml:space="preserve"> lutego </w:t>
      </w:r>
      <w:r w:rsidRPr="00F3211B">
        <w:t>2026</w:t>
      </w:r>
      <w:r w:rsidR="00387E1F" w:rsidRPr="0047094B">
        <w:t xml:space="preserve"> r.; podkreśla, jak ważne jest skrócenie czasu między złożeniem wniosku o pomoc z EFG a decyzją w sprawie finansowania przy jednoczesnym pełnym zabezpieczeniu praw Parlamentu Europejskiego jako jednego z organów władzy budżetowej; podkreśla, jak ważne jest skrócenie czasu między złożeniem wniosku o pomoc z EFG a decyzją w sprawie finansowania przy jednoczesnym pełnym zabezpieczeniu praw Parlamentu Europejskiego jako jednego z organów władzy budżetowej;</w:t>
      </w:r>
    </w:p>
    <w:p w14:paraId="6FD1016F" w14:textId="55F37E85" w:rsidR="00387E1F" w:rsidRPr="0047094B" w:rsidRDefault="00F3211B" w:rsidP="00387E1F">
      <w:pPr>
        <w:pStyle w:val="NormalHanging12a"/>
        <w:rPr>
          <w:noProof/>
        </w:rPr>
      </w:pPr>
      <w:r w:rsidRPr="00F3211B">
        <w:t>3</w:t>
      </w:r>
      <w:r w:rsidR="00387E1F" w:rsidRPr="0047094B">
        <w:t>.</w:t>
      </w:r>
      <w:r w:rsidR="00387E1F" w:rsidRPr="0047094B">
        <w:tab/>
        <w:t xml:space="preserve">zauważa, że wniosek dotyczy </w:t>
      </w:r>
      <w:r w:rsidRPr="00F3211B">
        <w:t>1</w:t>
      </w:r>
      <w:r w:rsidR="00387E1F" w:rsidRPr="0047094B">
        <w:t xml:space="preserve"> </w:t>
      </w:r>
      <w:r w:rsidRPr="00F3211B">
        <w:t>488</w:t>
      </w:r>
      <w:r w:rsidR="00387E1F" w:rsidRPr="0047094B">
        <w:t xml:space="preserve"> pracowników objętych postępowaniem upadłościowym wobec przedsiębiorstwa KTM, które było największym tego typu postępowaniem w historii Górnej Austrii; ponadto zauważa, że łącznie </w:t>
      </w:r>
      <w:r w:rsidRPr="00F3211B">
        <w:t>420</w:t>
      </w:r>
      <w:r w:rsidR="00387E1F" w:rsidRPr="0047094B">
        <w:t xml:space="preserve"> zwolnionych pracowników będzie beneficjentami objętymi pomocą i zostanie objętych środkami wsparcia;</w:t>
      </w:r>
    </w:p>
    <w:p w14:paraId="4030E3A7" w14:textId="27030E7F" w:rsidR="00387E1F" w:rsidRPr="0047094B" w:rsidRDefault="00F3211B" w:rsidP="00387E1F">
      <w:pPr>
        <w:pStyle w:val="NormalHanging12a"/>
        <w:rPr>
          <w:noProof/>
        </w:rPr>
      </w:pPr>
      <w:r w:rsidRPr="00F3211B">
        <w:t>4</w:t>
      </w:r>
      <w:r w:rsidR="00387E1F" w:rsidRPr="0047094B">
        <w:t>.</w:t>
      </w:r>
      <w:r w:rsidR="00387E1F" w:rsidRPr="0047094B">
        <w:tab/>
        <w:t xml:space="preserve">odnotowuje, że przedsiębiorstwo KTM było największym producentem motocykli w Unii i największą spółką zależną </w:t>
      </w:r>
      <w:proofErr w:type="spellStart"/>
      <w:r w:rsidR="00387E1F" w:rsidRPr="0047094B">
        <w:t>Pierer</w:t>
      </w:r>
      <w:proofErr w:type="spellEnd"/>
      <w:r w:rsidR="00387E1F" w:rsidRPr="0047094B">
        <w:t xml:space="preserve"> </w:t>
      </w:r>
      <w:proofErr w:type="spellStart"/>
      <w:r w:rsidR="00387E1F" w:rsidRPr="0047094B">
        <w:t>Mobility</w:t>
      </w:r>
      <w:proofErr w:type="spellEnd"/>
      <w:r w:rsidR="00387E1F" w:rsidRPr="0047094B">
        <w:t xml:space="preserve"> AG; ubolewa, że w grudniu </w:t>
      </w:r>
      <w:r w:rsidRPr="00F3211B">
        <w:t>2023</w:t>
      </w:r>
      <w:r w:rsidR="00387E1F" w:rsidRPr="0047094B">
        <w:t xml:space="preserve"> r. spółka dominująca postanowiła przenieść produkcję do Chin i Indii ze względu na nieuczciwe warunki konkurencji; zauważa, że doprowadziło to do pierwszej fali zwolnień, w wyniku której zlikwidowano </w:t>
      </w:r>
      <w:r w:rsidRPr="00F3211B">
        <w:t>300</w:t>
      </w:r>
      <w:r w:rsidR="00387E1F" w:rsidRPr="0047094B">
        <w:t xml:space="preserve"> miejsc pracy, a kolejne spadki sprzedaży skłoniły KTM do wprowadzenia redukcji kosztów, w tym zwolnienia ponad </w:t>
      </w:r>
      <w:r w:rsidRPr="00F3211B">
        <w:t>500</w:t>
      </w:r>
      <w:r w:rsidR="00387E1F" w:rsidRPr="0047094B">
        <w:t xml:space="preserve"> pracowników w </w:t>
      </w:r>
      <w:r w:rsidRPr="00F3211B">
        <w:t>2024</w:t>
      </w:r>
      <w:r w:rsidR="00387E1F" w:rsidRPr="0047094B">
        <w:t xml:space="preserve"> r.;</w:t>
      </w:r>
    </w:p>
    <w:p w14:paraId="2E9A5FE6" w14:textId="32D5763C" w:rsidR="00387E1F" w:rsidRPr="0047094B" w:rsidRDefault="00F3211B" w:rsidP="00387E1F">
      <w:pPr>
        <w:pStyle w:val="NormalHanging12a"/>
        <w:rPr>
          <w:noProof/>
        </w:rPr>
      </w:pPr>
      <w:r w:rsidRPr="00F3211B">
        <w:t>5</w:t>
      </w:r>
      <w:r w:rsidR="00387E1F" w:rsidRPr="0047094B">
        <w:t>.</w:t>
      </w:r>
      <w:r w:rsidR="00387E1F" w:rsidRPr="0047094B">
        <w:tab/>
        <w:t xml:space="preserve">odnotowuje, że spółka dominująca musiała rozpocząć proces restrukturyzacji oraz że podczas pierwszego przestoju produkcji w przedsiębiorstwie KTM w </w:t>
      </w:r>
      <w:r w:rsidRPr="00F3211B">
        <w:t>2025</w:t>
      </w:r>
      <w:r w:rsidR="00387E1F" w:rsidRPr="0047094B">
        <w:t xml:space="preserve"> r. zwolniono ponad </w:t>
      </w:r>
      <w:r w:rsidRPr="00F3211B">
        <w:t>750</w:t>
      </w:r>
      <w:r w:rsidR="00387E1F" w:rsidRPr="0047094B">
        <w:t xml:space="preserve"> dodatkowych pracowników; zauważa, że </w:t>
      </w:r>
      <w:r w:rsidRPr="00F3211B">
        <w:t>22</w:t>
      </w:r>
      <w:r w:rsidR="00387E1F" w:rsidRPr="0047094B">
        <w:t xml:space="preserve"> maja </w:t>
      </w:r>
      <w:r w:rsidRPr="00F3211B">
        <w:t>2025</w:t>
      </w:r>
      <w:r w:rsidR="00387E1F" w:rsidRPr="0047094B">
        <w:t xml:space="preserve"> r. inwestor Bajaj Auto International Holdings B.V. zapewnił niezbędne zasoby, aby zapewnić </w:t>
      </w:r>
      <w:r w:rsidR="00387E1F" w:rsidRPr="0047094B">
        <w:lastRenderedPageBreak/>
        <w:t xml:space="preserve">kontynuację działalności przedsiębiorstwa KTM, uniknąć upadłości KTM i umożliwić wznowienie produkcji w lipcu </w:t>
      </w:r>
      <w:r w:rsidRPr="00F3211B">
        <w:t>2025</w:t>
      </w:r>
      <w:r w:rsidR="00387E1F" w:rsidRPr="0047094B">
        <w:t xml:space="preserve"> r. przy jednoczesnym ograniczeniu wydatków;</w:t>
      </w:r>
    </w:p>
    <w:p w14:paraId="735DD969" w14:textId="2F503519" w:rsidR="00387E1F" w:rsidRPr="0047094B" w:rsidRDefault="00F3211B" w:rsidP="00387E1F">
      <w:pPr>
        <w:pStyle w:val="NormalHanging12a"/>
        <w:rPr>
          <w:noProof/>
        </w:rPr>
      </w:pPr>
      <w:r w:rsidRPr="00F3211B">
        <w:t>6</w:t>
      </w:r>
      <w:r w:rsidR="00387E1F" w:rsidRPr="0047094B">
        <w:t>.</w:t>
      </w:r>
      <w:r w:rsidR="00387E1F" w:rsidRPr="0047094B">
        <w:tab/>
        <w:t xml:space="preserve">zauważa, że przedsiębiorstwo KTM było kiedyś jedną z najlepiej prosperujących marek motocykli w Europie, znaczącym pracodawcą i kluczowym filarem gospodarczym wielu dostawców w powiecie </w:t>
      </w:r>
      <w:proofErr w:type="spellStart"/>
      <w:r w:rsidR="00387E1F" w:rsidRPr="0047094B">
        <w:t>Braunau</w:t>
      </w:r>
      <w:proofErr w:type="spellEnd"/>
      <w:r w:rsidR="00387E1F" w:rsidRPr="0047094B">
        <w:t xml:space="preserve"> w Górnej Austrii; odnotowuje, że w konsekwencji bezrobocie w powiecie </w:t>
      </w:r>
      <w:proofErr w:type="spellStart"/>
      <w:r w:rsidR="00387E1F" w:rsidRPr="0047094B">
        <w:t>Braunau</w:t>
      </w:r>
      <w:proofErr w:type="spellEnd"/>
      <w:r w:rsidR="00387E1F" w:rsidRPr="0047094B">
        <w:t xml:space="preserve"> wzrosło o </w:t>
      </w:r>
      <w:r w:rsidRPr="00F3211B">
        <w:t>37</w:t>
      </w:r>
      <w:r w:rsidR="00387E1F" w:rsidRPr="0047094B">
        <w:t>,</w:t>
      </w:r>
      <w:r w:rsidRPr="00F3211B">
        <w:t>1</w:t>
      </w:r>
      <w:r w:rsidR="00387E1F" w:rsidRPr="0047094B">
        <w:t xml:space="preserve"> % w listopadzie </w:t>
      </w:r>
      <w:r w:rsidRPr="00F3211B">
        <w:t>2024</w:t>
      </w:r>
      <w:r w:rsidR="00387E1F" w:rsidRPr="0047094B">
        <w:t xml:space="preserve"> r. w porównaniu z tym samym miesiącem w roku poprzednim; zauważa, że w </w:t>
      </w:r>
      <w:r w:rsidRPr="00F3211B">
        <w:t>2025</w:t>
      </w:r>
      <w:r w:rsidR="00387E1F" w:rsidRPr="0047094B">
        <w:t xml:space="preserve"> r. bezrobocie osiągnęło rekordowo wysoki poziom w powiecie </w:t>
      </w:r>
      <w:proofErr w:type="spellStart"/>
      <w:r w:rsidR="00387E1F" w:rsidRPr="0047094B">
        <w:t>Braunau</w:t>
      </w:r>
      <w:proofErr w:type="spellEnd"/>
      <w:r w:rsidR="00387E1F" w:rsidRPr="0047094B">
        <w:t xml:space="preserve">; </w:t>
      </w:r>
    </w:p>
    <w:p w14:paraId="726A8FB2" w14:textId="76164DC7" w:rsidR="00387E1F" w:rsidRPr="0047094B" w:rsidRDefault="00F3211B" w:rsidP="00387E1F">
      <w:pPr>
        <w:pStyle w:val="NormalHanging12a"/>
        <w:rPr>
          <w:noProof/>
        </w:rPr>
      </w:pPr>
      <w:r w:rsidRPr="00F3211B">
        <w:t>7</w:t>
      </w:r>
      <w:r w:rsidR="00387E1F" w:rsidRPr="0047094B">
        <w:t>.</w:t>
      </w:r>
      <w:r w:rsidR="00387E1F" w:rsidRPr="0047094B">
        <w:tab/>
        <w:t>przypomina, że zgodnie z porozumieniem zawartym z partnerami społecznymi na rzecz pracowników mają być świadczone następujące spersonalizowane usługi: zarządzanie sprawami; poradnictwo i ukierunkowanie zawodowe; szkolenia i przekwalifikowanie; proaktywne poszukiwanie pracy; dodatek szkoleniowy; podkreśla, jak ważne jest wspieranie wysokiej jakości, zorientowanych na przyszłość miejsc pracy, aby zagwarantować długoterminową odporność gospodarczą i społeczną; podkreśla znaczenie ścisłej współpracy z regionalnymi przedsiębiorstwami i pracodawcami w celu dopilnowania, by programy szkoleń i przekwalifikowania odpowiadały konkretnym potrzebom rynku pracy i ułatwiały szybką reintegrację zwolnionych pracowników;</w:t>
      </w:r>
    </w:p>
    <w:p w14:paraId="7D1797EC" w14:textId="5C292ED5" w:rsidR="00387E1F" w:rsidRPr="0047094B" w:rsidRDefault="00F3211B" w:rsidP="00387E1F">
      <w:pPr>
        <w:pStyle w:val="NormalHanging12a"/>
        <w:rPr>
          <w:bCs/>
          <w:iCs/>
          <w:noProof/>
        </w:rPr>
      </w:pPr>
      <w:r w:rsidRPr="00F3211B">
        <w:t>8</w:t>
      </w:r>
      <w:r w:rsidR="00387E1F" w:rsidRPr="0047094B">
        <w:t>.</w:t>
      </w:r>
      <w:r w:rsidR="00387E1F" w:rsidRPr="0047094B">
        <w:tab/>
        <w:t>przypomina, że EFG jest instrumentem solidarności i sprawiedliwej transformacji i chociaż zapewnia wsparcie w przypadku utraty miejsc pracy, nie może zastąpić proaktywnej polityki przemysłowej; podkreśla, że Unia musi koncentrować się na zapobieganiu takim zamknięciom zakładów, tworząc warunki dla utrzymania konkurencyjności produkcji przemysłowej oraz inwestując w rozwój umiejętności zarówno wysoko wykwalifikowanych pracowników, jak i pracowników przemysłowych; podkreśla potrzebę zapewnienia specjalnego wsparcia dostosowanego do profilu pracowników o niskim poziomie wykształcenia, przy jednoczesnym podjęciu działań mających na celu zmniejszenie liczby przypadków upadłości i rozwiązanie problemu dysproporcji społecznych prowadzących do wykluczenia siły roboczej;</w:t>
      </w:r>
    </w:p>
    <w:p w14:paraId="0D2C271B" w14:textId="7B1C1939" w:rsidR="00387E1F" w:rsidRPr="0047094B" w:rsidRDefault="00F3211B" w:rsidP="00387E1F">
      <w:pPr>
        <w:pStyle w:val="NormalHanging12a"/>
        <w:rPr>
          <w:bCs/>
          <w:iCs/>
          <w:noProof/>
        </w:rPr>
      </w:pPr>
      <w:r w:rsidRPr="00F3211B">
        <w:t>9</w:t>
      </w:r>
      <w:r w:rsidR="00387E1F" w:rsidRPr="0047094B">
        <w:t>.</w:t>
      </w:r>
      <w:r w:rsidR="00387E1F" w:rsidRPr="0047094B">
        <w:tab/>
        <w:t>podkreśla, że władze austriackie powinny zapewnić widoczność finansowania unijnego i zwracać uwagę na jego wartość dodaną za pomocą skutecznych i ukierunkowanych informacji dla beneficjentów, władz regionalnych i lokalnych, partnerów społecznych i ogółu społeczeństwa;</w:t>
      </w:r>
    </w:p>
    <w:p w14:paraId="71E4FFB6" w14:textId="47687AC1" w:rsidR="00387E1F" w:rsidRPr="0047094B" w:rsidRDefault="00F3211B" w:rsidP="00387E1F">
      <w:pPr>
        <w:pStyle w:val="NormalHanging12a"/>
        <w:rPr>
          <w:noProof/>
        </w:rPr>
      </w:pPr>
      <w:r w:rsidRPr="00F3211B">
        <w:t>10</w:t>
      </w:r>
      <w:r w:rsidR="00387E1F" w:rsidRPr="0047094B">
        <w:t>.</w:t>
      </w:r>
      <w:r w:rsidR="00387E1F" w:rsidRPr="0047094B">
        <w:tab/>
        <w:t>apeluje o przeprowadzenie gruntownych ocen końcowych wdrożonych środków, w tym o przedstawienie jasnych informacji na temat sposobu wykorzystania funduszy i ich wydatkowania zgodnie z zatwierdzonymi planami;</w:t>
      </w:r>
    </w:p>
    <w:p w14:paraId="7932DF33" w14:textId="5954A227" w:rsidR="00387E1F" w:rsidRPr="0047094B" w:rsidRDefault="00F3211B" w:rsidP="00387E1F">
      <w:pPr>
        <w:pStyle w:val="NormalHanging12a"/>
        <w:rPr>
          <w:noProof/>
        </w:rPr>
      </w:pPr>
      <w:r w:rsidRPr="00F3211B">
        <w:t>11</w:t>
      </w:r>
      <w:r w:rsidR="00387E1F" w:rsidRPr="0047094B">
        <w:t>.</w:t>
      </w:r>
      <w:r w:rsidR="00387E1F" w:rsidRPr="0047094B">
        <w:tab/>
        <w:t xml:space="preserve">stwierdza, że </w:t>
      </w:r>
      <w:r w:rsidRPr="00F3211B">
        <w:t>1</w:t>
      </w:r>
      <w:r w:rsidR="00387E1F" w:rsidRPr="0047094B">
        <w:t xml:space="preserve"> marca </w:t>
      </w:r>
      <w:r w:rsidRPr="00F3211B">
        <w:t>2025</w:t>
      </w:r>
      <w:r w:rsidR="00387E1F" w:rsidRPr="0047094B">
        <w:t xml:space="preserve"> r. Austria rozpoczęła świadczenie zindywidualizowanych usług na rzecz beneficjentów objętych pomocą i zaczęła ponosić wydatki administracyjne związane z wdrażaniem EFG, a zatem okres kwalifikowalności do otrzymania wkładu finansowego z EFG będzie trwał od tego dnia do upłynięcia odpowiednio </w:t>
      </w:r>
      <w:r w:rsidRPr="00F3211B">
        <w:t>24</w:t>
      </w:r>
      <w:r w:rsidR="00387E1F" w:rsidRPr="0047094B">
        <w:t xml:space="preserve"> i </w:t>
      </w:r>
      <w:r w:rsidRPr="00F3211B">
        <w:t>31</w:t>
      </w:r>
      <w:r w:rsidR="00387E1F" w:rsidRPr="0047094B">
        <w:t xml:space="preserve"> miesięcy od daty wejścia w życie decyzji w sprawie finansowania;</w:t>
      </w:r>
    </w:p>
    <w:p w14:paraId="2FA9B1EC" w14:textId="038FC8CD" w:rsidR="00387E1F" w:rsidRPr="0047094B" w:rsidRDefault="00F3211B" w:rsidP="00387E1F">
      <w:pPr>
        <w:pStyle w:val="NormalHanging12a"/>
        <w:rPr>
          <w:noProof/>
        </w:rPr>
      </w:pPr>
      <w:r w:rsidRPr="00F3211B">
        <w:t>12</w:t>
      </w:r>
      <w:r w:rsidR="00387E1F" w:rsidRPr="0047094B">
        <w:t>.</w:t>
      </w:r>
      <w:r w:rsidR="00387E1F" w:rsidRPr="0047094B">
        <w:tab/>
        <w:t>zauważa, że władze austriackie potwierdziły, iż przy dostępie do proponowanych działań i ich wdrażaniu przestrzegane będą zasady równego traktowania i niedyskryminacji oraz że będzie się zapobiegać ewentualnym przypadkom podwójnego finansowania;</w:t>
      </w:r>
    </w:p>
    <w:p w14:paraId="1C1B7118" w14:textId="547E42AC" w:rsidR="00387E1F" w:rsidRPr="0047094B" w:rsidRDefault="00F3211B" w:rsidP="00387E1F">
      <w:pPr>
        <w:pStyle w:val="NormalHanging12a"/>
        <w:rPr>
          <w:noProof/>
        </w:rPr>
      </w:pPr>
      <w:r w:rsidRPr="00F3211B">
        <w:lastRenderedPageBreak/>
        <w:t>13</w:t>
      </w:r>
      <w:r w:rsidR="00387E1F" w:rsidRPr="0047094B">
        <w:t>.</w:t>
      </w:r>
      <w:r w:rsidR="00387E1F" w:rsidRPr="0047094B">
        <w:tab/>
        <w:t>przypomina, że pomoc z EFG nie może zastępować działań, za które na mocy prawa krajowego lub układów zbiorowych odpowiedzialne są przedsiębiorstwa;</w:t>
      </w:r>
    </w:p>
    <w:p w14:paraId="63CE6EB2" w14:textId="2AED1FC8" w:rsidR="00387E1F" w:rsidRPr="0047094B" w:rsidRDefault="00F3211B" w:rsidP="00387E1F">
      <w:pPr>
        <w:pStyle w:val="NormalHanging12a"/>
        <w:rPr>
          <w:noProof/>
        </w:rPr>
      </w:pPr>
      <w:r w:rsidRPr="00F3211B">
        <w:t>14</w:t>
      </w:r>
      <w:r w:rsidR="00387E1F" w:rsidRPr="0047094B">
        <w:t>.</w:t>
      </w:r>
      <w:r w:rsidR="00387E1F" w:rsidRPr="0047094B">
        <w:tab/>
        <w:t>zatwierdza decyzję załączoną do rezolucji;</w:t>
      </w:r>
    </w:p>
    <w:p w14:paraId="01799FB9" w14:textId="19FC1FF8" w:rsidR="00387E1F" w:rsidRPr="0047094B" w:rsidRDefault="00F3211B" w:rsidP="00387E1F">
      <w:pPr>
        <w:pStyle w:val="NormalHanging12a"/>
        <w:rPr>
          <w:noProof/>
        </w:rPr>
      </w:pPr>
      <w:r w:rsidRPr="00F3211B">
        <w:t>15</w:t>
      </w:r>
      <w:r w:rsidR="00387E1F" w:rsidRPr="0047094B">
        <w:t>.</w:t>
      </w:r>
      <w:r w:rsidR="00387E1F" w:rsidRPr="0047094B">
        <w:tab/>
        <w:t xml:space="preserve">zobowiązuje swoją przewodniczącą do podpisania wraz z przewodniczącym Rady niniejszej decyzji i zapewnienia jej publikacji w </w:t>
      </w:r>
      <w:r w:rsidR="00387E1F" w:rsidRPr="0047094B">
        <w:rPr>
          <w:i/>
        </w:rPr>
        <w:t>Dzienniku Urzędowym Unii Europejskiej</w:t>
      </w:r>
      <w:r w:rsidR="00387E1F" w:rsidRPr="0047094B">
        <w:t>;</w:t>
      </w:r>
    </w:p>
    <w:p w14:paraId="31F135C1" w14:textId="507757A0" w:rsidR="00387E1F" w:rsidRPr="0047094B" w:rsidRDefault="00F3211B" w:rsidP="00387E1F">
      <w:pPr>
        <w:pStyle w:val="NormalHanging12a"/>
        <w:rPr>
          <w:noProof/>
        </w:rPr>
      </w:pPr>
      <w:r w:rsidRPr="00F3211B">
        <w:t>16</w:t>
      </w:r>
      <w:r w:rsidR="00387E1F" w:rsidRPr="0047094B">
        <w:t>.</w:t>
      </w:r>
      <w:r w:rsidR="00387E1F" w:rsidRPr="0047094B">
        <w:tab/>
        <w:t>zobowiązuje swoją przewodniczącą do przekazania niniejszej rezolucji wraz z załącznikiem Radzie i Komisji.</w:t>
      </w:r>
    </w:p>
    <w:p w14:paraId="0DA7F3C6" w14:textId="77777777" w:rsidR="00387E1F" w:rsidRPr="0047094B" w:rsidRDefault="00387E1F" w:rsidP="00387E1F">
      <w:pPr>
        <w:pStyle w:val="PageHeading"/>
        <w:rPr>
          <w:noProof/>
        </w:rPr>
        <w:sectPr w:rsidR="00387E1F" w:rsidRPr="0047094B" w:rsidSect="0047094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481DCF29" w14:textId="77777777" w:rsidR="00915B0A" w:rsidRDefault="00387E1F" w:rsidP="00387E1F">
      <w:pPr>
        <w:pStyle w:val="PageHeading"/>
        <w:rPr>
          <w:rFonts w:ascii="Times New Roman" w:hAnsi="Times New Roman" w:cs="Times New Roman"/>
        </w:rPr>
      </w:pPr>
      <w:bookmarkStart w:id="7" w:name="_Toc224803794"/>
      <w:r w:rsidRPr="00915B0A">
        <w:rPr>
          <w:rFonts w:ascii="Times New Roman" w:hAnsi="Times New Roman" w:cs="Times New Roman"/>
        </w:rPr>
        <w:lastRenderedPageBreak/>
        <w:t>ZAŁĄCZNIK</w:t>
      </w:r>
    </w:p>
    <w:p w14:paraId="7F3FBCEB" w14:textId="6B0F618A" w:rsidR="00387E1F" w:rsidRPr="00915B0A" w:rsidRDefault="00387E1F" w:rsidP="00387E1F">
      <w:pPr>
        <w:pStyle w:val="PageHeading"/>
        <w:rPr>
          <w:rFonts w:ascii="Times New Roman" w:hAnsi="Times New Roman" w:cs="Times New Roman"/>
          <w:noProof/>
        </w:rPr>
      </w:pPr>
      <w:r w:rsidRPr="00915B0A">
        <w:rPr>
          <w:rFonts w:ascii="Times New Roman" w:hAnsi="Times New Roman" w:cs="Times New Roman"/>
        </w:rPr>
        <w:t>DECYZJA PARLAMENTU EUROPEJSKIEGO I RADY</w:t>
      </w:r>
      <w:bookmarkEnd w:id="7"/>
    </w:p>
    <w:p w14:paraId="4B3F7E97" w14:textId="5F402253" w:rsidR="00387E1F" w:rsidRDefault="00387E1F" w:rsidP="00387E1F">
      <w:pPr>
        <w:pStyle w:val="NormalHanging12a"/>
        <w:rPr>
          <w:b/>
        </w:rPr>
      </w:pPr>
      <w:bookmarkStart w:id="8" w:name="_Hlk212804276"/>
      <w:bookmarkStart w:id="9" w:name="_Hlk212804598"/>
      <w:r w:rsidRPr="0047094B">
        <w:rPr>
          <w:b/>
        </w:rPr>
        <w:t>w sprawie uruchomienia Europejskiego Funduszu Dostosowania do Globalizacji dla Zwalnianych Pracowników w następstwie wniosku złożonego przez Austrię – EGF/</w:t>
      </w:r>
      <w:r w:rsidR="00F3211B" w:rsidRPr="00F3211B">
        <w:rPr>
          <w:b/>
        </w:rPr>
        <w:t>2025</w:t>
      </w:r>
      <w:r w:rsidRPr="0047094B">
        <w:rPr>
          <w:b/>
        </w:rPr>
        <w:t>/</w:t>
      </w:r>
      <w:r w:rsidR="00F3211B" w:rsidRPr="00F3211B">
        <w:rPr>
          <w:b/>
        </w:rPr>
        <w:t>005</w:t>
      </w:r>
      <w:r w:rsidRPr="0047094B">
        <w:rPr>
          <w:b/>
        </w:rPr>
        <w:t> AT/KTM</w:t>
      </w:r>
    </w:p>
    <w:p w14:paraId="3B7D801B" w14:textId="31434A1B" w:rsidR="00915B0A" w:rsidRPr="0047094B" w:rsidRDefault="00915B0A" w:rsidP="00915B0A">
      <w:pPr>
        <w:pStyle w:val="NormalHanging12a"/>
        <w:ind w:left="0" w:firstLine="0"/>
        <w:rPr>
          <w:b/>
          <w:bCs/>
        </w:rPr>
      </w:pPr>
      <w:r w:rsidRPr="00D550EC">
        <w:rPr>
          <w:i/>
        </w:rPr>
        <w:t xml:space="preserve">(Tekst tego załącznika nie został powtórzony w tym miejscu, ponieważ odpowiada on końcowej wersji decyzji </w:t>
      </w:r>
      <w:r>
        <w:rPr>
          <w:i/>
        </w:rPr>
        <w:t xml:space="preserve">(UE) </w:t>
      </w:r>
      <w:r w:rsidRPr="00D550EC">
        <w:rPr>
          <w:i/>
        </w:rPr>
        <w:t>20</w:t>
      </w:r>
      <w:r>
        <w:rPr>
          <w:i/>
        </w:rPr>
        <w:t>26</w:t>
      </w:r>
      <w:r w:rsidRPr="00D550EC">
        <w:rPr>
          <w:i/>
        </w:rPr>
        <w:t>/</w:t>
      </w:r>
      <w:r>
        <w:rPr>
          <w:i/>
        </w:rPr>
        <w:t>850</w:t>
      </w:r>
      <w:r w:rsidRPr="00D550EC">
        <w:rPr>
          <w:i/>
        </w:rPr>
        <w:t>.)</w:t>
      </w:r>
      <w:bookmarkEnd w:id="8"/>
      <w:bookmarkEnd w:id="9"/>
    </w:p>
    <w:sectPr w:rsidR="00915B0A" w:rsidRPr="0047094B" w:rsidSect="0047094B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2AB718" w14:textId="77777777" w:rsidR="0013552B" w:rsidRPr="0047094B" w:rsidRDefault="0013552B">
      <w:r w:rsidRPr="0047094B">
        <w:separator/>
      </w:r>
    </w:p>
  </w:endnote>
  <w:endnote w:type="continuationSeparator" w:id="0">
    <w:p w14:paraId="78EEA127" w14:textId="77777777" w:rsidR="0013552B" w:rsidRPr="0047094B" w:rsidRDefault="0013552B">
      <w:r w:rsidRPr="0047094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CD59D" w14:textId="77777777" w:rsidR="00387E1F" w:rsidRPr="0047094B" w:rsidRDefault="00387E1F" w:rsidP="008942C4">
    <w:pPr>
      <w:pStyle w:val="EPFooter"/>
    </w:pPr>
    <w:r w:rsidRPr="0047094B">
      <w:t>PE</w:t>
    </w:r>
    <w:r w:rsidRPr="0047094B">
      <w:rPr>
        <w:rStyle w:val="HideTWBExt"/>
      </w:rPr>
      <w:t>&lt;NoPE&gt;</w:t>
    </w:r>
    <w:r w:rsidRPr="0047094B">
      <w:t>784.472</w:t>
    </w:r>
    <w:r w:rsidRPr="0047094B">
      <w:rPr>
        <w:rStyle w:val="HideTWBExt"/>
      </w:rPr>
      <w:t>&lt;/NoPE&gt;&lt;Version&gt;</w:t>
    </w:r>
    <w:r w:rsidRPr="0047094B">
      <w:t>v02-00</w:t>
    </w:r>
    <w:r w:rsidRPr="0047094B">
      <w:rPr>
        <w:rStyle w:val="HideTWBExt"/>
      </w:rPr>
      <w:t>&lt;/Version&gt;</w:t>
    </w:r>
    <w:r w:rsidRPr="0047094B">
      <w:tab/>
    </w:r>
    <w:r w:rsidRPr="0047094B">
      <w:fldChar w:fldCharType="begin"/>
    </w:r>
    <w:r w:rsidRPr="0047094B">
      <w:instrText xml:space="preserve"> PAGE  \* MERGEFORMAT </w:instrText>
    </w:r>
    <w:r w:rsidRPr="0047094B">
      <w:fldChar w:fldCharType="separate"/>
    </w:r>
    <w:r w:rsidRPr="0047094B">
      <w:rPr>
        <w:noProof/>
      </w:rPr>
      <w:t>4</w:t>
    </w:r>
    <w:r w:rsidRPr="0047094B">
      <w:fldChar w:fldCharType="end"/>
    </w:r>
    <w:r w:rsidRPr="0047094B">
      <w:t>/</w:t>
    </w:r>
    <w:fldSimple w:instr=" NUMPAGES  \* MERGEFORMAT ">
      <w:r w:rsidRPr="0047094B">
        <w:rPr>
          <w:noProof/>
        </w:rPr>
        <w:t>17</w:t>
      </w:r>
    </w:fldSimple>
    <w:r w:rsidRPr="0047094B">
      <w:tab/>
    </w:r>
    <w:r w:rsidRPr="0047094B">
      <w:rPr>
        <w:rStyle w:val="HideTWBExt"/>
      </w:rPr>
      <w:t>&lt;PathFdR&gt;</w:t>
    </w:r>
    <w:r w:rsidRPr="0047094B">
      <w:t>RR\1339711PL.docx</w:t>
    </w:r>
    <w:r w:rsidRPr="0047094B">
      <w:rPr>
        <w:rStyle w:val="HideTWBExt"/>
      </w:rPr>
      <w:t>&lt;/PathFdR&gt;</w:t>
    </w:r>
  </w:p>
  <w:p w14:paraId="197B9B10" w14:textId="77777777" w:rsidR="00387E1F" w:rsidRPr="0047094B" w:rsidRDefault="00387E1F" w:rsidP="008942C4">
    <w:pPr>
      <w:pStyle w:val="EPFooter2"/>
    </w:pPr>
    <w:r w:rsidRPr="0047094B">
      <w:t>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4BBF2" w14:textId="267BE59B" w:rsidR="00387E1F" w:rsidRPr="0047094B" w:rsidRDefault="00387E1F" w:rsidP="008942C4">
    <w:pPr>
      <w:pStyle w:val="EPFooter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34EB1" w14:textId="77777777" w:rsidR="00387E1F" w:rsidRPr="0047094B" w:rsidRDefault="00387E1F" w:rsidP="008942C4">
    <w:pPr>
      <w:pStyle w:val="EPFooter"/>
    </w:pPr>
    <w:r w:rsidRPr="0047094B">
      <w:rPr>
        <w:rStyle w:val="HideTWBExt"/>
      </w:rPr>
      <w:t>&lt;PathFdR&gt;</w:t>
    </w:r>
    <w:r w:rsidRPr="0047094B">
      <w:t>RR\1339711PL.docx</w:t>
    </w:r>
    <w:r w:rsidRPr="0047094B">
      <w:rPr>
        <w:rStyle w:val="HideTWBExt"/>
      </w:rPr>
      <w:t>&lt;/PathFdR&gt;</w:t>
    </w:r>
    <w:r w:rsidRPr="0047094B">
      <w:tab/>
    </w:r>
    <w:r w:rsidRPr="0047094B">
      <w:tab/>
      <w:t>PE</w:t>
    </w:r>
    <w:r w:rsidRPr="0047094B">
      <w:rPr>
        <w:rStyle w:val="HideTWBExt"/>
      </w:rPr>
      <w:t>&lt;NoPE&gt;</w:t>
    </w:r>
    <w:r w:rsidRPr="0047094B">
      <w:t>784.472</w:t>
    </w:r>
    <w:r w:rsidRPr="0047094B">
      <w:rPr>
        <w:rStyle w:val="HideTWBExt"/>
      </w:rPr>
      <w:t>&lt;/NoPE&gt;&lt;Version&gt;</w:t>
    </w:r>
    <w:r w:rsidRPr="0047094B">
      <w:t>v02-00</w:t>
    </w:r>
    <w:r w:rsidRPr="0047094B">
      <w:rPr>
        <w:rStyle w:val="HideTWBExt"/>
      </w:rPr>
      <w:t>&lt;/Version&gt;</w:t>
    </w:r>
  </w:p>
  <w:p w14:paraId="1B5E96E6" w14:textId="77777777" w:rsidR="00387E1F" w:rsidRPr="0047094B" w:rsidRDefault="00387E1F" w:rsidP="008942C4">
    <w:pPr>
      <w:pStyle w:val="EPFooter2"/>
    </w:pPr>
    <w:r w:rsidRPr="0047094B">
      <w:t>PL</w:t>
    </w:r>
    <w:r w:rsidRPr="0047094B">
      <w:tab/>
    </w:r>
    <w:r w:rsidRPr="0047094B">
      <w:rPr>
        <w:b w:val="0"/>
        <w:i/>
        <w:color w:val="C0C0C0"/>
        <w:sz w:val="22"/>
      </w:rPr>
      <w:t>Zjednoczona w różnorodności</w:t>
    </w:r>
    <w:r w:rsidRPr="0047094B">
      <w:tab/>
      <w:t>PL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1C7AD" w14:textId="77777777" w:rsidR="00064002" w:rsidRPr="0047094B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3B5E8E" w14:textId="77777777" w:rsidR="00064002" w:rsidRPr="0047094B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0D070E" w14:textId="77777777" w:rsidR="00064002" w:rsidRPr="0047094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361AC7" w14:textId="77777777" w:rsidR="0013552B" w:rsidRPr="0047094B" w:rsidRDefault="0013552B">
      <w:r w:rsidRPr="0047094B">
        <w:separator/>
      </w:r>
    </w:p>
  </w:footnote>
  <w:footnote w:type="continuationSeparator" w:id="0">
    <w:p w14:paraId="12F1C294" w14:textId="77777777" w:rsidR="0013552B" w:rsidRPr="0047094B" w:rsidRDefault="0013552B">
      <w:r w:rsidRPr="0047094B">
        <w:continuationSeparator/>
      </w:r>
    </w:p>
  </w:footnote>
  <w:footnote w:id="1">
    <w:p w14:paraId="21105C95" w14:textId="3A8FEB60" w:rsidR="00387E1F" w:rsidRPr="0047094B" w:rsidRDefault="00387E1F" w:rsidP="0047094B">
      <w:pPr>
        <w:pStyle w:val="FootnoteText"/>
        <w:ind w:left="567" w:hanging="567"/>
        <w:rPr>
          <w:sz w:val="24"/>
          <w:lang w:val="pl-PL"/>
        </w:rPr>
      </w:pPr>
      <w:r w:rsidRPr="0047094B">
        <w:rPr>
          <w:rStyle w:val="FootnoteReference"/>
          <w:sz w:val="24"/>
          <w:lang w:val="pl-PL"/>
        </w:rPr>
        <w:footnoteRef/>
      </w:r>
      <w:r w:rsidR="0047094B" w:rsidRPr="0047094B">
        <w:rPr>
          <w:sz w:val="24"/>
          <w:lang w:val="pl-PL"/>
        </w:rPr>
        <w:t xml:space="preserve"> </w:t>
      </w:r>
      <w:r w:rsidR="0047094B" w:rsidRPr="0047094B">
        <w:rPr>
          <w:sz w:val="24"/>
          <w:lang w:val="pl-PL"/>
        </w:rPr>
        <w:tab/>
      </w:r>
      <w:r w:rsidRPr="0047094B">
        <w:rPr>
          <w:sz w:val="24"/>
          <w:lang w:val="pl-PL"/>
        </w:rPr>
        <w:t>Dz.U. L </w:t>
      </w:r>
      <w:r w:rsidR="00F3211B" w:rsidRPr="00F3211B">
        <w:rPr>
          <w:sz w:val="24"/>
          <w:lang w:val="pl-PL"/>
        </w:rPr>
        <w:t>153</w:t>
      </w:r>
      <w:r w:rsidRPr="0047094B">
        <w:rPr>
          <w:sz w:val="24"/>
          <w:lang w:val="pl-PL"/>
        </w:rPr>
        <w:t xml:space="preserve"> z </w:t>
      </w:r>
      <w:proofErr w:type="gramStart"/>
      <w:r w:rsidR="00F3211B" w:rsidRPr="00F3211B">
        <w:rPr>
          <w:sz w:val="24"/>
          <w:lang w:val="pl-PL"/>
        </w:rPr>
        <w:t>3</w:t>
      </w:r>
      <w:r w:rsidRPr="0047094B">
        <w:rPr>
          <w:sz w:val="24"/>
          <w:lang w:val="pl-PL"/>
        </w:rPr>
        <w:t>.</w:t>
      </w:r>
      <w:r w:rsidR="00F3211B" w:rsidRPr="00F3211B">
        <w:rPr>
          <w:sz w:val="24"/>
          <w:lang w:val="pl-PL"/>
        </w:rPr>
        <w:t>5</w:t>
      </w:r>
      <w:r w:rsidRPr="0047094B">
        <w:rPr>
          <w:sz w:val="24"/>
          <w:lang w:val="pl-PL"/>
        </w:rPr>
        <w:t>.</w:t>
      </w:r>
      <w:r w:rsidR="00F3211B" w:rsidRPr="00F3211B">
        <w:rPr>
          <w:sz w:val="24"/>
          <w:lang w:val="pl-PL"/>
        </w:rPr>
        <w:t>2021</w:t>
      </w:r>
      <w:proofErr w:type="gramEnd"/>
      <w:r w:rsidRPr="0047094B">
        <w:rPr>
          <w:sz w:val="24"/>
          <w:lang w:val="pl-PL"/>
        </w:rPr>
        <w:t>, s. </w:t>
      </w:r>
      <w:r w:rsidR="00F3211B" w:rsidRPr="00F3211B">
        <w:rPr>
          <w:sz w:val="24"/>
          <w:lang w:val="pl-PL"/>
        </w:rPr>
        <w:t>48</w:t>
      </w:r>
      <w:r w:rsidRPr="0047094B">
        <w:rPr>
          <w:sz w:val="24"/>
          <w:lang w:val="pl-PL"/>
        </w:rPr>
        <w:t xml:space="preserve">, ELI: </w:t>
      </w:r>
      <w:hyperlink r:id="rId1" w:history="1">
        <w:r w:rsidR="00F3211B">
          <w:rPr>
            <w:rStyle w:val="Hyperlink"/>
            <w:sz w:val="24"/>
            <w:lang w:val="pl-PL"/>
          </w:rPr>
          <w:t>http://data.europa.eu/eli/reg/2021/691/oj</w:t>
        </w:r>
      </w:hyperlink>
      <w:r w:rsidRPr="0047094B">
        <w:rPr>
          <w:sz w:val="24"/>
          <w:lang w:val="pl-PL"/>
        </w:rPr>
        <w:t>.</w:t>
      </w:r>
    </w:p>
  </w:footnote>
  <w:footnote w:id="2">
    <w:p w14:paraId="0BBC8AFC" w14:textId="259E3E21" w:rsidR="00387E1F" w:rsidRPr="0047094B" w:rsidRDefault="00387E1F" w:rsidP="0047094B">
      <w:pPr>
        <w:pStyle w:val="FootnoteText"/>
        <w:ind w:left="567" w:hanging="567"/>
        <w:rPr>
          <w:sz w:val="24"/>
          <w:lang w:val="pl-PL"/>
        </w:rPr>
      </w:pPr>
      <w:r w:rsidRPr="0047094B">
        <w:rPr>
          <w:rStyle w:val="FootnoteReference"/>
          <w:sz w:val="24"/>
          <w:lang w:val="pl-PL"/>
        </w:rPr>
        <w:footnoteRef/>
      </w:r>
      <w:r w:rsidR="0047094B" w:rsidRPr="0047094B">
        <w:rPr>
          <w:sz w:val="24"/>
          <w:lang w:val="pl-PL"/>
        </w:rPr>
        <w:t xml:space="preserve"> </w:t>
      </w:r>
      <w:r w:rsidR="0047094B" w:rsidRPr="0047094B">
        <w:rPr>
          <w:sz w:val="24"/>
          <w:lang w:val="pl-PL"/>
        </w:rPr>
        <w:tab/>
      </w:r>
      <w:r w:rsidRPr="0047094B">
        <w:rPr>
          <w:sz w:val="24"/>
          <w:lang w:val="pl-PL"/>
        </w:rPr>
        <w:t xml:space="preserve">Dz.U. L </w:t>
      </w:r>
      <w:r w:rsidR="00F3211B" w:rsidRPr="00F3211B">
        <w:rPr>
          <w:sz w:val="24"/>
          <w:lang w:val="pl-PL"/>
        </w:rPr>
        <w:t>433</w:t>
      </w:r>
      <w:r w:rsidRPr="0047094B">
        <w:rPr>
          <w:sz w:val="24"/>
          <w:lang w:val="pl-PL"/>
        </w:rPr>
        <w:t xml:space="preserve"> I z </w:t>
      </w:r>
      <w:r w:rsidR="00F3211B" w:rsidRPr="00F3211B">
        <w:rPr>
          <w:sz w:val="24"/>
          <w:lang w:val="pl-PL"/>
        </w:rPr>
        <w:t>22</w:t>
      </w:r>
      <w:r w:rsidRPr="0047094B">
        <w:rPr>
          <w:sz w:val="24"/>
          <w:lang w:val="pl-PL"/>
        </w:rPr>
        <w:t>.</w:t>
      </w:r>
      <w:r w:rsidR="00F3211B" w:rsidRPr="00F3211B">
        <w:rPr>
          <w:sz w:val="24"/>
          <w:lang w:val="pl-PL"/>
        </w:rPr>
        <w:t>12</w:t>
      </w:r>
      <w:r w:rsidRPr="0047094B">
        <w:rPr>
          <w:sz w:val="24"/>
          <w:lang w:val="pl-PL"/>
        </w:rPr>
        <w:t>.</w:t>
      </w:r>
      <w:r w:rsidR="00F3211B" w:rsidRPr="00F3211B">
        <w:rPr>
          <w:sz w:val="24"/>
          <w:lang w:val="pl-PL"/>
        </w:rPr>
        <w:t>2020</w:t>
      </w:r>
      <w:r w:rsidRPr="0047094B">
        <w:rPr>
          <w:sz w:val="24"/>
          <w:lang w:val="pl-PL"/>
        </w:rPr>
        <w:t>, s. </w:t>
      </w:r>
      <w:r w:rsidR="00F3211B" w:rsidRPr="00F3211B">
        <w:rPr>
          <w:sz w:val="24"/>
          <w:lang w:val="pl-PL"/>
        </w:rPr>
        <w:t>11</w:t>
      </w:r>
      <w:r w:rsidRPr="0047094B">
        <w:rPr>
          <w:sz w:val="24"/>
          <w:lang w:val="pl-PL"/>
        </w:rPr>
        <w:t xml:space="preserve">, ELI: </w:t>
      </w:r>
      <w:hyperlink r:id="rId2" w:history="1">
        <w:r w:rsidR="00F3211B">
          <w:rPr>
            <w:rStyle w:val="Hyperlink"/>
            <w:sz w:val="24"/>
            <w:lang w:val="pl-PL"/>
          </w:rPr>
          <w:t>http://data.europa.eu/eli/reg/2020/2093/oj</w:t>
        </w:r>
      </w:hyperlink>
      <w:r w:rsidRPr="0047094B">
        <w:rPr>
          <w:sz w:val="24"/>
          <w:lang w:val="pl-PL"/>
        </w:rPr>
        <w:t>.</w:t>
      </w:r>
    </w:p>
  </w:footnote>
  <w:footnote w:id="3">
    <w:p w14:paraId="5B2CAAA1" w14:textId="7FCFC4C1" w:rsidR="00387E1F" w:rsidRPr="0047094B" w:rsidRDefault="00387E1F" w:rsidP="0047094B">
      <w:pPr>
        <w:pStyle w:val="FootnoteText"/>
        <w:ind w:left="567" w:hanging="567"/>
        <w:rPr>
          <w:sz w:val="24"/>
          <w:lang w:val="pl-PL"/>
        </w:rPr>
      </w:pPr>
      <w:r w:rsidRPr="0047094B">
        <w:rPr>
          <w:rStyle w:val="FootnoteReference"/>
          <w:sz w:val="24"/>
          <w:lang w:val="pl-PL"/>
        </w:rPr>
        <w:footnoteRef/>
      </w:r>
      <w:r w:rsidR="0047094B" w:rsidRPr="0047094B">
        <w:rPr>
          <w:sz w:val="24"/>
          <w:shd w:val="clear" w:color="auto" w:fill="FFFFFF"/>
          <w:lang w:val="pl-PL"/>
        </w:rPr>
        <w:t xml:space="preserve"> </w:t>
      </w:r>
      <w:r w:rsidR="0047094B" w:rsidRPr="0047094B">
        <w:rPr>
          <w:sz w:val="24"/>
          <w:shd w:val="clear" w:color="auto" w:fill="FFFFFF"/>
          <w:lang w:val="pl-PL"/>
        </w:rPr>
        <w:tab/>
      </w:r>
      <w:r w:rsidRPr="0047094B">
        <w:rPr>
          <w:sz w:val="24"/>
          <w:shd w:val="clear" w:color="auto" w:fill="FFFFFF"/>
          <w:lang w:val="pl-PL"/>
        </w:rPr>
        <w:t xml:space="preserve">Rozporządzenie Rady (UE, </w:t>
      </w:r>
      <w:proofErr w:type="spellStart"/>
      <w:r w:rsidRPr="0047094B">
        <w:rPr>
          <w:sz w:val="24"/>
          <w:shd w:val="clear" w:color="auto" w:fill="FFFFFF"/>
          <w:lang w:val="pl-PL"/>
        </w:rPr>
        <w:t>Euratom</w:t>
      </w:r>
      <w:proofErr w:type="spellEnd"/>
      <w:r w:rsidRPr="0047094B">
        <w:rPr>
          <w:sz w:val="24"/>
          <w:shd w:val="clear" w:color="auto" w:fill="FFFFFF"/>
          <w:lang w:val="pl-PL"/>
        </w:rPr>
        <w:t xml:space="preserve">) </w:t>
      </w:r>
      <w:r w:rsidR="00F3211B" w:rsidRPr="00F3211B">
        <w:rPr>
          <w:sz w:val="24"/>
          <w:shd w:val="clear" w:color="auto" w:fill="FFFFFF"/>
          <w:lang w:val="pl-PL"/>
        </w:rPr>
        <w:t>2024</w:t>
      </w:r>
      <w:r w:rsidRPr="0047094B">
        <w:rPr>
          <w:sz w:val="24"/>
          <w:shd w:val="clear" w:color="auto" w:fill="FFFFFF"/>
          <w:lang w:val="pl-PL"/>
        </w:rPr>
        <w:t>/</w:t>
      </w:r>
      <w:r w:rsidR="00F3211B" w:rsidRPr="00F3211B">
        <w:rPr>
          <w:sz w:val="24"/>
          <w:shd w:val="clear" w:color="auto" w:fill="FFFFFF"/>
          <w:lang w:val="pl-PL"/>
        </w:rPr>
        <w:t>765</w:t>
      </w:r>
      <w:r w:rsidRPr="0047094B">
        <w:rPr>
          <w:sz w:val="24"/>
          <w:shd w:val="clear" w:color="auto" w:fill="FFFFFF"/>
          <w:lang w:val="pl-PL"/>
        </w:rPr>
        <w:t xml:space="preserve"> z dnia </w:t>
      </w:r>
      <w:r w:rsidR="00F3211B" w:rsidRPr="00F3211B">
        <w:rPr>
          <w:sz w:val="24"/>
          <w:shd w:val="clear" w:color="auto" w:fill="FFFFFF"/>
          <w:lang w:val="pl-PL"/>
        </w:rPr>
        <w:t>29</w:t>
      </w:r>
      <w:r w:rsidRPr="0047094B">
        <w:rPr>
          <w:sz w:val="24"/>
          <w:shd w:val="clear" w:color="auto" w:fill="FFFFFF"/>
          <w:lang w:val="pl-PL"/>
        </w:rPr>
        <w:t> lutego </w:t>
      </w:r>
      <w:r w:rsidR="00F3211B" w:rsidRPr="00F3211B">
        <w:rPr>
          <w:sz w:val="24"/>
          <w:shd w:val="clear" w:color="auto" w:fill="FFFFFF"/>
          <w:lang w:val="pl-PL"/>
        </w:rPr>
        <w:t>2024</w:t>
      </w:r>
      <w:r w:rsidRPr="0047094B">
        <w:rPr>
          <w:sz w:val="24"/>
          <w:shd w:val="clear" w:color="auto" w:fill="FFFFFF"/>
          <w:lang w:val="pl-PL"/>
        </w:rPr>
        <w:t xml:space="preserve"> r. w sprawie zmiany rozporządzenia (UE, </w:t>
      </w:r>
      <w:proofErr w:type="spellStart"/>
      <w:r w:rsidRPr="0047094B">
        <w:rPr>
          <w:sz w:val="24"/>
          <w:shd w:val="clear" w:color="auto" w:fill="FFFFFF"/>
          <w:lang w:val="pl-PL"/>
        </w:rPr>
        <w:t>Euratom</w:t>
      </w:r>
      <w:proofErr w:type="spellEnd"/>
      <w:r w:rsidRPr="0047094B">
        <w:rPr>
          <w:sz w:val="24"/>
          <w:shd w:val="clear" w:color="auto" w:fill="FFFFFF"/>
          <w:lang w:val="pl-PL"/>
        </w:rPr>
        <w:t xml:space="preserve">) </w:t>
      </w:r>
      <w:r w:rsidR="00F3211B" w:rsidRPr="00F3211B">
        <w:rPr>
          <w:sz w:val="24"/>
          <w:shd w:val="clear" w:color="auto" w:fill="FFFFFF"/>
          <w:lang w:val="pl-PL"/>
        </w:rPr>
        <w:t>2020</w:t>
      </w:r>
      <w:r w:rsidRPr="0047094B">
        <w:rPr>
          <w:sz w:val="24"/>
          <w:shd w:val="clear" w:color="auto" w:fill="FFFFFF"/>
          <w:lang w:val="pl-PL"/>
        </w:rPr>
        <w:t>/</w:t>
      </w:r>
      <w:r w:rsidR="00F3211B" w:rsidRPr="00F3211B">
        <w:rPr>
          <w:sz w:val="24"/>
          <w:shd w:val="clear" w:color="auto" w:fill="FFFFFF"/>
          <w:lang w:val="pl-PL"/>
        </w:rPr>
        <w:t>2093</w:t>
      </w:r>
      <w:r w:rsidRPr="0047094B">
        <w:rPr>
          <w:sz w:val="24"/>
          <w:shd w:val="clear" w:color="auto" w:fill="FFFFFF"/>
          <w:lang w:val="pl-PL"/>
        </w:rPr>
        <w:t xml:space="preserve"> określającego wieloletnie ramy finansowe na lata </w:t>
      </w:r>
      <w:r w:rsidR="00F3211B" w:rsidRPr="00F3211B">
        <w:rPr>
          <w:sz w:val="24"/>
          <w:shd w:val="clear" w:color="auto" w:fill="FFFFFF"/>
          <w:lang w:val="pl-PL"/>
        </w:rPr>
        <w:t>2021</w:t>
      </w:r>
      <w:r w:rsidRPr="0047094B">
        <w:rPr>
          <w:sz w:val="24"/>
          <w:shd w:val="clear" w:color="auto" w:fill="FFFFFF"/>
          <w:lang w:val="pl-PL"/>
        </w:rPr>
        <w:t>–</w:t>
      </w:r>
      <w:r w:rsidR="00F3211B" w:rsidRPr="00F3211B">
        <w:rPr>
          <w:sz w:val="24"/>
          <w:shd w:val="clear" w:color="auto" w:fill="FFFFFF"/>
          <w:lang w:val="pl-PL"/>
        </w:rPr>
        <w:t>2027</w:t>
      </w:r>
      <w:r w:rsidRPr="0047094B">
        <w:rPr>
          <w:sz w:val="24"/>
          <w:shd w:val="clear" w:color="auto" w:fill="FFFFFF"/>
          <w:lang w:val="pl-PL"/>
        </w:rPr>
        <w:t xml:space="preserve"> (Dz.U. L, </w:t>
      </w:r>
      <w:r w:rsidR="00F3211B" w:rsidRPr="00F3211B">
        <w:rPr>
          <w:sz w:val="24"/>
          <w:shd w:val="clear" w:color="auto" w:fill="FFFFFF"/>
          <w:lang w:val="pl-PL"/>
        </w:rPr>
        <w:t>2024</w:t>
      </w:r>
      <w:r w:rsidRPr="0047094B">
        <w:rPr>
          <w:sz w:val="24"/>
          <w:shd w:val="clear" w:color="auto" w:fill="FFFFFF"/>
          <w:lang w:val="pl-PL"/>
        </w:rPr>
        <w:t>/</w:t>
      </w:r>
      <w:r w:rsidR="00F3211B" w:rsidRPr="00F3211B">
        <w:rPr>
          <w:sz w:val="24"/>
          <w:shd w:val="clear" w:color="auto" w:fill="FFFFFF"/>
          <w:lang w:val="pl-PL"/>
        </w:rPr>
        <w:t>765</w:t>
      </w:r>
      <w:r w:rsidRPr="0047094B">
        <w:rPr>
          <w:sz w:val="24"/>
          <w:shd w:val="clear" w:color="auto" w:fill="FFFFFF"/>
          <w:lang w:val="pl-PL"/>
        </w:rPr>
        <w:t xml:space="preserve">, </w:t>
      </w:r>
      <w:proofErr w:type="gramStart"/>
      <w:r w:rsidR="00F3211B" w:rsidRPr="00F3211B">
        <w:rPr>
          <w:sz w:val="24"/>
          <w:shd w:val="clear" w:color="auto" w:fill="FFFFFF"/>
          <w:lang w:val="pl-PL"/>
        </w:rPr>
        <w:t>29</w:t>
      </w:r>
      <w:r w:rsidRPr="0047094B">
        <w:rPr>
          <w:sz w:val="24"/>
          <w:shd w:val="clear" w:color="auto" w:fill="FFFFFF"/>
          <w:lang w:val="pl-PL"/>
        </w:rPr>
        <w:t>.</w:t>
      </w:r>
      <w:r w:rsidR="00F3211B" w:rsidRPr="00F3211B">
        <w:rPr>
          <w:sz w:val="24"/>
          <w:shd w:val="clear" w:color="auto" w:fill="FFFFFF"/>
          <w:lang w:val="pl-PL"/>
        </w:rPr>
        <w:t>2</w:t>
      </w:r>
      <w:r w:rsidRPr="0047094B">
        <w:rPr>
          <w:sz w:val="24"/>
          <w:shd w:val="clear" w:color="auto" w:fill="FFFFFF"/>
          <w:lang w:val="pl-PL"/>
        </w:rPr>
        <w:t>.</w:t>
      </w:r>
      <w:r w:rsidR="00F3211B" w:rsidRPr="00F3211B">
        <w:rPr>
          <w:sz w:val="24"/>
          <w:shd w:val="clear" w:color="auto" w:fill="FFFFFF"/>
          <w:lang w:val="pl-PL"/>
        </w:rPr>
        <w:t>2024</w:t>
      </w:r>
      <w:proofErr w:type="gramEnd"/>
      <w:r w:rsidRPr="0047094B">
        <w:rPr>
          <w:sz w:val="24"/>
          <w:shd w:val="clear" w:color="auto" w:fill="FFFFFF"/>
          <w:lang w:val="pl-PL"/>
        </w:rPr>
        <w:t xml:space="preserve">, ELI: </w:t>
      </w:r>
      <w:hyperlink r:id="rId3" w:history="1">
        <w:r w:rsidR="00F3211B">
          <w:rPr>
            <w:rStyle w:val="Hyperlink"/>
            <w:sz w:val="24"/>
            <w:shd w:val="clear" w:color="auto" w:fill="FFFFFF"/>
            <w:lang w:val="pl-PL"/>
          </w:rPr>
          <w:t>http://data.europa.eu/eli/reg/2024/765/oj</w:t>
        </w:r>
      </w:hyperlink>
      <w:r w:rsidRPr="0047094B">
        <w:rPr>
          <w:sz w:val="24"/>
          <w:shd w:val="clear" w:color="auto" w:fill="FFFFFF"/>
          <w:lang w:val="pl-PL"/>
        </w:rPr>
        <w:t>)</w:t>
      </w:r>
      <w:r w:rsidRPr="0047094B">
        <w:rPr>
          <w:i/>
          <w:sz w:val="24"/>
          <w:shd w:val="clear" w:color="auto" w:fill="FFFFFF"/>
          <w:lang w:val="pl-PL"/>
        </w:rPr>
        <w:t>.</w:t>
      </w:r>
    </w:p>
  </w:footnote>
  <w:footnote w:id="4">
    <w:p w14:paraId="5B9ACE75" w14:textId="36E212E5" w:rsidR="00387E1F" w:rsidRPr="0047094B" w:rsidRDefault="00387E1F" w:rsidP="0047094B">
      <w:pPr>
        <w:pStyle w:val="FootnoteText"/>
        <w:ind w:left="567" w:hanging="567"/>
        <w:rPr>
          <w:sz w:val="24"/>
          <w:lang w:val="pl-PL"/>
        </w:rPr>
      </w:pPr>
      <w:r w:rsidRPr="0047094B">
        <w:rPr>
          <w:rStyle w:val="FootnoteReference"/>
          <w:sz w:val="24"/>
          <w:lang w:val="pl-PL"/>
        </w:rPr>
        <w:footnoteRef/>
      </w:r>
      <w:r w:rsidR="0047094B" w:rsidRPr="0047094B">
        <w:rPr>
          <w:sz w:val="24"/>
          <w:lang w:val="pl-PL"/>
        </w:rPr>
        <w:t xml:space="preserve"> </w:t>
      </w:r>
      <w:r w:rsidR="0047094B" w:rsidRPr="0047094B">
        <w:rPr>
          <w:sz w:val="24"/>
          <w:lang w:val="pl-PL"/>
        </w:rPr>
        <w:tab/>
      </w:r>
      <w:r w:rsidRPr="0047094B">
        <w:rPr>
          <w:sz w:val="24"/>
          <w:lang w:val="pl-PL"/>
        </w:rPr>
        <w:t xml:space="preserve">Dz.U. L </w:t>
      </w:r>
      <w:r w:rsidR="00F3211B" w:rsidRPr="00F3211B">
        <w:rPr>
          <w:sz w:val="24"/>
          <w:lang w:val="pl-PL"/>
        </w:rPr>
        <w:t>433</w:t>
      </w:r>
      <w:r w:rsidRPr="0047094B">
        <w:rPr>
          <w:sz w:val="24"/>
          <w:lang w:val="pl-PL"/>
        </w:rPr>
        <w:t xml:space="preserve"> I z </w:t>
      </w:r>
      <w:r w:rsidR="00F3211B" w:rsidRPr="00F3211B">
        <w:rPr>
          <w:sz w:val="24"/>
          <w:lang w:val="pl-PL"/>
        </w:rPr>
        <w:t>22</w:t>
      </w:r>
      <w:r w:rsidRPr="0047094B">
        <w:rPr>
          <w:sz w:val="24"/>
          <w:lang w:val="pl-PL"/>
        </w:rPr>
        <w:t>.</w:t>
      </w:r>
      <w:r w:rsidR="00F3211B" w:rsidRPr="00F3211B">
        <w:rPr>
          <w:sz w:val="24"/>
          <w:lang w:val="pl-PL"/>
        </w:rPr>
        <w:t>12</w:t>
      </w:r>
      <w:r w:rsidRPr="0047094B">
        <w:rPr>
          <w:sz w:val="24"/>
          <w:lang w:val="pl-PL"/>
        </w:rPr>
        <w:t>.</w:t>
      </w:r>
      <w:r w:rsidR="00F3211B" w:rsidRPr="00F3211B">
        <w:rPr>
          <w:sz w:val="24"/>
          <w:lang w:val="pl-PL"/>
        </w:rPr>
        <w:t>2020</w:t>
      </w:r>
      <w:r w:rsidRPr="0047094B">
        <w:rPr>
          <w:sz w:val="24"/>
          <w:lang w:val="pl-PL"/>
        </w:rPr>
        <w:t xml:space="preserve">, s. </w:t>
      </w:r>
      <w:r w:rsidR="00F3211B" w:rsidRPr="00F3211B">
        <w:rPr>
          <w:sz w:val="24"/>
          <w:lang w:val="pl-PL"/>
        </w:rPr>
        <w:t>28</w:t>
      </w:r>
      <w:r w:rsidRPr="0047094B">
        <w:rPr>
          <w:sz w:val="24"/>
          <w:lang w:val="pl-PL"/>
        </w:rPr>
        <w:t xml:space="preserve">, ELI: </w:t>
      </w:r>
      <w:hyperlink r:id="rId4" w:history="1">
        <w:r w:rsidR="00F3211B">
          <w:rPr>
            <w:rStyle w:val="Hyperlink"/>
            <w:sz w:val="24"/>
            <w:lang w:val="pl-PL"/>
          </w:rPr>
          <w:t>http://data.europa.eu/eli/agree_interinstit/2020/1222/oj</w:t>
        </w:r>
      </w:hyperlink>
      <w:r w:rsidRPr="0047094B">
        <w:rPr>
          <w:sz w:val="24"/>
          <w:lang w:val="pl-PL"/>
        </w:rPr>
        <w:t>.</w:t>
      </w:r>
    </w:p>
  </w:footnote>
  <w:footnote w:id="5">
    <w:p w14:paraId="5CEF54E4" w14:textId="7A6D0301" w:rsidR="00387E1F" w:rsidRPr="0047094B" w:rsidRDefault="00387E1F" w:rsidP="0047094B">
      <w:pPr>
        <w:pStyle w:val="FootnoteText"/>
        <w:ind w:left="567" w:hanging="567"/>
        <w:rPr>
          <w:sz w:val="24"/>
          <w:lang w:val="pl-PL"/>
        </w:rPr>
      </w:pPr>
      <w:r w:rsidRPr="0047094B">
        <w:rPr>
          <w:rStyle w:val="FootnoteReference"/>
          <w:sz w:val="24"/>
          <w:lang w:val="pl-PL"/>
        </w:rPr>
        <w:footnoteRef/>
      </w:r>
      <w:r w:rsidR="0047094B" w:rsidRPr="0047094B">
        <w:rPr>
          <w:sz w:val="24"/>
          <w:lang w:val="pl-PL"/>
        </w:rPr>
        <w:t xml:space="preserve"> </w:t>
      </w:r>
      <w:r w:rsidR="0047094B" w:rsidRPr="0047094B">
        <w:rPr>
          <w:sz w:val="24"/>
          <w:lang w:val="pl-PL"/>
        </w:rPr>
        <w:tab/>
      </w:r>
      <w:r w:rsidRPr="0047094B">
        <w:rPr>
          <w:sz w:val="24"/>
          <w:lang w:val="pl-PL"/>
        </w:rPr>
        <w:t xml:space="preserve">W rozumieniu art. </w:t>
      </w:r>
      <w:r w:rsidR="00F3211B" w:rsidRPr="00F3211B">
        <w:rPr>
          <w:sz w:val="24"/>
          <w:lang w:val="pl-PL"/>
        </w:rPr>
        <w:t>3</w:t>
      </w:r>
      <w:r w:rsidRPr="0047094B">
        <w:rPr>
          <w:sz w:val="24"/>
          <w:lang w:val="pl-PL"/>
        </w:rPr>
        <w:t xml:space="preserve"> rozporządzenia w sprawie EFG.</w:t>
      </w:r>
    </w:p>
  </w:footnote>
  <w:footnote w:id="6">
    <w:p w14:paraId="6498885E" w14:textId="76740C32" w:rsidR="00387E1F" w:rsidRPr="0047094B" w:rsidRDefault="00387E1F" w:rsidP="0047094B">
      <w:pPr>
        <w:pStyle w:val="FootnoteText"/>
        <w:ind w:left="567" w:hanging="567"/>
        <w:rPr>
          <w:sz w:val="24"/>
          <w:lang w:val="pl-PL"/>
        </w:rPr>
      </w:pPr>
      <w:r w:rsidRPr="0047094B">
        <w:rPr>
          <w:rStyle w:val="FootnoteReference"/>
          <w:sz w:val="24"/>
          <w:lang w:val="pl-PL"/>
        </w:rPr>
        <w:footnoteRef/>
      </w:r>
      <w:r w:rsidR="0047094B" w:rsidRPr="0047094B">
        <w:rPr>
          <w:sz w:val="24"/>
          <w:lang w:val="pl-PL"/>
        </w:rPr>
        <w:t xml:space="preserve"> </w:t>
      </w:r>
      <w:r w:rsidR="0047094B" w:rsidRPr="0047094B">
        <w:rPr>
          <w:sz w:val="24"/>
          <w:lang w:val="pl-PL"/>
        </w:rPr>
        <w:tab/>
      </w:r>
      <w:r w:rsidRPr="0047094B">
        <w:rPr>
          <w:sz w:val="24"/>
          <w:lang w:val="pl-PL"/>
        </w:rPr>
        <w:t>Artykuł </w:t>
      </w:r>
      <w:r w:rsidR="00F3211B" w:rsidRPr="00F3211B">
        <w:rPr>
          <w:sz w:val="24"/>
          <w:lang w:val="pl-PL"/>
        </w:rPr>
        <w:t>8</w:t>
      </w:r>
      <w:r w:rsidRPr="0047094B">
        <w:rPr>
          <w:sz w:val="24"/>
          <w:lang w:val="pl-PL"/>
        </w:rPr>
        <w:t xml:space="preserve"> rozporządzenia w sprawie WRF.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7347C" w14:textId="77777777" w:rsidR="00387E1F" w:rsidRPr="0047094B" w:rsidRDefault="00387E1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106AD" w14:textId="77777777" w:rsidR="00387E1F" w:rsidRPr="0047094B" w:rsidRDefault="00387E1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38FD7" w14:textId="77777777" w:rsidR="00387E1F" w:rsidRPr="0047094B" w:rsidRDefault="00387E1F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FEA15" w14:textId="77777777" w:rsidR="00064002" w:rsidRPr="0047094B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0F067" w14:textId="77777777" w:rsidR="00064002" w:rsidRPr="0047094B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BB1F3" w14:textId="77777777" w:rsidR="00064002" w:rsidRPr="0047094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63821566">
    <w:abstractNumId w:val="9"/>
  </w:num>
  <w:num w:numId="2" w16cid:durableId="2050762490">
    <w:abstractNumId w:val="9"/>
  </w:num>
  <w:num w:numId="3" w16cid:durableId="2051879876">
    <w:abstractNumId w:val="7"/>
  </w:num>
  <w:num w:numId="4" w16cid:durableId="918488736">
    <w:abstractNumId w:val="7"/>
  </w:num>
  <w:num w:numId="5" w16cid:durableId="1401632134">
    <w:abstractNumId w:val="6"/>
  </w:num>
  <w:num w:numId="6" w16cid:durableId="997922625">
    <w:abstractNumId w:val="6"/>
  </w:num>
  <w:num w:numId="7" w16cid:durableId="1739475264">
    <w:abstractNumId w:val="5"/>
  </w:num>
  <w:num w:numId="8" w16cid:durableId="978731447">
    <w:abstractNumId w:val="5"/>
  </w:num>
  <w:num w:numId="9" w16cid:durableId="1749187895">
    <w:abstractNumId w:val="4"/>
  </w:num>
  <w:num w:numId="10" w16cid:durableId="85811109">
    <w:abstractNumId w:val="4"/>
  </w:num>
  <w:num w:numId="11" w16cid:durableId="1134760200">
    <w:abstractNumId w:val="8"/>
  </w:num>
  <w:num w:numId="12" w16cid:durableId="2091342577">
    <w:abstractNumId w:val="8"/>
  </w:num>
  <w:num w:numId="13" w16cid:durableId="1848668542">
    <w:abstractNumId w:val="3"/>
  </w:num>
  <w:num w:numId="14" w16cid:durableId="1711880906">
    <w:abstractNumId w:val="3"/>
  </w:num>
  <w:num w:numId="15" w16cid:durableId="1665619244">
    <w:abstractNumId w:val="2"/>
  </w:num>
  <w:num w:numId="16" w16cid:durableId="855310740">
    <w:abstractNumId w:val="2"/>
  </w:num>
  <w:num w:numId="17" w16cid:durableId="261692321">
    <w:abstractNumId w:val="1"/>
  </w:num>
  <w:num w:numId="18" w16cid:durableId="1468549673">
    <w:abstractNumId w:val="1"/>
  </w:num>
  <w:num w:numId="19" w16cid:durableId="2037852069">
    <w:abstractNumId w:val="0"/>
  </w:num>
  <w:num w:numId="20" w16cid:durableId="1348170276">
    <w:abstractNumId w:val="0"/>
  </w:num>
  <w:num w:numId="21" w16cid:durableId="1400011515">
    <w:abstractNumId w:val="9"/>
  </w:num>
  <w:num w:numId="22" w16cid:durableId="1357848461">
    <w:abstractNumId w:val="7"/>
  </w:num>
  <w:num w:numId="23" w16cid:durableId="1416122672">
    <w:abstractNumId w:val="6"/>
  </w:num>
  <w:num w:numId="24" w16cid:durableId="1283880896">
    <w:abstractNumId w:val="5"/>
  </w:num>
  <w:num w:numId="25" w16cid:durableId="468787344">
    <w:abstractNumId w:val="4"/>
  </w:num>
  <w:num w:numId="26" w16cid:durableId="1299845584">
    <w:abstractNumId w:val="8"/>
  </w:num>
  <w:num w:numId="27" w16cid:durableId="1785729708">
    <w:abstractNumId w:val="3"/>
  </w:num>
  <w:num w:numId="28" w16cid:durableId="1514149863">
    <w:abstractNumId w:val="2"/>
  </w:num>
  <w:num w:numId="29" w16cid:durableId="1139035910">
    <w:abstractNumId w:val="1"/>
  </w:num>
  <w:num w:numId="30" w16cid:durableId="1843272641">
    <w:abstractNumId w:val="0"/>
  </w:num>
  <w:num w:numId="31" w16cid:durableId="417754297">
    <w:abstractNumId w:val="9"/>
  </w:num>
  <w:num w:numId="32" w16cid:durableId="171264583">
    <w:abstractNumId w:val="7"/>
  </w:num>
  <w:num w:numId="33" w16cid:durableId="552615262">
    <w:abstractNumId w:val="6"/>
  </w:num>
  <w:num w:numId="34" w16cid:durableId="848712624">
    <w:abstractNumId w:val="5"/>
  </w:num>
  <w:num w:numId="35" w16cid:durableId="1315985309">
    <w:abstractNumId w:val="4"/>
  </w:num>
  <w:num w:numId="36" w16cid:durableId="1239901686">
    <w:abstractNumId w:val="8"/>
  </w:num>
  <w:num w:numId="37" w16cid:durableId="1889142456">
    <w:abstractNumId w:val="3"/>
  </w:num>
  <w:num w:numId="38" w16cid:durableId="422998382">
    <w:abstractNumId w:val="2"/>
  </w:num>
  <w:num w:numId="39" w16cid:durableId="316149174">
    <w:abstractNumId w:val="1"/>
  </w:num>
  <w:num w:numId="40" w16cid:durableId="1324814347">
    <w:abstractNumId w:val="0"/>
  </w:num>
  <w:num w:numId="41" w16cid:durableId="1937135901">
    <w:abstractNumId w:val="10"/>
  </w:num>
  <w:num w:numId="42" w16cid:durableId="701248910">
    <w:abstractNumId w:val="10"/>
  </w:num>
  <w:num w:numId="43" w16cid:durableId="824129242">
    <w:abstractNumId w:val="10"/>
  </w:num>
  <w:num w:numId="44" w16cid:durableId="179709333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60/2026"/>
    <w:docVar w:name="dvlangue" w:val="PL"/>
    <w:docVar w:name="dvnumam" w:val="0"/>
    <w:docVar w:name="dvpe" w:val="784.472"/>
    <w:docVar w:name="dvrapporteur" w:val="Sprawozdawca: "/>
    <w:docVar w:name="dvtitre" w:val="Rezolucja Parlamentu Europejskiego z dnia  2026 r. w sprawie wniosku dotyczącego decyzji Parlamentu Europejskiego i Rady w sprawie uruchomienia Europejskiego Funduszu Dostosowania do Globalizacji dla Zwalnianych Pracowników w następstwie wniosku złożonego przez Austrię – EGF/2025/005 AT/KTM(COM(2026)0010 – C10-0026/2026 – 2026/0037(BUD))"/>
  </w:docVars>
  <w:rsids>
    <w:rsidRoot w:val="0013552B"/>
    <w:rsid w:val="00002272"/>
    <w:rsid w:val="000558EF"/>
    <w:rsid w:val="00064002"/>
    <w:rsid w:val="000677B9"/>
    <w:rsid w:val="000831BA"/>
    <w:rsid w:val="000A42CC"/>
    <w:rsid w:val="000E7DD9"/>
    <w:rsid w:val="0010095E"/>
    <w:rsid w:val="00125B37"/>
    <w:rsid w:val="0013552B"/>
    <w:rsid w:val="00187494"/>
    <w:rsid w:val="001F32AE"/>
    <w:rsid w:val="002767FF"/>
    <w:rsid w:val="002B18FE"/>
    <w:rsid w:val="002B5493"/>
    <w:rsid w:val="00343214"/>
    <w:rsid w:val="00361C00"/>
    <w:rsid w:val="00387E1F"/>
    <w:rsid w:val="00395FA1"/>
    <w:rsid w:val="003E15D4"/>
    <w:rsid w:val="00411CCE"/>
    <w:rsid w:val="0041666E"/>
    <w:rsid w:val="00421060"/>
    <w:rsid w:val="0047094B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A2411"/>
    <w:rsid w:val="008C2AC6"/>
    <w:rsid w:val="00915B0A"/>
    <w:rsid w:val="00930C23"/>
    <w:rsid w:val="0093193B"/>
    <w:rsid w:val="009509D8"/>
    <w:rsid w:val="00950B64"/>
    <w:rsid w:val="00981893"/>
    <w:rsid w:val="00987BB0"/>
    <w:rsid w:val="0099389C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2073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F4152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211B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7FBB82"/>
  <w15:chartTrackingRefBased/>
  <w15:docId w15:val="{3BEF614D-53E5-4A16-82DC-36682CEA8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Footnote symbol,Footnote,16 Point,Superscript 6 Point,Footnote Reference Number,Footnote Reference_LVL6,Footnote Reference_LVL61,Footnote Reference_LVL62,Footnote Reference_LVL63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387E1F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link w:val="PageHeadingChar"/>
    <w:rsid w:val="00387E1F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rsid w:val="00387E1F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387E1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387E1F"/>
    <w:rPr>
      <w:sz w:val="24"/>
      <w:lang w:val="pl-PL"/>
    </w:rPr>
  </w:style>
  <w:style w:type="paragraph" w:customStyle="1" w:styleId="EPFooter">
    <w:name w:val="EPFooter"/>
    <w:basedOn w:val="Normal"/>
    <w:rsid w:val="00387E1F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387E1F"/>
    <w:pPr>
      <w:spacing w:before="480" w:after="240"/>
    </w:pPr>
  </w:style>
  <w:style w:type="character" w:styleId="Hyperlink">
    <w:name w:val="Hyperlink"/>
    <w:basedOn w:val="DefaultParagraphFont"/>
    <w:rsid w:val="00387E1F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387E1F"/>
    <w:rPr>
      <w:sz w:val="24"/>
      <w:lang w:val="pl-PL"/>
    </w:rPr>
  </w:style>
  <w:style w:type="character" w:customStyle="1" w:styleId="PageHeadingChar">
    <w:name w:val="PageHeading Char"/>
    <w:basedOn w:val="DefaultParagraphFont"/>
    <w:link w:val="PageHeading"/>
    <w:rsid w:val="00387E1F"/>
    <w:rPr>
      <w:rFonts w:ascii="Arial" w:hAnsi="Arial" w:cs="Arial"/>
      <w:b/>
      <w:sz w:val="24"/>
      <w:lang w:val="pl-PL"/>
    </w:rPr>
  </w:style>
  <w:style w:type="character" w:styleId="UnresolvedMention">
    <w:name w:val="Unresolved Mention"/>
    <w:basedOn w:val="DefaultParagraphFont"/>
    <w:uiPriority w:val="99"/>
    <w:semiHidden/>
    <w:unhideWhenUsed/>
    <w:rsid w:val="00F321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4/765/oj" TargetMode="External"/><Relationship Id="rId2" Type="http://schemas.openxmlformats.org/officeDocument/2006/relationships/hyperlink" Target="http://data.europa.eu/eli/reg/2020/2093/oj" TargetMode="External"/><Relationship Id="rId1" Type="http://schemas.openxmlformats.org/officeDocument/2006/relationships/hyperlink" Target="http://data.europa.eu/eli/reg/2021/691/oj" TargetMode="External"/><Relationship Id="rId4" Type="http://schemas.openxmlformats.org/officeDocument/2006/relationships/hyperlink" Target="http://data.europa.eu/eli/agree_interinstit/2020/122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1478</Words>
  <Characters>9831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BOZYK-MAZURENKO Agnieszka</cp:lastModifiedBy>
  <cp:revision>2</cp:revision>
  <cp:lastPrinted>2004-11-19T15:42:00Z</cp:lastPrinted>
  <dcterms:created xsi:type="dcterms:W3CDTF">2026-05-22T07:17:00Z</dcterms:created>
  <dcterms:modified xsi:type="dcterms:W3CDTF">2026-05-22T07:17:00Z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P10_TA(2026)0103_</vt:lpwstr>
  </property>
  <property fmtid="{D5CDD505-2E9C-101B-9397-08002B2CF9AE}" pid="4" name="&lt;Type&gt;">
    <vt:lpwstr>RR</vt:lpwstr>
  </property>
</Properties>
</file>