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69B4" w14:paraId="45C0F5B2" w14:textId="77777777" w:rsidTr="0010095E">
        <w:trPr>
          <w:trHeight w:hRule="exact" w:val="1418"/>
        </w:trPr>
        <w:tc>
          <w:tcPr>
            <w:tcW w:w="6804" w:type="dxa"/>
            <w:shd w:val="clear" w:color="auto" w:fill="auto"/>
            <w:vAlign w:val="center"/>
          </w:tcPr>
          <w:p w14:paraId="2F5E6F94" w14:textId="77777777" w:rsidR="00751A4A" w:rsidRPr="009369B4" w:rsidRDefault="00F737D7" w:rsidP="0010095E">
            <w:pPr>
              <w:pStyle w:val="EPName"/>
            </w:pPr>
            <w:r w:rsidRPr="009369B4">
              <w:t>Ευρωπαϊκό Κοινοβούλιο</w:t>
            </w:r>
          </w:p>
          <w:p w14:paraId="54EB5668" w14:textId="77777777" w:rsidR="00751A4A" w:rsidRPr="009369B4" w:rsidRDefault="005F1B17" w:rsidP="005F1B17">
            <w:pPr>
              <w:pStyle w:val="EPTerm"/>
              <w:rPr>
                <w:rStyle w:val="HideTWBExt"/>
                <w:noProof w:val="0"/>
                <w:vanish w:val="0"/>
                <w:color w:val="auto"/>
              </w:rPr>
            </w:pPr>
            <w:r w:rsidRPr="009369B4">
              <w:t>2024</w:t>
            </w:r>
            <w:r w:rsidR="00817416" w:rsidRPr="009369B4">
              <w:t>-202</w:t>
            </w:r>
            <w:r w:rsidRPr="009369B4">
              <w:t>9</w:t>
            </w:r>
          </w:p>
        </w:tc>
        <w:tc>
          <w:tcPr>
            <w:tcW w:w="2268" w:type="dxa"/>
            <w:shd w:val="clear" w:color="auto" w:fill="auto"/>
          </w:tcPr>
          <w:p w14:paraId="635EC539" w14:textId="77777777" w:rsidR="00751A4A" w:rsidRPr="009369B4" w:rsidRDefault="00187494" w:rsidP="0010095E">
            <w:pPr>
              <w:pStyle w:val="EPLogo"/>
            </w:pPr>
            <w:r w:rsidRPr="009369B4">
              <w:rPr>
                <w:noProof/>
                <w:lang w:eastAsia="ja-JP"/>
              </w:rPr>
              <w:drawing>
                <wp:inline distT="0" distB="0" distL="0" distR="0" wp14:anchorId="513301A5" wp14:editId="2CD2F1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9E8D47" w14:textId="77777777" w:rsidR="00D058B8" w:rsidRPr="009369B4" w:rsidRDefault="00D058B8" w:rsidP="004C5D52">
      <w:pPr>
        <w:pStyle w:val="LineTop"/>
      </w:pPr>
    </w:p>
    <w:p w14:paraId="5B9E8793" w14:textId="77777777" w:rsidR="00680577" w:rsidRPr="009369B4" w:rsidRDefault="00F737D7" w:rsidP="00680577">
      <w:pPr>
        <w:pStyle w:val="EPBodyTA1"/>
      </w:pPr>
      <w:r w:rsidRPr="009369B4">
        <w:t>ΚΕΙΜΕΝΑ ΠΟΥ ΕΓΚΡΙΘΗΚΑΝ</w:t>
      </w:r>
    </w:p>
    <w:p w14:paraId="6BC407BD" w14:textId="77777777" w:rsidR="00D058B8" w:rsidRPr="009369B4" w:rsidRDefault="00D058B8" w:rsidP="00D058B8">
      <w:pPr>
        <w:pStyle w:val="LineBottom"/>
      </w:pPr>
    </w:p>
    <w:p w14:paraId="5A69C8BB" w14:textId="41214A0B" w:rsidR="00F737D7" w:rsidRPr="009369B4" w:rsidRDefault="00F737D7" w:rsidP="00F737D7">
      <w:pPr>
        <w:pStyle w:val="ATHeading1"/>
      </w:pPr>
      <w:bookmarkStart w:id="0" w:name="TANumber"/>
      <w:r w:rsidRPr="009369B4">
        <w:t>P10_TA(2026)0</w:t>
      </w:r>
      <w:r w:rsidR="00C27132" w:rsidRPr="009369B4">
        <w:t>104</w:t>
      </w:r>
      <w:bookmarkEnd w:id="0"/>
    </w:p>
    <w:p w14:paraId="27469D81" w14:textId="3E3140AC" w:rsidR="00F737D7" w:rsidRPr="009369B4" w:rsidRDefault="002A0F4A" w:rsidP="00F737D7">
      <w:pPr>
        <w:pStyle w:val="ATHeading2"/>
      </w:pPr>
      <w:bookmarkStart w:id="1" w:name="title"/>
      <w:r w:rsidRPr="009369B4">
        <w:t>Global Gateway – παρελθοντικές επιπτώσεις και μελλοντικός προσανατολισμός</w:t>
      </w:r>
      <w:bookmarkEnd w:id="1"/>
    </w:p>
    <w:p w14:paraId="5B152318" w14:textId="77777777" w:rsidR="00F737D7" w:rsidRPr="009369B4" w:rsidRDefault="00F737D7" w:rsidP="00F737D7">
      <w:pPr>
        <w:rPr>
          <w:i/>
          <w:vanish/>
        </w:rPr>
      </w:pPr>
      <w:r w:rsidRPr="009369B4">
        <w:rPr>
          <w:i/>
        </w:rPr>
        <w:fldChar w:fldCharType="begin"/>
      </w:r>
      <w:r w:rsidRPr="009369B4">
        <w:rPr>
          <w:i/>
        </w:rPr>
        <w:instrText xml:space="preserve"> TC"(</w:instrText>
      </w:r>
      <w:bookmarkStart w:id="2" w:name="DocNumber"/>
      <w:r w:rsidRPr="009369B4">
        <w:rPr>
          <w:i/>
        </w:rPr>
        <w:instrText>A10-0045/2026</w:instrText>
      </w:r>
      <w:bookmarkEnd w:id="2"/>
      <w:r w:rsidRPr="009369B4">
        <w:rPr>
          <w:i/>
        </w:rPr>
        <w:instrText xml:space="preserve"> - Εισηγήτριες: Chloé Ridel, Hildegard Bentele)"\l3 \n&gt; \* MERGEFORMAT </w:instrText>
      </w:r>
      <w:r w:rsidRPr="009369B4">
        <w:rPr>
          <w:i/>
        </w:rPr>
        <w:fldChar w:fldCharType="end"/>
      </w:r>
    </w:p>
    <w:p w14:paraId="54F049A0" w14:textId="77777777" w:rsidR="00F737D7" w:rsidRPr="009369B4" w:rsidRDefault="00F737D7" w:rsidP="00F737D7">
      <w:pPr>
        <w:rPr>
          <w:vanish/>
        </w:rPr>
      </w:pPr>
      <w:bookmarkStart w:id="3" w:name="Commission"/>
      <w:r w:rsidRPr="009369B4">
        <w:rPr>
          <w:vanish/>
        </w:rPr>
        <w:t>Επιτροπή Εξωτερικών Υποθέσεων, Επιτροπή Ανάπτυξης</w:t>
      </w:r>
      <w:bookmarkEnd w:id="3"/>
    </w:p>
    <w:p w14:paraId="21456D46" w14:textId="77777777" w:rsidR="00F737D7" w:rsidRPr="009369B4" w:rsidRDefault="00F737D7" w:rsidP="00F737D7">
      <w:pPr>
        <w:rPr>
          <w:vanish/>
        </w:rPr>
      </w:pPr>
      <w:bookmarkStart w:id="4" w:name="PE"/>
      <w:r w:rsidRPr="009369B4">
        <w:rPr>
          <w:vanish/>
        </w:rPr>
        <w:t>PE776.922</w:t>
      </w:r>
      <w:bookmarkEnd w:id="4"/>
    </w:p>
    <w:p w14:paraId="7F7DCA5A" w14:textId="65DD6283" w:rsidR="00F737D7" w:rsidRPr="009369B4" w:rsidRDefault="00F737D7" w:rsidP="00F737D7">
      <w:pPr>
        <w:pStyle w:val="ATHeading3"/>
      </w:pPr>
      <w:bookmarkStart w:id="5" w:name="Sujet"/>
      <w:r w:rsidRPr="009369B4">
        <w:t xml:space="preserve">Ψήφισμα του Ευρωπαϊκού Κοινοβουλίου της </w:t>
      </w:r>
      <w:r w:rsidR="002A0F4A" w:rsidRPr="009369B4">
        <w:t>26</w:t>
      </w:r>
      <w:r w:rsidR="00396CA4" w:rsidRPr="009369B4">
        <w:t>ης Μαρτίου</w:t>
      </w:r>
      <w:r w:rsidRPr="009369B4">
        <w:t xml:space="preserve"> 2026 </w:t>
      </w:r>
      <w:r w:rsidR="002A0F4A" w:rsidRPr="009369B4">
        <w:t xml:space="preserve">σχετικά με την </w:t>
      </w:r>
      <w:r w:rsidRPr="009369B4">
        <w:t>Global Gateway – παρελθοντικές επιπτώσεις και μελλοντικός προσανατολισμός</w:t>
      </w:r>
      <w:bookmarkEnd w:id="5"/>
      <w:r w:rsidRPr="009369B4">
        <w:t xml:space="preserve"> </w:t>
      </w:r>
      <w:bookmarkStart w:id="6" w:name="References"/>
      <w:r w:rsidRPr="009369B4">
        <w:t>(2025/2073(INI))</w:t>
      </w:r>
      <w:bookmarkEnd w:id="6"/>
    </w:p>
    <w:p w14:paraId="3AB699EB" w14:textId="77777777" w:rsidR="00396CA4" w:rsidRPr="009369B4" w:rsidRDefault="00396CA4" w:rsidP="00B6449E">
      <w:pPr>
        <w:pStyle w:val="Normal12"/>
        <w:rPr>
          <w:i/>
          <w:iCs/>
        </w:rPr>
      </w:pPr>
    </w:p>
    <w:p w14:paraId="3DF72534" w14:textId="01267080" w:rsidR="00B6449E" w:rsidRPr="009369B4" w:rsidRDefault="00B6449E" w:rsidP="00B6449E">
      <w:pPr>
        <w:pStyle w:val="Normal12"/>
      </w:pPr>
      <w:r w:rsidRPr="009369B4">
        <w:rPr>
          <w:i/>
          <w:iCs/>
        </w:rPr>
        <w:t>Το Ευρωπαϊκό Κοινοβούλιο,</w:t>
      </w:r>
    </w:p>
    <w:p w14:paraId="4D5B16A1" w14:textId="77777777" w:rsidR="00B6449E" w:rsidRPr="009369B4" w:rsidRDefault="00B6449E" w:rsidP="00396CA4">
      <w:pPr>
        <w:pStyle w:val="NormalHanging12a"/>
        <w:ind w:left="567" w:hanging="567"/>
        <w:rPr>
          <w:bCs/>
          <w:iCs/>
        </w:rPr>
      </w:pPr>
      <w:r w:rsidRPr="009369B4">
        <w:t>–</w:t>
      </w:r>
      <w:r w:rsidRPr="009369B4">
        <w:tab/>
        <w:t>έχοντας υπόψη το άρθρο 21 της Συνθήκης για την Ευρωπαϊκή Ένωση,</w:t>
      </w:r>
    </w:p>
    <w:p w14:paraId="3A7FF70E" w14:textId="77777777" w:rsidR="00B6449E" w:rsidRPr="009369B4" w:rsidRDefault="00B6449E" w:rsidP="00396CA4">
      <w:pPr>
        <w:pStyle w:val="NormalHanging12a"/>
        <w:ind w:left="567" w:hanging="567"/>
      </w:pPr>
      <w:r w:rsidRPr="009369B4">
        <w:t>–</w:t>
      </w:r>
      <w:r w:rsidRPr="009369B4">
        <w:tab/>
        <w:t>έχοντας υπόψη τη Συνθήκη για τη λειτουργία της Ευρωπαϊκής Ένωσης (ΣΛΕΕ), και ιδίως το άρθρο 208 και το άρθρο 322 παράγραφος 1,</w:t>
      </w:r>
    </w:p>
    <w:p w14:paraId="5A35A262" w14:textId="77777777" w:rsidR="00B6449E" w:rsidRPr="009369B4" w:rsidRDefault="00B6449E" w:rsidP="00396CA4">
      <w:pPr>
        <w:pStyle w:val="NormalHanging"/>
        <w:ind w:left="567" w:hanging="567"/>
      </w:pPr>
      <w:r w:rsidRPr="009369B4">
        <w:t>–</w:t>
      </w:r>
      <w:r w:rsidRPr="009369B4">
        <w:tab/>
        <w:t>έχοντας υπόψη την κοινή δήλωση, της 30ής Ιουνίου 2017, του Συμβουλίου και των αντιπροσώπων των κυβερνήσεων των κρατών μελών, που συνήλθαν στο πλαίσιο του Συμβουλίου, του Ευρωπαϊκού Κοινοβουλίου και της Επιτροπής με τίτλο «Η νέα ευρωπαϊκή κοινή αντίληψη για την ανάπτυξη — “Ο κόσμος μας, η αξιοπρέπειά μας, το μέλλον μας”»</w:t>
      </w:r>
      <w:r w:rsidRPr="009369B4">
        <w:rPr>
          <w:rStyle w:val="FootnoteReference"/>
        </w:rPr>
        <w:footnoteReference w:id="1"/>
      </w:r>
      <w:r w:rsidRPr="009369B4">
        <w:t>,</w:t>
      </w:r>
    </w:p>
    <w:p w14:paraId="56A382AF" w14:textId="77777777" w:rsidR="00B6449E" w:rsidRPr="009369B4" w:rsidRDefault="00B6449E" w:rsidP="00396CA4">
      <w:pPr>
        <w:pStyle w:val="NormalHanging12a"/>
        <w:ind w:left="567" w:hanging="567"/>
        <w:rPr>
          <w:bCs/>
          <w:iCs/>
        </w:rPr>
      </w:pPr>
      <w:r w:rsidRPr="009369B4">
        <w:t>–</w:t>
      </w:r>
      <w:r w:rsidRPr="009369B4">
        <w:tab/>
        <w:t>έχοντας υπόψη την ευρωπαϊκή κοινή αντίληψη για την ανθρωπιστική βοήθεια και τη σχέση μεταξύ ανθρωπιστικής βοήθειας, ανάπτυξης και ειρήνης, όπως εγκρίθηκαν από το Συμβούλιο και την Επιτροπή,</w:t>
      </w:r>
    </w:p>
    <w:p w14:paraId="59D961CB" w14:textId="70F52CDB" w:rsidR="00B6449E" w:rsidRPr="009369B4" w:rsidRDefault="00B6449E" w:rsidP="00396CA4">
      <w:pPr>
        <w:pStyle w:val="NormalHanging"/>
        <w:ind w:left="567" w:hanging="567"/>
      </w:pPr>
      <w:r w:rsidRPr="009369B4">
        <w:t>–</w:t>
      </w:r>
      <w:r w:rsidRPr="009369B4">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w:t>
      </w:r>
      <w:r w:rsidR="00396CA4" w:rsidRPr="009369B4">
        <w:t xml:space="preserve"> του Συμβουλίου</w:t>
      </w:r>
      <w:r w:rsidRPr="009369B4">
        <w:rPr>
          <w:rStyle w:val="FootnoteReference"/>
        </w:rPr>
        <w:footnoteReference w:id="2"/>
      </w:r>
      <w:r w:rsidRPr="009369B4">
        <w:t xml:space="preserve"> (κανονισμός «Παγκόσμια Ευρώπη»),</w:t>
      </w:r>
    </w:p>
    <w:p w14:paraId="03898A02" w14:textId="77777777" w:rsidR="00B6449E" w:rsidRPr="009369B4" w:rsidRDefault="00B6449E" w:rsidP="00396CA4">
      <w:pPr>
        <w:pStyle w:val="NormalHanging"/>
        <w:ind w:left="567" w:hanging="567"/>
      </w:pPr>
      <w:r w:rsidRPr="009369B4">
        <w:lastRenderedPageBreak/>
        <w:t>–</w:t>
      </w:r>
      <w:r w:rsidRPr="009369B4">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sidRPr="009369B4">
        <w:rPr>
          <w:rStyle w:val="FootnoteReference"/>
        </w:rPr>
        <w:footnoteReference w:id="3"/>
      </w:r>
      <w:r w:rsidRPr="009369B4">
        <w:t>,</w:t>
      </w:r>
    </w:p>
    <w:p w14:paraId="4E80195C" w14:textId="77777777" w:rsidR="00B6449E" w:rsidRPr="009369B4" w:rsidRDefault="00B6449E" w:rsidP="00396CA4">
      <w:pPr>
        <w:pStyle w:val="NormalHanging12a"/>
        <w:ind w:left="567" w:hanging="567"/>
        <w:rPr>
          <w:bCs/>
          <w:iCs/>
        </w:rPr>
      </w:pPr>
      <w:r w:rsidRPr="009369B4">
        <w:t>–</w:t>
      </w:r>
      <w:r w:rsidRPr="009369B4">
        <w:tab/>
        <w:t>έχοντας υπόψη την κοινή ανακοίνωση της Επιτροπής και του Ύπατου Εκπροσώπου για Θέματα Εξωτερικής Πολιτικής και Πολιτικής Ασφαλείας, της 25ης Νοεμβρίου 2020, με τίτλο «Σχέδιο δράστης της ΕΕ για την ισότητα των φύλων (GAP) III – Ένα φιλόδοξο θεματολόγιο για την ισότητα των φύλων και τη χειραφέτηση των γυναικών στην εξωτερική δράση της ΕΕ» (JOIN(2020)0017),</w:t>
      </w:r>
    </w:p>
    <w:p w14:paraId="2359C5D3" w14:textId="376B70ED" w:rsidR="00B6449E" w:rsidRPr="009369B4" w:rsidRDefault="00B6449E" w:rsidP="00396CA4">
      <w:pPr>
        <w:pStyle w:val="NormalHanging12a"/>
        <w:ind w:left="567" w:hanging="567"/>
        <w:rPr>
          <w:bCs/>
          <w:iCs/>
        </w:rPr>
      </w:pPr>
      <w:r w:rsidRPr="009369B4">
        <w:t>–</w:t>
      </w:r>
      <w:r w:rsidRPr="009369B4">
        <w:tab/>
        <w:t>έχοντας υπόψη την κοινή ανακοίνωση που εξέδωσαν στις 16 Σεπτεμβρίου 2021 η Επιτροπή και ο ύπατος εκπρόσωπος της Ένωσης για θέματα Εξωτερικής Πολιτικής και Πολιτικής Ασφαλείας με θέμα την στρατηγική της ΕΕ για τη συνεργασία στ</w:t>
      </w:r>
      <w:r w:rsidR="00396CA4" w:rsidRPr="009369B4">
        <w:t>ο</w:t>
      </w:r>
      <w:r w:rsidRPr="009369B4">
        <w:t>ν Ινδοειρηνικό (JOIN(2021)0024),</w:t>
      </w:r>
    </w:p>
    <w:p w14:paraId="4606FC9B" w14:textId="08C6D39C" w:rsidR="00B6449E" w:rsidRPr="009369B4" w:rsidRDefault="00B6449E" w:rsidP="00396CA4">
      <w:pPr>
        <w:pStyle w:val="NormalHanging"/>
        <w:ind w:left="567" w:hanging="567"/>
      </w:pPr>
      <w:r w:rsidRPr="009369B4">
        <w:t>–</w:t>
      </w:r>
      <w:r w:rsidRPr="009369B4">
        <w:tab/>
        <w:t>έχοντας υπόψη την κοινή ανακοίνωση της Επιτροπής και του Ύπατου Εκπροσώπου της Ένωσης για θέματα Εξωτερικής Πολιτικής και Πολιτικής Ασφαλείας, της 1ης</w:t>
      </w:r>
      <w:r w:rsidR="00396CA4" w:rsidRPr="009369B4">
        <w:t> </w:t>
      </w:r>
      <w:r w:rsidRPr="009369B4">
        <w:t>Δεκεμβρίου 2021, με τίτλο «Global Gateway» (JOIN(2021)0030),</w:t>
      </w:r>
    </w:p>
    <w:p w14:paraId="15158EB1" w14:textId="4EB0B980" w:rsidR="00B6449E" w:rsidRPr="009369B4" w:rsidRDefault="00B6449E" w:rsidP="00396CA4">
      <w:pPr>
        <w:pStyle w:val="NormalHanging"/>
        <w:ind w:left="567" w:hanging="567"/>
      </w:pPr>
      <w:r w:rsidRPr="009369B4">
        <w:t>–</w:t>
      </w:r>
      <w:r w:rsidRPr="009369B4">
        <w:tab/>
        <w:t>έχοντας υπόψη την κοινή ανακοίνωση της Επιτροπής και του Ύπατου Εκπροσώπου της Ένωσης για θέματα Εξωτερικής Πολιτικής και Πολιτικής Ασφαλείας, της 2ας</w:t>
      </w:r>
      <w:r w:rsidR="00396CA4" w:rsidRPr="009369B4">
        <w:t> </w:t>
      </w:r>
      <w:r w:rsidRPr="009369B4">
        <w:t>Οκτωβρίου 2024, με τίτλο «Ανάπτυξη βιώσιμων διεθνών εταιρικών σχέσεων ως “Ομάδα Ευρώπη”» (JOIN(2024)0025),</w:t>
      </w:r>
    </w:p>
    <w:p w14:paraId="770FE19B" w14:textId="77777777" w:rsidR="00B6449E" w:rsidRPr="009369B4" w:rsidRDefault="00B6449E" w:rsidP="00396CA4">
      <w:pPr>
        <w:pStyle w:val="NormalHanging12a"/>
        <w:ind w:left="567" w:hanging="567"/>
        <w:rPr>
          <w:bCs/>
          <w:iCs/>
        </w:rPr>
      </w:pPr>
      <w:r w:rsidRPr="009369B4">
        <w:t>–</w:t>
      </w:r>
      <w:r w:rsidRPr="009369B4">
        <w:tab/>
        <w:t>έχοντας υπόψη το σχέδιο δράσης της ΕΕ για τα ανθρώπινα δικαιώματα και τη δημοκρατία (2020-2024),</w:t>
      </w:r>
    </w:p>
    <w:p w14:paraId="374EF830" w14:textId="77777777" w:rsidR="00B6449E" w:rsidRPr="009369B4" w:rsidRDefault="00B6449E" w:rsidP="00396CA4">
      <w:pPr>
        <w:pStyle w:val="NormalHanging12a"/>
        <w:ind w:left="567" w:hanging="567"/>
        <w:rPr>
          <w:bCs/>
          <w:iCs/>
        </w:rPr>
      </w:pPr>
      <w:r w:rsidRPr="009369B4">
        <w:t>–</w:t>
      </w:r>
      <w:r w:rsidRPr="009369B4">
        <w:tab/>
        <w:t>έχοντας υπόψη τον ευρωπαϊκό πυλώνα κοινωνικών δικαιωμάτων και τη σημασία του για μια βιώσιμη και δίκαιη οικονομική ανάπτυξη χωρίς αποκλεισμούς,</w:t>
      </w:r>
    </w:p>
    <w:p w14:paraId="6B940D18" w14:textId="77777777" w:rsidR="00B6449E" w:rsidRPr="009369B4" w:rsidRDefault="00B6449E" w:rsidP="00396CA4">
      <w:pPr>
        <w:pStyle w:val="NormalHanging12a"/>
        <w:ind w:left="567" w:hanging="567"/>
        <w:rPr>
          <w:bCs/>
          <w:iCs/>
        </w:rPr>
      </w:pPr>
      <w:r w:rsidRPr="009369B4">
        <w:t>–</w:t>
      </w:r>
      <w:r w:rsidRPr="009369B4">
        <w:tab/>
        <w:t>έχοντας υπόψη τη στρατηγική της ΕΕ για την παγκόσμια υγεία,</w:t>
      </w:r>
    </w:p>
    <w:p w14:paraId="29C752BF" w14:textId="77777777" w:rsidR="00B6449E" w:rsidRPr="009369B4" w:rsidRDefault="00B6449E" w:rsidP="00396CA4">
      <w:pPr>
        <w:pStyle w:val="NormalHanging"/>
        <w:ind w:left="567" w:hanging="567"/>
      </w:pPr>
      <w:r w:rsidRPr="009369B4">
        <w:t>–</w:t>
      </w:r>
      <w:r w:rsidRPr="009369B4">
        <w:tab/>
        <w:t>έχοντας υπόψη την απόφαση του Συμβουλίου, της 26ης Ιουλίου 2010, για τον καθορισμό της οργάνωσης και της λειτουργίας της Ευρωπαϊκής Υπηρεσίας Εξωτερικής Δράσης</w:t>
      </w:r>
      <w:r w:rsidRPr="009369B4">
        <w:rPr>
          <w:rStyle w:val="FootnoteReference"/>
        </w:rPr>
        <w:footnoteReference w:id="4"/>
      </w:r>
      <w:r w:rsidRPr="009369B4">
        <w:t>,</w:t>
      </w:r>
    </w:p>
    <w:p w14:paraId="5EBE3B22" w14:textId="77777777" w:rsidR="00B6449E" w:rsidRPr="009369B4" w:rsidRDefault="00B6449E" w:rsidP="00396CA4">
      <w:pPr>
        <w:pStyle w:val="NormalHanging"/>
        <w:ind w:left="567" w:hanging="567"/>
      </w:pPr>
      <w:r w:rsidRPr="009369B4">
        <w:t>–</w:t>
      </w:r>
      <w:r w:rsidRPr="009369B4">
        <w:tab/>
        <w:t>έχοντας υπόψη το σημείωμα του Συμβουλίου, της 28ης Οκτωβρίου 2022, σχετικά με τις ρυθμίσεις εργασίας όσον αφορά τη διακυβέρνηση της Global Gateway,</w:t>
      </w:r>
    </w:p>
    <w:p w14:paraId="42EF67B6" w14:textId="6CC93552" w:rsidR="00B6449E" w:rsidRPr="009369B4" w:rsidRDefault="00B6449E" w:rsidP="00396CA4">
      <w:pPr>
        <w:pStyle w:val="NormalHanging"/>
        <w:ind w:left="567" w:hanging="567"/>
      </w:pPr>
      <w:r w:rsidRPr="009369B4">
        <w:t>–</w:t>
      </w:r>
      <w:r w:rsidRPr="009369B4">
        <w:tab/>
        <w:t>έχοντας υπόψη τα συμπεράσματα του Συμβουλίου, της 21ης Ιουνίου 2024, σχετικά με την ενδιάμεση αξιολόγηση του μηχανισμού «Παγκόσμια Ευρώπη», και της 21ης</w:t>
      </w:r>
      <w:r w:rsidR="00396CA4" w:rsidRPr="009369B4">
        <w:t> </w:t>
      </w:r>
      <w:r w:rsidRPr="009369B4">
        <w:t>Νοεμβρίου 2023 σχετικά με την προσέγγιση «Ομάδα Ευρώπη»,</w:t>
      </w:r>
    </w:p>
    <w:p w14:paraId="756A7B38" w14:textId="77777777" w:rsidR="00B6449E" w:rsidRPr="009369B4" w:rsidRDefault="00B6449E" w:rsidP="00396CA4">
      <w:pPr>
        <w:pStyle w:val="NormalHanging12a"/>
        <w:ind w:left="567" w:hanging="567"/>
        <w:rPr>
          <w:bCs/>
          <w:iCs/>
        </w:rPr>
      </w:pPr>
      <w:r w:rsidRPr="009369B4">
        <w:t>–</w:t>
      </w:r>
      <w:r w:rsidRPr="009369B4">
        <w:tab/>
        <w:t>έχοντας υπόψη τα συμπεράσματα του Συμβουλίου, της 20ής Οκτωβρίου 2025, σχετικά με την εφαρμογή της στρατηγικής της ΕΕ για τη συνεργασία στον Ινδοειρηνικό,</w:t>
      </w:r>
    </w:p>
    <w:p w14:paraId="110605D6" w14:textId="77777777" w:rsidR="00B6449E" w:rsidRPr="009369B4" w:rsidRDefault="00B6449E" w:rsidP="00396CA4">
      <w:pPr>
        <w:pStyle w:val="NormalHanging"/>
        <w:ind w:left="567" w:hanging="567"/>
      </w:pPr>
      <w:r w:rsidRPr="009369B4">
        <w:lastRenderedPageBreak/>
        <w:t>–</w:t>
      </w:r>
      <w:r w:rsidRPr="009369B4">
        <w:tab/>
        <w:t>έχοντας υπόψη την πρόταση της Επιτροπής, της 16ης Ιουλίου 2025, για κανονισμό του Ευρωπαϊκού Κοινοβουλίου και του Συμβουλίου για τη θέσπιση του μηχανισμού «Παγκόσμια Ευρώπη» (COM(2025)0551).</w:t>
      </w:r>
    </w:p>
    <w:p w14:paraId="2F1AAB33" w14:textId="77777777" w:rsidR="00B6449E" w:rsidRPr="009369B4" w:rsidRDefault="00B6449E" w:rsidP="00396CA4">
      <w:pPr>
        <w:pStyle w:val="NormalHanging12a"/>
        <w:ind w:left="567" w:hanging="567"/>
        <w:rPr>
          <w:bCs/>
          <w:iCs/>
        </w:rPr>
      </w:pPr>
      <w:r w:rsidRPr="009369B4">
        <w:t>–</w:t>
      </w:r>
      <w:r w:rsidRPr="009369B4">
        <w:tab/>
        <w:t>έχοντας υπόψη τη γνώμη 03/2024 του Ευρωπαϊκού Ελεγκτικού Συνεδρίου που συνοδεύει την αξιολόγηση της εγγύησης εξωτερικής δράσης από την Επιτροπή, η οποία δημοσιεύτηκε στις 12 Δεκεμβρίου 2024,</w:t>
      </w:r>
    </w:p>
    <w:p w14:paraId="2D268FCE" w14:textId="77777777" w:rsidR="00B6449E" w:rsidRPr="009369B4" w:rsidRDefault="00B6449E" w:rsidP="00396CA4">
      <w:pPr>
        <w:pStyle w:val="NormalHanging12a"/>
        <w:ind w:left="567" w:hanging="567"/>
        <w:rPr>
          <w:bCs/>
          <w:iCs/>
        </w:rPr>
      </w:pPr>
      <w:r w:rsidRPr="009369B4">
        <w:t>–</w:t>
      </w:r>
      <w:r w:rsidRPr="009369B4">
        <w:tab/>
        <w:t>έχοντας υπόψη την ειδική έκθεση 17/2025 του Ευρωπαϊκού Ελεγκτικού Συνεδρίου, της 16ης Σεπτεμβρίου 2025, με τίτλο «Βοήθεια της ΕΕ για το εμπόριο προς τις λιγότερο ανεπτυγμένες χώρες — Οι ανάγκες αντιμετωπίζονται, αλλά η ενωσιακή χρηματοδότηση έχει μείνει πίσω ως προς την επίτευξη του στόχου για το 2030»,</w:t>
      </w:r>
    </w:p>
    <w:p w14:paraId="3B67A83B" w14:textId="77777777" w:rsidR="00B6449E" w:rsidRPr="009369B4" w:rsidRDefault="00B6449E" w:rsidP="00396CA4">
      <w:pPr>
        <w:pStyle w:val="NormalHanging12a"/>
        <w:ind w:left="567" w:hanging="567"/>
        <w:rPr>
          <w:bCs/>
          <w:iCs/>
        </w:rPr>
      </w:pPr>
      <w:r w:rsidRPr="009369B4">
        <w:t>–</w:t>
      </w:r>
      <w:r w:rsidRPr="009369B4">
        <w:tab/>
        <w:t>έχοντας υπόψη τη Σύμβαση των Ηνωμένων Εθνών για τα δικαιώματα των ατόμων με αναπηρία (CRPD), η οποίας η έναρξη ισχύος στην ΕΕ ήταν η 22α Ιανουαρίου 2011, σύμφωνα με την απόφαση 2010/48/ΕΚ του Συμβουλίου, της 26ης Νοεμβρίου 2009,</w:t>
      </w:r>
    </w:p>
    <w:p w14:paraId="12ADA379" w14:textId="77777777" w:rsidR="00B6449E" w:rsidRPr="009369B4" w:rsidRDefault="00B6449E" w:rsidP="00396CA4">
      <w:pPr>
        <w:pStyle w:val="NormalHanging"/>
        <w:ind w:left="567" w:hanging="567"/>
      </w:pPr>
      <w:r w:rsidRPr="009369B4">
        <w:t>–</w:t>
      </w:r>
      <w:r w:rsidRPr="009369B4">
        <w:tab/>
        <w:t>έχοντας υπόψη το ψήφισμα 70/1 των Ηνωμένων Εθνών, της 25ης Σεπτεμβρίου 2015, με τίτλο «Να αλλάξουμε τον κόσμο μας: η Ατζέντα του 2030 για τη Βιώσιμη Ανάπτυξη» (Ατζέντα 2030), που εγκρίθηκε κατά τη Διάσκεψη Κορυφής των Ηνωμένων Εθνών για την Βιώσιμη Ανάπτυξη, στη Νέα Υόρκη, και κατοχύρωσε τους στόχους βιώσιμης ανάπτυξης (ΣΒΑ),</w:t>
      </w:r>
    </w:p>
    <w:p w14:paraId="2A6509BD" w14:textId="77777777" w:rsidR="00B6449E" w:rsidRPr="009369B4" w:rsidRDefault="00B6449E" w:rsidP="00396CA4">
      <w:pPr>
        <w:pStyle w:val="NormalHanging12a"/>
        <w:ind w:left="567" w:hanging="567"/>
        <w:rPr>
          <w:bCs/>
          <w:iCs/>
        </w:rPr>
      </w:pPr>
      <w:r w:rsidRPr="009369B4">
        <w:t>–</w:t>
      </w:r>
      <w:r w:rsidRPr="009369B4">
        <w:tab/>
        <w:t>έχοντας υπόψη τη συμφωνία του Παρισιού, η οποία εγκρίθηκε στις 12 Δεκεμβρίου 2015 στο πλαίσιο της σύμβασης-πλαισίου των Ηνωμένων Εθνών για την κλιματική αλλαγή, και ιδίως τις διατάξεις της σχετικά με την προσαρμογή, την ανθεκτικότητα και τη στήριξη των πλέον ευάλωτων χωρών,</w:t>
      </w:r>
    </w:p>
    <w:p w14:paraId="013354A8" w14:textId="77777777" w:rsidR="00B6449E" w:rsidRPr="009369B4" w:rsidRDefault="00B6449E" w:rsidP="00396CA4">
      <w:pPr>
        <w:pStyle w:val="NormalHanging12a"/>
        <w:ind w:left="567" w:hanging="567"/>
        <w:rPr>
          <w:bCs/>
          <w:iCs/>
        </w:rPr>
      </w:pPr>
      <w:r w:rsidRPr="009369B4">
        <w:t>–</w:t>
      </w:r>
      <w:r w:rsidRPr="009369B4">
        <w:tab/>
        <w:t>έχοντας υπόψη τα συμπεράσματα της δεύτερης Παγκόσμιας Διάσκεψης Κορυφής για την Κοινωνική Ανάπτυξη, που πραγματοποιήθηκε στην Ντόχα στις 4-6 Νοεμβρίου 2025, τα οποία επιβεβαίωσαν εκ νέου τον κεντρικό ρόλο της κοινωνικής ανάπτυξης, της καθολικής κοινωνικής προστασίας και της καταπολέμησης της φτώχειας και της ανισότητας ως βασικών πυλώνων της βιώσιμης ανάπτυξης,</w:t>
      </w:r>
    </w:p>
    <w:p w14:paraId="29435EF7" w14:textId="77777777" w:rsidR="00B6449E" w:rsidRPr="009369B4" w:rsidRDefault="00B6449E" w:rsidP="00396CA4">
      <w:pPr>
        <w:pStyle w:val="NormalHanging12a"/>
        <w:ind w:left="567" w:hanging="567"/>
        <w:rPr>
          <w:bCs/>
          <w:iCs/>
        </w:rPr>
      </w:pPr>
      <w:r w:rsidRPr="009369B4">
        <w:t>–</w:t>
      </w:r>
      <w:r w:rsidRPr="009369B4">
        <w:tab/>
        <w:t>έχοντας υπόψη το πλαίσιο συνεργασίας των Ηνωμένων Εθνών για τη βιώσιμη ανάπτυξη ως το κύριο μέσο σχεδιασμού και εφαρμογής σε επίπεδο χώρας για τις αναπτυξιακές δραστηριότητες των Ηνωμένων Εθνών,</w:t>
      </w:r>
    </w:p>
    <w:p w14:paraId="189EEA79" w14:textId="7E0F721D" w:rsidR="00B6449E" w:rsidRPr="009369B4" w:rsidRDefault="00B6449E" w:rsidP="00396CA4">
      <w:pPr>
        <w:pStyle w:val="NormalHanging12a"/>
        <w:ind w:left="567" w:hanging="567"/>
        <w:rPr>
          <w:bCs/>
          <w:iCs/>
        </w:rPr>
      </w:pPr>
      <w:r w:rsidRPr="009369B4">
        <w:t>–</w:t>
      </w:r>
      <w:r w:rsidRPr="009369B4">
        <w:tab/>
        <w:t>έχοντας υπόψη το πρόγραμμα δράσης της Αντίς Αμπέμπα για τη χρηματοδότηση της ανάπτυξης, που εγκρίθηκε κατά την τρίτη διεθνή διάσκεψη για τη χρηματοδότηση της ανάπτυξης, η οποία πραγματοποιήθηκε στην Αντίς Αμπέμπα της Αιθιοπίας από τις 13</w:t>
      </w:r>
      <w:r w:rsidR="00396CA4" w:rsidRPr="009369B4">
        <w:t> </w:t>
      </w:r>
      <w:r w:rsidRPr="009369B4">
        <w:t>έως τις 16 Ιουλίου 2015, και το έγγραφο αποτελεσμάτων της δέσμευσης της Σεβίλλης, που εγκρίθηκε κατά την τέταρτη διεθνή διάσκεψη για τη χρηματοδότηση της ανάπτυξης, η οποία πραγματοποιήθηκε στη Σεβίλλη της Ισπανίας από τις 30 Ιουνίου έως τις 3 Ιουλίου 2025,</w:t>
      </w:r>
    </w:p>
    <w:p w14:paraId="2395E08A" w14:textId="77777777" w:rsidR="00B6449E" w:rsidRPr="009369B4" w:rsidRDefault="00B6449E" w:rsidP="00396CA4">
      <w:pPr>
        <w:pStyle w:val="NormalHanging12a"/>
        <w:ind w:left="567" w:hanging="567"/>
        <w:rPr>
          <w:bCs/>
          <w:iCs/>
        </w:rPr>
      </w:pPr>
      <w:r w:rsidRPr="009369B4">
        <w:t>–</w:t>
      </w:r>
      <w:r w:rsidRPr="009369B4">
        <w:tab/>
        <w:t>έχοντας υπόψη το σχέδιο μνημονίου συμφωνίας μεταξύ της ΕΕ και της Δημοκρατίας της Νότιας Αφρικής σχετικά με εταιρική σχέση καθαρού εμπορίου και επενδύσεων, που υπεγράφη στις 20 Νοεμβρίου 2025,</w:t>
      </w:r>
    </w:p>
    <w:p w14:paraId="47D3CF48" w14:textId="77777777" w:rsidR="00B6449E" w:rsidRPr="009369B4" w:rsidRDefault="00B6449E" w:rsidP="00396CA4">
      <w:pPr>
        <w:pStyle w:val="NormalHanging12a"/>
        <w:ind w:left="567" w:hanging="567"/>
        <w:rPr>
          <w:bCs/>
          <w:iCs/>
        </w:rPr>
      </w:pPr>
      <w:r w:rsidRPr="009369B4">
        <w:lastRenderedPageBreak/>
        <w:t>–</w:t>
      </w:r>
      <w:r w:rsidRPr="009369B4">
        <w:tab/>
        <w:t>έχοντας υπόψη το μνημόνιο συμφωνίας μεταξύ της ΕΕ και της Δημοκρατίας της Νότιας Αφρικής για τη σύναψη στρατηγικής εταιρικής σχέσης σχετικά με βιώσιμες αξιακές αλυσίδες ορυκτών και μετάλλων, που υπεγράφη στις 20 Νοεμβρίου 2025,</w:t>
      </w:r>
    </w:p>
    <w:p w14:paraId="23C3E7BE" w14:textId="6FD9C08C" w:rsidR="00B6449E" w:rsidRPr="009369B4" w:rsidRDefault="00B6449E" w:rsidP="00396CA4">
      <w:pPr>
        <w:pStyle w:val="NormalHanging12a"/>
        <w:ind w:left="567" w:hanging="567"/>
        <w:rPr>
          <w:bCs/>
          <w:iCs/>
        </w:rPr>
      </w:pPr>
      <w:r w:rsidRPr="009369B4">
        <w:t>–</w:t>
      </w:r>
      <w:r w:rsidRPr="009369B4">
        <w:tab/>
        <w:t>έχοντας υπόψη το ψήφισμά του της 21ης Ιανουαρίου 2021 σχετικά με τη συνδεσιμότητα και τις σχέσεις ΕΕ-Ασίας</w:t>
      </w:r>
      <w:r w:rsidRPr="009369B4">
        <w:rPr>
          <w:rStyle w:val="FootnoteReference"/>
          <w:bCs/>
          <w:iCs/>
        </w:rPr>
        <w:footnoteReference w:id="5"/>
      </w:r>
      <w:r w:rsidRPr="009369B4">
        <w:t>,</w:t>
      </w:r>
    </w:p>
    <w:p w14:paraId="2D9E3971" w14:textId="77777777" w:rsidR="00B6449E" w:rsidRPr="009369B4" w:rsidRDefault="00B6449E" w:rsidP="00396CA4">
      <w:pPr>
        <w:pStyle w:val="NormalHanging"/>
        <w:ind w:left="567" w:hanging="567"/>
      </w:pPr>
      <w:r w:rsidRPr="009369B4">
        <w:t>–</w:t>
      </w:r>
      <w:r w:rsidRPr="009369B4">
        <w:tab/>
        <w:t>έχοντας υπόψη το ψήφισμά του της 24ης Νοεμβρίου 2022 σχετικά με τη μελλοντική ευρωπαϊκή χρηματοοικονομική αρχιτεκτονική για την ανάπτυξη</w:t>
      </w:r>
      <w:r w:rsidRPr="009369B4">
        <w:rPr>
          <w:rStyle w:val="FootnoteReference"/>
        </w:rPr>
        <w:footnoteReference w:id="6"/>
      </w:r>
      <w:r w:rsidRPr="009369B4">
        <w:t>,</w:t>
      </w:r>
    </w:p>
    <w:p w14:paraId="2A0E8097" w14:textId="77777777" w:rsidR="00B6449E" w:rsidRPr="009369B4" w:rsidRDefault="00B6449E" w:rsidP="00396CA4">
      <w:pPr>
        <w:pStyle w:val="NormalHanging"/>
        <w:ind w:left="567" w:hanging="567"/>
      </w:pPr>
      <w:r w:rsidRPr="009369B4">
        <w:t>–</w:t>
      </w:r>
      <w:r w:rsidRPr="009369B4">
        <w:tab/>
        <w:t>έχοντας υπόψη το ψήφισμά του της 12ης Δεκεμβρίου 2023 σχετικά με την εφαρμογή του Μηχανισμού Γειτονίας, Ανάπτυξης και Διεθνούς Συνεργασίας — Παγκόσμια Ευρώπη</w:t>
      </w:r>
      <w:r w:rsidRPr="009369B4">
        <w:rPr>
          <w:rStyle w:val="FootnoteReference"/>
        </w:rPr>
        <w:footnoteReference w:id="7"/>
      </w:r>
      <w:r w:rsidRPr="009369B4">
        <w:t>,</w:t>
      </w:r>
    </w:p>
    <w:p w14:paraId="0967E0D9" w14:textId="77777777" w:rsidR="00B6449E" w:rsidRPr="009369B4" w:rsidRDefault="00B6449E" w:rsidP="00396CA4">
      <w:pPr>
        <w:pStyle w:val="NormalHanging"/>
        <w:ind w:left="567" w:hanging="567"/>
      </w:pPr>
      <w:r w:rsidRPr="009369B4">
        <w:t>–</w:t>
      </w:r>
      <w:r w:rsidRPr="009369B4">
        <w:tab/>
        <w:t>έχοντας υπόψη το ψήφισμά του της 17ης Ιανουαρίου 2024 σχετικά με τις επιπτώσεις στην ασφάλεια και την άμυνα της επιρροής της Κίνας στις κρίσιμες υποδομές στην Ευρωπαϊκή Ένωση</w:t>
      </w:r>
      <w:r w:rsidRPr="009369B4">
        <w:rPr>
          <w:rStyle w:val="FootnoteReference"/>
        </w:rPr>
        <w:footnoteReference w:id="8"/>
      </w:r>
      <w:r w:rsidRPr="009369B4">
        <w:t>,</w:t>
      </w:r>
    </w:p>
    <w:p w14:paraId="71299CF3" w14:textId="77777777" w:rsidR="00B6449E" w:rsidRPr="009369B4" w:rsidRDefault="00B6449E" w:rsidP="00396CA4">
      <w:pPr>
        <w:pStyle w:val="NormalHanging"/>
        <w:ind w:left="567" w:hanging="567"/>
      </w:pPr>
      <w:r w:rsidRPr="009369B4">
        <w:t>–</w:t>
      </w:r>
      <w:r w:rsidRPr="009369B4">
        <w:tab/>
        <w:t>έχοντας υπόψη το ψήφισμά του της 17ης Ιανουαρίου 2024 σχετικά με τη χάραξη μιας ολοκληρωμένης ευρωπαϊκής στρατηγικής για τους λιμένες</w:t>
      </w:r>
      <w:r w:rsidRPr="009369B4">
        <w:rPr>
          <w:rStyle w:val="FootnoteReference"/>
        </w:rPr>
        <w:footnoteReference w:id="9"/>
      </w:r>
      <w:r w:rsidRPr="009369B4">
        <w:t>,</w:t>
      </w:r>
    </w:p>
    <w:p w14:paraId="6477185A" w14:textId="77777777" w:rsidR="00B6449E" w:rsidRPr="009369B4" w:rsidRDefault="00B6449E" w:rsidP="00396CA4">
      <w:pPr>
        <w:pStyle w:val="NormalHanging"/>
        <w:ind w:left="567" w:hanging="567"/>
      </w:pPr>
      <w:r w:rsidRPr="009369B4">
        <w:t>–</w:t>
      </w:r>
      <w:r w:rsidRPr="009369B4">
        <w:tab/>
        <w:t>έχοντας υπόψη το ψήφισμά του της 2ας Απριλίου 2025 σχετικά με την εφαρμογή της κοινής εξωτερικής πολιτικής και πολιτικής ασφάλειας – ετήσια έκθεση 2024</w:t>
      </w:r>
      <w:r w:rsidRPr="009369B4">
        <w:rPr>
          <w:rStyle w:val="FootnoteReference"/>
        </w:rPr>
        <w:footnoteReference w:id="10"/>
      </w:r>
      <w:r w:rsidRPr="009369B4">
        <w:t>,</w:t>
      </w:r>
    </w:p>
    <w:p w14:paraId="47EE1B1F" w14:textId="77777777" w:rsidR="00B6449E" w:rsidRPr="009369B4" w:rsidRDefault="00B6449E" w:rsidP="00396CA4">
      <w:pPr>
        <w:pStyle w:val="NormalHanging"/>
        <w:ind w:left="567" w:hanging="567"/>
      </w:pPr>
      <w:r w:rsidRPr="009369B4">
        <w:t>–</w:t>
      </w:r>
      <w:r w:rsidRPr="009369B4">
        <w:tab/>
        <w:t>έχοντας υπόψη το ψήφισμά του της 2ας Απριλίου 2025 σχετικά με τα ανθρώπινα δικαιώματα και τη δημοκρατία στον κόσμο και την πολιτική της Ευρωπαϊκής Ένωσης στον τομέα αυτό – ετήσια έκθεση για το 2024</w:t>
      </w:r>
      <w:r w:rsidRPr="009369B4">
        <w:rPr>
          <w:rStyle w:val="FootnoteReference"/>
        </w:rPr>
        <w:footnoteReference w:id="11"/>
      </w:r>
      <w:r w:rsidRPr="009369B4">
        <w:t>,</w:t>
      </w:r>
    </w:p>
    <w:p w14:paraId="149359B8" w14:textId="77777777" w:rsidR="00B6449E" w:rsidRPr="009369B4" w:rsidRDefault="00B6449E" w:rsidP="00396CA4">
      <w:pPr>
        <w:pStyle w:val="NormalHanging"/>
        <w:ind w:left="567" w:hanging="567"/>
      </w:pPr>
      <w:r w:rsidRPr="009369B4">
        <w:t>–</w:t>
      </w:r>
      <w:r w:rsidRPr="009369B4">
        <w:tab/>
        <w:t>έχοντας υπόψη το ψήφισμά του της 6ης Μαΐου 2025 σχετικά με τον έλεγχο των χρηματοδοτικών δραστηριοτήτων της Ευρωπαϊκής Τράπεζας Επενδύσεων – ετήσια έκθεση 2023</w:t>
      </w:r>
      <w:r w:rsidRPr="009369B4">
        <w:rPr>
          <w:rStyle w:val="FootnoteReference"/>
        </w:rPr>
        <w:footnoteReference w:id="12"/>
      </w:r>
      <w:r w:rsidRPr="009369B4">
        <w:t>,</w:t>
      </w:r>
    </w:p>
    <w:p w14:paraId="73E59912" w14:textId="77777777" w:rsidR="00B6449E" w:rsidRPr="009369B4" w:rsidRDefault="00B6449E" w:rsidP="00396CA4">
      <w:pPr>
        <w:pStyle w:val="NormalHanging"/>
        <w:ind w:left="567" w:hanging="567"/>
      </w:pPr>
      <w:r w:rsidRPr="009369B4">
        <w:t>–</w:t>
      </w:r>
      <w:r w:rsidRPr="009369B4">
        <w:tab/>
        <w:t>έχοντας υπόψη την απόφασή του της 7ης Μαΐου 2025 σχετικά με την απαλλαγή όσον αφορά την εκτέλεση του γενικού προϋπολογισμού της Ευρωπαϊκής Ένωσης για το οικονομικό έτος 2023, τμήμα III – Επιτροπή, εκτελεστικοί οργανισμοί και ένατο, δέκατο και ενδέκατο Ευρωπαϊκό Ταμείο Ανάπτυξης</w:t>
      </w:r>
      <w:r w:rsidRPr="009369B4">
        <w:rPr>
          <w:rStyle w:val="FootnoteReference"/>
        </w:rPr>
        <w:footnoteReference w:id="13"/>
      </w:r>
      <w:r w:rsidRPr="009369B4">
        <w:t>,</w:t>
      </w:r>
    </w:p>
    <w:p w14:paraId="4A2E2E57" w14:textId="77777777" w:rsidR="00B6449E" w:rsidRPr="009369B4" w:rsidRDefault="00B6449E" w:rsidP="00396CA4">
      <w:pPr>
        <w:pStyle w:val="NormalHanging"/>
        <w:ind w:left="567" w:hanging="567"/>
      </w:pPr>
      <w:r w:rsidRPr="009369B4">
        <w:t>–</w:t>
      </w:r>
      <w:r w:rsidRPr="009369B4">
        <w:tab/>
        <w:t>έχοντας υπόψη το ψήφισμά του της 9ης Ιουλίου 2025 σχετικά με την εφαρμογή και υλοποίηση των στόχων βιώσιμης ανάπτυξης ενόψει του πολιτικού φόρουμ υψηλού επιπέδου του 2025</w:t>
      </w:r>
      <w:r w:rsidRPr="009369B4">
        <w:rPr>
          <w:rStyle w:val="FootnoteReference"/>
        </w:rPr>
        <w:footnoteReference w:id="14"/>
      </w:r>
      <w:r w:rsidRPr="009369B4">
        <w:t>,</w:t>
      </w:r>
    </w:p>
    <w:p w14:paraId="68B4A189" w14:textId="77777777" w:rsidR="00B6449E" w:rsidRPr="009369B4" w:rsidRDefault="00B6449E" w:rsidP="00396CA4">
      <w:pPr>
        <w:pStyle w:val="NormalHanging"/>
        <w:ind w:left="567" w:hanging="567"/>
      </w:pPr>
      <w:r w:rsidRPr="009369B4">
        <w:lastRenderedPageBreak/>
        <w:t>–</w:t>
      </w:r>
      <w:r w:rsidRPr="009369B4">
        <w:tab/>
        <w:t>έχοντας υπόψη το άρθρο 55 του Κανονισμού του,</w:t>
      </w:r>
    </w:p>
    <w:p w14:paraId="74A5EE1E" w14:textId="77777777" w:rsidR="00B6449E" w:rsidRPr="009369B4" w:rsidRDefault="00B6449E" w:rsidP="00396CA4">
      <w:pPr>
        <w:pStyle w:val="NormalHanging"/>
        <w:ind w:left="567" w:hanging="567"/>
      </w:pPr>
      <w:r w:rsidRPr="009369B4">
        <w:t>–</w:t>
      </w:r>
      <w:r w:rsidRPr="009369B4">
        <w:tab/>
        <w:t>έχοντας υπόψη τις κοινές διαβουλεύσεις της Επιτροπής Εξωτερικών Υποθέσεων και της Επιτροπής Ανάπτυξης σύμφωνα με το άρθρο 59 του Κανονισμού,</w:t>
      </w:r>
    </w:p>
    <w:p w14:paraId="1CACDD93" w14:textId="77777777" w:rsidR="00B6449E" w:rsidRPr="009369B4" w:rsidRDefault="00B6449E" w:rsidP="00396CA4">
      <w:pPr>
        <w:pStyle w:val="NormalHanging"/>
        <w:ind w:left="567" w:hanging="567"/>
      </w:pPr>
      <w:r w:rsidRPr="009369B4">
        <w:t>–</w:t>
      </w:r>
      <w:r w:rsidRPr="009369B4">
        <w:tab/>
        <w:t>έχοντας υπόψη τη γνωμοδότηση της Επιτροπής Διεθνούς Εμπορίου,</w:t>
      </w:r>
    </w:p>
    <w:p w14:paraId="2EBD20CD" w14:textId="77777777" w:rsidR="00B6449E" w:rsidRPr="009369B4" w:rsidRDefault="00B6449E" w:rsidP="00396CA4">
      <w:pPr>
        <w:pStyle w:val="NormalHanging"/>
        <w:ind w:left="567" w:hanging="567"/>
      </w:pPr>
      <w:r w:rsidRPr="009369B4">
        <w:t>–</w:t>
      </w:r>
      <w:r w:rsidRPr="009369B4">
        <w:tab/>
        <w:t>έχοντας υπόψη την έκθεση της Επιτροπής Εξωτερικών Υποθέσεων και της Επιτροπής Ανάπτυξης (A10-0045/2026),</w:t>
      </w:r>
    </w:p>
    <w:p w14:paraId="28A02E7E" w14:textId="77777777" w:rsidR="00B6449E" w:rsidRPr="009369B4" w:rsidRDefault="00B6449E" w:rsidP="00396CA4">
      <w:pPr>
        <w:pStyle w:val="NormalHanging12a"/>
        <w:ind w:left="567" w:hanging="567"/>
      </w:pPr>
      <w:r w:rsidRPr="009369B4">
        <w:t>Α.</w:t>
      </w:r>
      <w:r w:rsidRPr="009369B4">
        <w:tab/>
        <w:t>λαμβάνοντας υπόψη ότι η στρατηγική Global Gateway θεσπίστηκε την 1η Δεκεμβρίου 2021, με στόχο να καταστεί το εμβληματικό πλαίσιο της ΕΕ για βιώσιμη συνδεσιμότητα και παγκόσμιες επενδύσεις, και ως εναλλακτική λύση στην κινεζική πρωτοβουλία «Μία Ζώνη, Ένας Δρόμος», και να ευθυγραμμιστεί με τον ευρύτερο στόχο της διεθνούς κοινότητας για μόχλευση της συμμετοχής του ιδιωτικού τομέα για τη μεταφορά της αναπτυξιακής χρηματοδότησης από «δισεκατομμύρια σε τρισεκατομμύρια» με σκοπό την αντιμετώπιση των πλέον δαπανηρών πτυχών των ΣΒΑ· λαμβάνοντας υπόψη ότι πρόκειται για στρατηγική και πρωτοβουλία πολιτικής, και ότι αυτή καθ’ αυτήν δεν είναι μηχανισμός ούτε κανονισμός· λαμβάνοντας υπόψη ότι η Global Gateway επαφίεται στη χρηματοοικονομική αρχιτεκτονική της εξωτερικής δράσης της ΕΕ, ειδικότερα στην πολιτική και στον προϋπολογισμό της ΕΕ για την αναπτυξιακή συνεργασία και συγκεκριμένα στον μηχανισμό «Παγκόσμια Ευρώπη», όσον αφορά το νομικό πλαίσιο και τη χρηματοδότησή της·</w:t>
      </w:r>
    </w:p>
    <w:p w14:paraId="24245F55" w14:textId="77777777" w:rsidR="00B6449E" w:rsidRPr="009369B4" w:rsidRDefault="00B6449E" w:rsidP="00396CA4">
      <w:pPr>
        <w:pStyle w:val="NormalHanging12a"/>
        <w:ind w:left="567" w:hanging="567"/>
      </w:pPr>
      <w:r w:rsidRPr="009369B4">
        <w:t>Β.</w:t>
      </w:r>
      <w:r w:rsidRPr="009369B4">
        <w:tab/>
        <w:t>λαμβάνοντας υπόψη ότι, σε ένα περιβάλλον αυξημένης γεωπολιτικής αντιπαλότητας και αβεβαιότητας, η στρατηγική Global Gateway, εάν εφαρμοστεί και κοινοποιηθεί σωστά, θα αυξήσει τη γεωπολιτική βαρύτητα και προβολή της ΕΕ στην παγκόσμια σκηνή, ενισχύοντας τους έξυπνους, καθαρούς και ασφαλείς δεσμούς μεταξύ της ΕΕ και των εταίρων της στους τομείς των ψηφιακών τεχνολογιών, της ενέργειας και των μεταφορών και ενισχύοντας τα συστήματα υγείας, εκπαίδευσης και έρευνας σε ολόκληρο τον κόσμο, στο πλαίσιο της Ατζέντας του 2030 και των σχετικών ΣΒΑ, καθώς και αποκαθιστώντας τη βιομηχανική ανταγωνιστικότητα της Ευρώπης, μειώνοντας τις εξαρτήσεις της σε κρίσιμους τομείς και αντισταθμίζοντας την αυξανόμενη επιρροή της Κίνας·</w:t>
      </w:r>
    </w:p>
    <w:p w14:paraId="226A0544" w14:textId="77777777" w:rsidR="00B6449E" w:rsidRPr="009369B4" w:rsidRDefault="00B6449E" w:rsidP="00396CA4">
      <w:pPr>
        <w:pStyle w:val="NormalHanging12a"/>
        <w:ind w:left="567" w:hanging="567"/>
      </w:pPr>
      <w:r w:rsidRPr="009369B4">
        <w:t>Γ.</w:t>
      </w:r>
      <w:r w:rsidRPr="009369B4">
        <w:tab/>
        <w:t>λαμβάνοντας υπόψη ότι οι εξόχως απόκεντρες περιοχές και οι υπερπόντιες χώρες και εδάφη της ΕΕ βρίσκονται κοντά σε στρατηγικές περιοχές για την ανάπτυξη έργων της Global Gateway· λαμβάνοντας υπόψη ότι η ανάπτυξη των περιοχών αυτών επηρεάζει θετικά την ασφάλεια και την ευημερία των εξόχως απόκεντρων περιοχών και των υπερπόντιων χωρών και εδαφών·</w:t>
      </w:r>
    </w:p>
    <w:p w14:paraId="5858BCD2" w14:textId="77777777" w:rsidR="00B6449E" w:rsidRPr="009369B4" w:rsidRDefault="00B6449E" w:rsidP="00396CA4">
      <w:pPr>
        <w:pStyle w:val="NormalHanging12a"/>
        <w:ind w:left="567" w:hanging="567"/>
      </w:pPr>
      <w:r w:rsidRPr="009369B4">
        <w:t>Δ.</w:t>
      </w:r>
      <w:r w:rsidRPr="009369B4">
        <w:tab/>
        <w:t>λαμβάνοντας υπόψη ότι η χρηματοδότηση της ΕΕ στο πλαίσιο της Global Gateway δεν πρέπει να ωφελεί οντότητες που υπονομεύουν την ασφάλεια και τα οικονομικά συμφέροντα της Ευρώπης, συμπεριλαμβανομένων εταιρειών που υπόκεινται σε κυρώσεις της ΕΕ, κρατικών ή κρατικά ελεγχόμενων επιχειρήσεων από συστημικούς ανταγωνιστές ή φορέων που εμπλέκονται σε καταστρατήγηση κυρώσεων, μεταφορές ειδών διπλής χρήσης στη Ρωσία ή άλλες εχθρικές δραστηριότητες· λαμβάνοντας υπόψη ότι η συμμετοχή σε έργα της Global Gateway θα πρέπει να εξαρτάται από την πλήρη συμμόρφωση με τα περιοριστικά μέτρα της ΕΕ και από αξιόπιστες προσπάθειες για την πρόληψη της καταστρατήγησης·</w:t>
      </w:r>
    </w:p>
    <w:p w14:paraId="5F50AA31" w14:textId="77777777" w:rsidR="00B6449E" w:rsidRPr="009369B4" w:rsidRDefault="00B6449E" w:rsidP="00396CA4">
      <w:pPr>
        <w:pStyle w:val="NormalHanging12a"/>
        <w:ind w:left="567" w:hanging="567"/>
      </w:pPr>
      <w:r w:rsidRPr="009369B4">
        <w:lastRenderedPageBreak/>
        <w:t>Ε.</w:t>
      </w:r>
      <w:r w:rsidRPr="009369B4">
        <w:tab/>
        <w:t>λαμβάνοντας υπόψη ότι η γεωπολιτική επιρροή και η ικανότητα σύναψης μακροπρόθεσμων εταιρικών σχέσεων προς αμοιβαίο όφελος εξαρτώνται σε μεγάλο βαθμό από την οικονομική ισχύ, την πρόσβαση στις αγορές, τις θεσμικές ικανότητες, καθώς και τους αμοιβαία συμφωνημένους χάρτες πορείας· λαμβάνοντας υπόψη ότι η εταιρική σχέση και οι επενδύσεις στο πλαίσιο της Global Gateway θα πρέπει να βασίζονται στην αμοιβαιότητα και το ορατό, συγκεκριμένο αμοιβαίο όφελος και συμφέρον· λαμβάνοντας υπόψη ότι η εξέλιξη από τη σχέση χορηγού-αποδέκτη σε αμοιβαία επωφελείς επενδυτικές εταιρικές σχέσεις θα απαιτήσει νέες λύσεις προσαρμοσμένες σε συγκεκριμένα πλαίσια·</w:t>
      </w:r>
    </w:p>
    <w:p w14:paraId="349DF4D7" w14:textId="77777777" w:rsidR="00B6449E" w:rsidRPr="009369B4" w:rsidRDefault="00B6449E" w:rsidP="00396CA4">
      <w:pPr>
        <w:pStyle w:val="NormalHanging12a"/>
        <w:ind w:left="567" w:hanging="567"/>
      </w:pPr>
      <w:r w:rsidRPr="009369B4">
        <w:t>ΣΤ.</w:t>
      </w:r>
      <w:r w:rsidRPr="009369B4">
        <w:tab/>
        <w:t>λαμβάνοντας υπόψη ότι η αλληλεξάρτηση στις ψηφιακές, τις ενεργειακές και τις εφοδιαστικές αλυσίδες δημιουργεί τόσο ευκαιρίες όσο και τρωτά σημεία για την ΕΕ· λαμβάνοντας υπόψη ότι η αποτελεσματική συμμετοχή του ιδιωτικού τομέα και η υλοποίηση έργων, η επαρκής χρηματοδότηση και ο στενός συντονισμός με τους εταίρους, συμπεριλαμβανομένης της κοινωνίας των πολιτών, συμβάλλουν στην αξιοπιστία της ΕΕ ως παγκόσμιου παράγοντα·</w:t>
      </w:r>
    </w:p>
    <w:p w14:paraId="2AC6AA2F" w14:textId="77777777" w:rsidR="00B6449E" w:rsidRPr="009369B4" w:rsidRDefault="00B6449E" w:rsidP="00396CA4">
      <w:pPr>
        <w:pStyle w:val="NormalHanging12a"/>
        <w:ind w:left="567" w:hanging="567"/>
      </w:pPr>
      <w:r w:rsidRPr="009369B4">
        <w:t>Ζ.</w:t>
      </w:r>
      <w:r w:rsidRPr="009369B4">
        <w:tab/>
        <w:t>λαμβάνοντας υπόψη ότι είναι προς το συμφέρον της ΕΕ να προωθήσει την κοινωνική, οικονομική, ανθρώπινη και περιβαλλοντική ανάπτυξη, μεταξύ άλλων μέσω εταιρικών σχέσεων με την κοινωνία των πολιτών, ενισχυμένης διπλωματίας και επιχειρηματικής συνεργασίας·</w:t>
      </w:r>
    </w:p>
    <w:p w14:paraId="227B8AE4" w14:textId="77777777" w:rsidR="00B6449E" w:rsidRPr="009369B4" w:rsidRDefault="00B6449E" w:rsidP="00396CA4">
      <w:pPr>
        <w:pStyle w:val="NormalHanging12a"/>
        <w:ind w:left="567" w:hanging="567"/>
      </w:pPr>
      <w:r w:rsidRPr="009369B4">
        <w:t>Η.</w:t>
      </w:r>
      <w:r w:rsidRPr="009369B4">
        <w:tab/>
        <w:t>λαμβάνοντας υπόψη ότι πρωταρχικός στόχος της αναπτυξιακής συνεργασίας της ΕΕ, όπως ορίζεται στο άρθρο 208 ΣΛΕΕ, είναι η μείωση και η μακροπρόθεσμη εξάλειψη της φτώχειας, η οποία απαιτεί επενδύσεις και συνεργασία στην εκπαίδευση, τη δημιουργία θέσεων εργασίας, την υγεία και την κοινωνική προστασία, μεταξύ άλλων τομέων, προκειμένου να διασφαλιστεί η επίτευξη της Ατζέντας του 2030 και των ΣΒΑ, με παράλληλη προστασία και προώθηση των γεωπολιτικών συμφερόντων της ΕΕ·</w:t>
      </w:r>
    </w:p>
    <w:p w14:paraId="788C210B" w14:textId="77777777" w:rsidR="00B6449E" w:rsidRPr="009369B4" w:rsidRDefault="00B6449E" w:rsidP="00396CA4">
      <w:pPr>
        <w:pStyle w:val="NormalHanging12a"/>
        <w:ind w:left="567" w:hanging="567"/>
      </w:pPr>
      <w:r w:rsidRPr="009369B4">
        <w:t>Θ.</w:t>
      </w:r>
      <w:r w:rsidRPr="009369B4">
        <w:tab/>
        <w:t>λαμβάνοντας υπόψη ότι ο μηχανισμός «Παγκόσμια Ευρώπη» έχει καθορίσει σαφώς ποσοτικούς στόχους για την ανθρώπινη ανάπτυξη, την ισότητα των φύλων και τη δράση για το κλίμα· λαμβάνοντας υπόψη ότι η Global Gateway δεσμεύεται να τηρεί υψηλά πρότυπα όσον αφορά τα ανθρώπινα, κοινωνικά και εργασιακά δικαιώματα και τη διαφάνεια, να δημιουργεί ισότιμες εταιρικές σχέσεις αντί για εξαρτήσεις και να προσφέρει ένα δημοκρατικό πρόγραμμα επενδύσεων·</w:t>
      </w:r>
    </w:p>
    <w:p w14:paraId="32DCA97E" w14:textId="77777777" w:rsidR="00B6449E" w:rsidRPr="009369B4" w:rsidRDefault="00B6449E" w:rsidP="00396CA4">
      <w:pPr>
        <w:pStyle w:val="NormalHanging12a"/>
        <w:ind w:left="567" w:hanging="567"/>
      </w:pPr>
      <w:r w:rsidRPr="009369B4">
        <w:t>Ι.</w:t>
      </w:r>
      <w:r w:rsidRPr="009369B4">
        <w:tab/>
        <w:t>λαμβάνοντας υπόψη ότι οι βιώσιμες, βασιζόμενες σε αξίες επενδύσεις στις χώρες εταίρους συμβάλλουν στην παγκόσμια σταθερότητα και ασφάλεια· λαμβάνοντας υπόψη ότι το 23 % του παγκόσμιου πληθυσμού ζει σε ευάλωτες συνθήκες· λαμβάνοντας υπόψη ότι εξακολουθεί να είναι προς το στρατηγικό συμφέρον της ΕΕ να χρησιμοποιεί συγκεκριμένα μέσα για να συνεργάζεται με ευάλωτα και πληττόμενα από συγκρούσεις κράτη, μεταξύ άλλων μέσω της Global Gateway· λαμβάνοντας υπόψη ότι οι συμπράξεις δημόσιου και ιδιωτικού τομέα και τα έργα υποδομής σε ευάλωτα και πληττόμενα από συγκρούσεις κράτη μπορούν να είναι επιτυχή και να έχουν σημαντικό θετικό αντίκτυπο εάν σχεδιάζονται σωστά·</w:t>
      </w:r>
    </w:p>
    <w:p w14:paraId="565F2269" w14:textId="77777777" w:rsidR="00B6449E" w:rsidRPr="009369B4" w:rsidRDefault="00B6449E" w:rsidP="00396CA4">
      <w:pPr>
        <w:pStyle w:val="NormalHanging12a"/>
        <w:ind w:left="567" w:hanging="567"/>
      </w:pPr>
      <w:r w:rsidRPr="009369B4">
        <w:t>ΙΑ.</w:t>
      </w:r>
      <w:r w:rsidRPr="009369B4">
        <w:tab/>
        <w:t xml:space="preserve">λαμβάνοντας υπόψη ότι το επενδυτικό χάσμα των ΣΒΑ στις αναπτυσσόμενες χώρες ανέρχεται πλέον σε 4 τρισεκατομμύρια δολάρια ΗΠΑ ετησίως· λαμβάνοντας υπόψη ότι η προσήλωση του ιδιωτικού τομέα στους ΣΒΑ προσφέρει τη δυνατότητα αύξησης της κλίμακας των αναπτυξιακών δράσεων και της βιωσιμότητάς τους με τη δημιουργία </w:t>
      </w:r>
      <w:r w:rsidRPr="009369B4">
        <w:lastRenderedPageBreak/>
        <w:t>αξιοπρεπών θέσεων εργασίας, την τόνωση της οικονομικής ανάπτυξης και την εξάλειψη της φτώχειας·</w:t>
      </w:r>
    </w:p>
    <w:p w14:paraId="1AB7F59B" w14:textId="77777777" w:rsidR="00B6449E" w:rsidRPr="009369B4" w:rsidRDefault="00B6449E" w:rsidP="00396CA4">
      <w:pPr>
        <w:pStyle w:val="NormalHanging12a"/>
        <w:ind w:left="567" w:hanging="567"/>
      </w:pPr>
      <w:r w:rsidRPr="009369B4">
        <w:t>ΙΒ.</w:t>
      </w:r>
      <w:r w:rsidRPr="009369B4">
        <w:tab/>
        <w:t>λαμβάνοντας υπόψη ότι η ΕΕ και τα κράτη μέλη της έχουν δεσμευτεί να δαπανήσουν το 0,7 % του ακαθάριστου εθνικού εισοδήματός τους για επίσημη αναπτυξιακή βοήθεια (ΕΑΒ), η οποία αποσκοπεί στην προώθηση της οικονομικής ανάπτυξης και ευημερίας των αναπτυσσόμενων χωρών· λαμβάνοντας υπόψη ότι οι γεωπολιτικές παράμετροι δεν πρέπει να υπερισχύουν των αρχών της αποτελεσματικότητας της ανάπτυξης ή να στρεβλώνουν τις προτεραιότητες των χωρών εταίρων·</w:t>
      </w:r>
    </w:p>
    <w:p w14:paraId="1E55FE86" w14:textId="77777777" w:rsidR="00B6449E" w:rsidRPr="009369B4" w:rsidRDefault="00B6449E" w:rsidP="00396CA4">
      <w:pPr>
        <w:pStyle w:val="NormalHanging12a"/>
        <w:ind w:left="567" w:hanging="567"/>
      </w:pPr>
      <w:r w:rsidRPr="009369B4">
        <w:t>ΙΓ.</w:t>
      </w:r>
      <w:r w:rsidRPr="009369B4">
        <w:tab/>
        <w:t>λαμβάνοντας υπόψη ότι δεν μπορούν να επιτευχθούν διαρκή αποτελέσματα χωρίς τη δέσμευση των χωρών εταίρων να ενισχύσουν μακροπρόθεσμα τη δημοκρατική ανάπτυξη·</w:t>
      </w:r>
    </w:p>
    <w:p w14:paraId="64120B88" w14:textId="77777777" w:rsidR="00B6449E" w:rsidRPr="009369B4" w:rsidRDefault="00B6449E" w:rsidP="00396CA4">
      <w:pPr>
        <w:pStyle w:val="NormalHanging12a"/>
        <w:ind w:left="567" w:hanging="567"/>
      </w:pPr>
      <w:r w:rsidRPr="009369B4">
        <w:t>ΙΔ.</w:t>
      </w:r>
      <w:r w:rsidRPr="009369B4">
        <w:tab/>
        <w:t>λαμβάνοντας υπόψη ότι η επιτυχία της Global Gateway επαφίεται στην προσέγγιση «Ομάδα Ευρώπη», στο πλαίσιο της οποίας τα τελευταία τρία χρόνια έχει επιδιωχθεί η επίδειξη κυριότητας, δέσμευσης και πιο ενοποιημένης φωνής της ΕΕ στον κόσμο· λαμβάνοντας υπόψη ότι η έννοια «Ομάδα Ευρώπη» θα μπορούσε να βελτιωθεί περαιτέρω όσον αφορά τον κοινό προγραμματισμό, τον σχεδιασμό έργων, τη διακυβέρνηση, τη λήψη αποφάσεων και τη συμμετοχή των ενδιαφερόμενων μερών·</w:t>
      </w:r>
    </w:p>
    <w:p w14:paraId="23514ABB" w14:textId="77777777" w:rsidR="00B6449E" w:rsidRPr="009369B4" w:rsidRDefault="00B6449E" w:rsidP="00396CA4">
      <w:pPr>
        <w:pStyle w:val="NormalHanging12a"/>
        <w:ind w:left="567" w:hanging="567"/>
      </w:pPr>
      <w:r w:rsidRPr="009369B4">
        <w:t>ΙΕ.</w:t>
      </w:r>
      <w:r w:rsidRPr="009369B4">
        <w:tab/>
        <w:t>λαμβάνοντας υπόψη ότι ορισμένα εμβληματικά έργα της Global Gateway έχουν ήδη προσδιοριστεί ως προτεραιότητες στο πλαίσιο της εταιρικής σχέσης για τις παγκόσμιες υποδομές και επενδύσεις της G7·</w:t>
      </w:r>
    </w:p>
    <w:p w14:paraId="00ACB81C" w14:textId="77777777" w:rsidR="00B6449E" w:rsidRPr="009369B4" w:rsidRDefault="00B6449E" w:rsidP="00396CA4">
      <w:pPr>
        <w:pStyle w:val="NormalHanging12a"/>
        <w:ind w:left="567" w:hanging="567"/>
      </w:pPr>
      <w:r w:rsidRPr="009369B4">
        <w:t>ΙΣΤ.</w:t>
      </w:r>
      <w:r w:rsidRPr="009369B4">
        <w:tab/>
        <w:t>λαμβάνοντας υπόψη ότι ορισμένα κράτη μέλη έχουν καταρτίσει εθνικά σχέδια εταιρικής σχέσης· λαμβάνοντας υπόψη ότι τα κράτη μέλη ενθαρρύνονται να ανταλλάσσουν βέλτιστες πρακτικές·</w:t>
      </w:r>
    </w:p>
    <w:p w14:paraId="7D1FCB48" w14:textId="77777777" w:rsidR="00B6449E" w:rsidRPr="009369B4" w:rsidRDefault="00B6449E" w:rsidP="00396CA4">
      <w:pPr>
        <w:pStyle w:val="NormalHanging12a"/>
        <w:ind w:left="567" w:hanging="567"/>
      </w:pPr>
      <w:r w:rsidRPr="009369B4">
        <w:t>ΙΖ.</w:t>
      </w:r>
      <w:r w:rsidRPr="009369B4">
        <w:tab/>
        <w:t>λαμβάνοντας υπόψη ότι το Κοινοβούλιο έχει επικροτήσει την Global Gateway ως συντονισμένη απάντηση της ΕΕ στις παγκόσμιες προκλήσεις, επισημαίνοντας παράλληλα ελλείψεις στη διακυβέρνησή της, συμπεριλαμβανομένης της ευθυγράμμισης με τις προτεραιότητες των χωρών εταίρων, τον αντίκτυπο, τη συμμετοχή των ενδιαφερόμενων μερών και τη διαφάνεια, καθώς και την έλλειψη τακτικής υποβολής εκθέσεων σχετικά με τον αντίκτυπο των εμβληματικών πρωτοβουλιών· λαμβάνοντας υπόψη ότι η διαδικασία λήψης αποφάσεων της Global Gateway δεν προβλέπεται από τον νόμο, αλλά διέπεται από τις εσωτερικές διαδικασίες της Επιτροπής και τις αποφάσεις του Συμβουλίου·</w:t>
      </w:r>
    </w:p>
    <w:p w14:paraId="47C68371" w14:textId="77777777" w:rsidR="00B6449E" w:rsidRPr="009369B4" w:rsidRDefault="00B6449E" w:rsidP="00396CA4">
      <w:pPr>
        <w:pStyle w:val="NormalHanging12a"/>
        <w:ind w:left="567" w:hanging="567"/>
      </w:pPr>
      <w:r w:rsidRPr="009369B4">
        <w:t>ΙΗ.</w:t>
      </w:r>
      <w:r w:rsidRPr="009369B4">
        <w:tab/>
        <w:t>λαμβάνοντας υπόψη ότι το Κοινοβούλιο θα πρέπει να ασκεί την πλήρη επιρροή του στον ρόλο του δημοκρατικού ελέγχου στην πολιτική και τη διακυβέρνηση της Global Gateway, καθώς και στη διασφάλιση λογοδοσίας στην αξιολόγηση των έργων·</w:t>
      </w:r>
    </w:p>
    <w:p w14:paraId="25AD55DA" w14:textId="77777777" w:rsidR="00B6449E" w:rsidRPr="009369B4" w:rsidRDefault="00B6449E" w:rsidP="00396CA4">
      <w:pPr>
        <w:pStyle w:val="NormalHanging12a"/>
        <w:ind w:left="567" w:hanging="567"/>
        <w:rPr>
          <w:bCs/>
          <w:iCs/>
        </w:rPr>
      </w:pPr>
      <w:r w:rsidRPr="009369B4">
        <w:t>ΙΘ.</w:t>
      </w:r>
      <w:r w:rsidRPr="009369B4">
        <w:tab/>
        <w:t>λαμβάνοντας υπόψη ότι, στο πλαίσιο της τρέχουσας στρατηγικής Global Gateway, τα εκλεγμένα όργανα στις αποδέκτριες χώρες, συμπεριλαμβανομένων των κοινοβουλίων, καθώς και της κοινωνίας των πολιτών και των ανεξάρτητων εμπειρογνωμόνων, δεν διαδραματίζουν ενεργό ρόλο στη λήψη αποφάσεων ή στην παρακολούθηση και τη διασφάλιση της λογοδοσίας·</w:t>
      </w:r>
    </w:p>
    <w:p w14:paraId="05C350D5" w14:textId="77777777" w:rsidR="00B6449E" w:rsidRPr="009369B4" w:rsidRDefault="00B6449E" w:rsidP="00396CA4">
      <w:pPr>
        <w:pStyle w:val="NormalHanging12a"/>
        <w:ind w:left="567" w:hanging="567"/>
        <w:rPr>
          <w:bCs/>
          <w:iCs/>
        </w:rPr>
      </w:pPr>
      <w:r w:rsidRPr="009369B4">
        <w:t>Κ.</w:t>
      </w:r>
      <w:r w:rsidRPr="009369B4">
        <w:tab/>
        <w:t>λαμβάνοντας υπόψη ότι η πρόσβαση του κοινού σε πληροφορίες σχετικά με τα έργα της Global Gateway είναι περιορισμένη·</w:t>
      </w:r>
    </w:p>
    <w:p w14:paraId="3100BD8B" w14:textId="77777777" w:rsidR="00B6449E" w:rsidRPr="009369B4" w:rsidRDefault="00B6449E" w:rsidP="00396CA4">
      <w:pPr>
        <w:pStyle w:val="NormalHanging12a"/>
        <w:ind w:left="567" w:hanging="567"/>
        <w:rPr>
          <w:bCs/>
          <w:iCs/>
        </w:rPr>
      </w:pPr>
      <w:r w:rsidRPr="009369B4">
        <w:lastRenderedPageBreak/>
        <w:t>ΚΑ.</w:t>
      </w:r>
      <w:r w:rsidRPr="009369B4">
        <w:tab/>
        <w:t>λαμβάνοντας υπόψη ότι οι στόχοι και τα καλύτερα εργαλεία παρακολούθησης και αξιολόγησης θα μπορούσαν να συμβάλουν στην αξιολόγηση της συμβολής των έργων στους αναπτυξιακούς στόχους και στην πρόληψη των αρνητικών επιπτώσεων στις δικαιούχους χώρες·</w:t>
      </w:r>
    </w:p>
    <w:p w14:paraId="04743FE3" w14:textId="77777777" w:rsidR="00B6449E" w:rsidRPr="009369B4" w:rsidRDefault="00B6449E" w:rsidP="00396CA4">
      <w:pPr>
        <w:pStyle w:val="Normal12a"/>
        <w:ind w:left="567" w:hanging="567"/>
      </w:pPr>
      <w:r w:rsidRPr="009369B4">
        <w:rPr>
          <w:b/>
          <w:i/>
        </w:rPr>
        <w:t>Απολογισμός, στρατηγικοί στόχοι και όραμα</w:t>
      </w:r>
    </w:p>
    <w:p w14:paraId="7AC39864" w14:textId="20B24F38" w:rsidR="00B6449E" w:rsidRPr="009369B4" w:rsidRDefault="009369B4" w:rsidP="009369B4">
      <w:pPr>
        <w:pStyle w:val="NormalHanging12a"/>
        <w:ind w:left="570" w:hanging="570"/>
      </w:pPr>
      <w:r w:rsidRPr="009369B4">
        <w:t>1.</w:t>
      </w:r>
      <w:r w:rsidRPr="009369B4">
        <w:tab/>
      </w:r>
      <w:r w:rsidR="00B6449E" w:rsidRPr="009369B4">
        <w:t xml:space="preserve">υπενθυμίζει ότι η πρωτοβουλία Global Gateway είναι μια στρατηγική γεωπολιτική αντίληψη που ενσωματώνει εξωτερικές, οικονομικές και αναπτυξιακές πολιτικές συνεργασίας, συμπεριλαμβανομένης της δέσμευσης της ΕΕ για την προστασία και την προσαρμογή στην κλιματική αλλαγή, τον ψηφιακό μετασχηματισμό, την υγεία, την έρευνα, την εκπαίδευση και τις μεταφορές, με στόχο τη δημιουργία μακροπρόθεσμων, στρατηγικών και αμοιβαία επωφελών εταιρικών σχέσεων, ιδίως δε με γνώμονα την οικοδόμηση και διασφάλιση βιώσιμων εφοδιαστικών αλυσίδων και ανθεκτικότητας τόσο στην ΕΕ όσο και στις χώρες εταίρους, ειδικότερα χάρη στη μεγαλύτερη συμμετοχή του ιδιωτικού τομέα· υπογραμμίζει ότι η πρωτοβουλία Global Gateway θα πρέπει να καταστεί μακροπρόθεσμη στρατηγική που θα βασίζεται σε ένα μοντέλο για το σύνολο της διακυβέρνησης· επικροτεί, στο πλαίσιο αυτό, τη μετατόπιση από το μοντέλο του χορηγού-αποδέκτη προς εταιρικές σχέσεις επί </w:t>
      </w:r>
      <w:proofErr w:type="spellStart"/>
      <w:r w:rsidR="00B6449E" w:rsidRPr="009369B4">
        <w:t>ίσοις</w:t>
      </w:r>
      <w:proofErr w:type="spellEnd"/>
      <w:r w:rsidR="00B6449E" w:rsidRPr="009369B4">
        <w:t xml:space="preserve"> </w:t>
      </w:r>
      <w:proofErr w:type="spellStart"/>
      <w:r w:rsidR="00B6449E" w:rsidRPr="009369B4">
        <w:t>όροις</w:t>
      </w:r>
      <w:proofErr w:type="spellEnd"/>
      <w:r w:rsidR="00B6449E" w:rsidRPr="009369B4">
        <w:t xml:space="preserve">· τονίζει ότι θα πρέπει να δοθεί έμφαση στις έξυπνες επενδύσεις σε ποιοτικές υποδομές, οι οποίες τηρούν υψηλά κοινωνικά και περιβαλλοντικά πρότυπα και ευθυγραμμίζονται με τα συμφέροντα και τις αξίες της ΕΕ, συμπεριλαμβανομένων του κράτους δικαίου, των ανθρωπίνων δικαιωμάτων και των σχετικών διεθνών κανόνων και προτύπων· τονίζει ότι ο συντονισμός με διεθνείς οργανισμούς, η συμμετοχή του ιδιωτικού τομέα και η εξατομικευμένη στρατηγική επικοινωνία, μεταξύ άλλων και στις </w:t>
      </w:r>
      <w:proofErr w:type="spellStart"/>
      <w:r w:rsidR="00B6449E" w:rsidRPr="009369B4">
        <w:t>δικαιούχες</w:t>
      </w:r>
      <w:proofErr w:type="spellEnd"/>
      <w:r w:rsidR="00B6449E" w:rsidRPr="009369B4">
        <w:t xml:space="preserve"> χώρες, είναι απαραίτητες για την επίτευξη της επιθυμητής κλίμακας·</w:t>
      </w:r>
    </w:p>
    <w:p w14:paraId="3CBA259F" w14:textId="06986DA0" w:rsidR="00B6449E" w:rsidRPr="009369B4" w:rsidRDefault="009369B4" w:rsidP="009369B4">
      <w:pPr>
        <w:pStyle w:val="NormalHanging12a"/>
        <w:ind w:left="570" w:hanging="570"/>
      </w:pPr>
      <w:r w:rsidRPr="009369B4">
        <w:t>2.</w:t>
      </w:r>
      <w:r w:rsidRPr="009369B4">
        <w:tab/>
      </w:r>
      <w:r w:rsidR="00B6449E" w:rsidRPr="009369B4">
        <w:t xml:space="preserve">υπογραμμίζει ότι οι νέες </w:t>
      </w:r>
      <w:proofErr w:type="spellStart"/>
      <w:r w:rsidR="00B6449E" w:rsidRPr="009369B4">
        <w:t>γεωστρατηγικές</w:t>
      </w:r>
      <w:proofErr w:type="spellEnd"/>
      <w:r w:rsidR="00B6449E" w:rsidRPr="009369B4">
        <w:t xml:space="preserve"> προκλήσεις, όπως ο συνεχιζόμενος επιθετικός πόλεμος της Ρωσίας κατά της Ουκρανίας, καθώς και η αυξανόμενη επιρροή και αποφασιστικότητα της Κίνας και της Ρωσίας, η διάλυση του Οργανισμού Διεθνούς Ανάπτυξης των Ηνωμένων Πολιτειών (USAID) και η εμβάθυνση των περικοπών στην ΕΑΒ, μεταξύ άλλων σε αρκετά κράτη μέλη της ΕΕ, έχουν δημιουργήσει σημαντικά χρηματοδοτικά κενά στην παροχή βασικών δημόσιων υπηρεσιών· τονίζει ότι οι φορείς της εξωτερικής πολιτικής και της πολιτικής ασφάλειας της ΕΕ και οι αναπτυξιακοί φορείς πρέπει να αξιοποιήσουν καλύτερα τους περιορισμένους πόρους και να συντονίσουν καλύτερα τις δράσεις τους προκειμένου να αυξήσουν τη μόχλευση, την παρουσία, την επιρροή και την προβολή της ΕΕ παγκοσμίως μέσω αμοιβαία επωφελών επενδύσεων, να προωθήσουν τη βιώσιμη και χωρίς αποκλεισμούς ανάπτυξη στις χώρες εταίρους, να ενισχύσουν την ισότητα και τα μέσα διαβίωσης των τοπικών κοινοτήτων και την πρόοδο προς την επίτευξη των ΣΒΑ·</w:t>
      </w:r>
    </w:p>
    <w:p w14:paraId="4C4210D0" w14:textId="6AA2E783" w:rsidR="00B6449E" w:rsidRPr="009369B4" w:rsidRDefault="009369B4" w:rsidP="009369B4">
      <w:pPr>
        <w:pStyle w:val="NormalHanging12a"/>
        <w:ind w:left="570" w:hanging="570"/>
        <w:rPr>
          <w:bCs/>
          <w:iCs/>
        </w:rPr>
      </w:pPr>
      <w:r w:rsidRPr="009369B4">
        <w:rPr>
          <w:bCs/>
          <w:iCs/>
        </w:rPr>
        <w:t>3.</w:t>
      </w:r>
      <w:r w:rsidRPr="009369B4">
        <w:rPr>
          <w:bCs/>
          <w:iCs/>
        </w:rPr>
        <w:tab/>
      </w:r>
      <w:r w:rsidR="00B6449E" w:rsidRPr="009369B4">
        <w:t xml:space="preserve">κατανοεί ότι η </w:t>
      </w:r>
      <w:proofErr w:type="spellStart"/>
      <w:r w:rsidR="00B6449E" w:rsidRPr="009369B4">
        <w:t>Global</w:t>
      </w:r>
      <w:proofErr w:type="spellEnd"/>
      <w:r w:rsidR="00B6449E" w:rsidRPr="009369B4">
        <w:t xml:space="preserve"> </w:t>
      </w:r>
      <w:proofErr w:type="spellStart"/>
      <w:r w:rsidR="00B6449E" w:rsidRPr="009369B4">
        <w:t>Gateway</w:t>
      </w:r>
      <w:proofErr w:type="spellEnd"/>
      <w:r w:rsidR="00B6449E" w:rsidRPr="009369B4">
        <w:t xml:space="preserve"> έχει τη δυνατότητα να συνοδεύσει, να διευκολύνει και να ενισχύσει τις βιώσιμες ευρωπαϊκές επενδύσεις σε παγκόσμιο επίπεδο, οι οποίες παρέχουν στις χώρες εταίρους την ευκαιρία να αναπτύξουν τις βιομηχανίες τους και να δημιουργήσουν προστιθέμενη αξία και αξιοπρεπείς τοπικές θέσεις εργασίας, και τους εξασφαλίζουν πρόσβαση σε κορυφαίες αγορές στην ΕΕ· υπογραμμίζει ότι οι μακροπρόθεσμες εταιρικές σχέσεις που προσφέρει η ΕΕ στο πλαίσιο της Global Gateway μπορούν να δημιουργήσουν μια πραγματική εναλλακτική προσφορά στις χώρες εταίρους όσον αφορά τους αναπτυξιακούς και οικονομικούς στόχους τους, συμβάλλοντας παράλληλα στους πρωταρχικούς στόχους της ΕΕ για </w:t>
      </w:r>
      <w:r w:rsidR="00B6449E" w:rsidRPr="009369B4">
        <w:lastRenderedPageBreak/>
        <w:t>ανταγωνιστικότητα, ανθεκτικότητα, διαφοροποίηση και στρατηγική αυτονομία, καθώς και στην επίτευξη από κοινού συμφωνημένων διεθνών στόχων·</w:t>
      </w:r>
    </w:p>
    <w:p w14:paraId="1D8BE36A" w14:textId="252A80FB" w:rsidR="00B6449E" w:rsidRPr="009369B4" w:rsidRDefault="009369B4" w:rsidP="009369B4">
      <w:pPr>
        <w:pStyle w:val="NormalHanging12a"/>
        <w:ind w:left="570" w:hanging="570"/>
        <w:rPr>
          <w:bCs/>
          <w:iCs/>
        </w:rPr>
      </w:pPr>
      <w:r w:rsidRPr="009369B4">
        <w:rPr>
          <w:bCs/>
          <w:iCs/>
        </w:rPr>
        <w:t>4.</w:t>
      </w:r>
      <w:r w:rsidRPr="009369B4">
        <w:rPr>
          <w:bCs/>
          <w:iCs/>
        </w:rPr>
        <w:tab/>
      </w:r>
      <w:r w:rsidR="00B6449E" w:rsidRPr="009369B4">
        <w:t>σημειώνει την πολιτική βούληση της Προέδρου της Επιτροπής να αναβαθμίσει τη Global Gateway κατά την κοινοβουλευτική περίοδο 2024-2029· σημειώνει ότι το Συμβούλιο έχει εγκρίνει περισσότερα από 250 εμβληματικά έργα από το 2022· σημειώνει ακόμη ότι, σύμφωνα με την Επιτροπή, έως το τέλος του 2024 είχαν κινητοποιηθεί 306 δισεκατομμύρια EUR· αποδοκιμάζει την έλλειψη σαφήνειας και διαφάνειας όσον αφορά τις επιδόσεις χρηματοδότησης και τον τρόπο με τον οποίον επιτεύχθηκε αυτό το ποσό των 306 δισεκατομμυρίων EUR·</w:t>
      </w:r>
    </w:p>
    <w:p w14:paraId="1AA029E9" w14:textId="6440CDF8" w:rsidR="00B6449E" w:rsidRPr="009369B4" w:rsidRDefault="009369B4" w:rsidP="009369B4">
      <w:pPr>
        <w:pStyle w:val="NormalHanging12a"/>
        <w:ind w:left="570" w:hanging="570"/>
      </w:pPr>
      <w:r w:rsidRPr="009369B4">
        <w:t>5.</w:t>
      </w:r>
      <w:r w:rsidRPr="009369B4">
        <w:tab/>
      </w:r>
      <w:r w:rsidR="00B6449E" w:rsidRPr="009369B4">
        <w:t>σημειώνει ότι η επιλογή των έργων ακολούθησε μια υπερβολικά συγκεντρωτική προσέγγιση από την κορυφή προς τα κάτω, χωρίς επαρκή συμμετοχή των ενδιαφερόμενων μερών· σημειώνει ότι εξακολουθεί να υπάρχει ασάφεια όσον αφορά τη βασική αντίληψη και τα κριτήρια για τα έργα της Global Gateway τόσο για τα κράτη μέλη όσο και για τις χώρες εταίρους· υπογραμμίζει ότι είναι σημαντικό να ευνοηθεί ένα μοντέλο στο οποίο η ζήτηση στις χώρες εταίρους θα συνδυάζεται με προσφορές από ευρωπαϊκές επιχειρήσεις, σύμφωνα με τους εξωτερικούς, οικονομικούς και αναπτυξιακούς στόχους της ΕΕ και τις διεθνείς δεσμεύσεις, ιδίως την Ατζέντα του 2030 και τη συμφωνία του Παρισιού·</w:t>
      </w:r>
    </w:p>
    <w:p w14:paraId="0D747F4D" w14:textId="102E88BF" w:rsidR="00B6449E" w:rsidRPr="009369B4" w:rsidRDefault="009369B4" w:rsidP="009369B4">
      <w:pPr>
        <w:pStyle w:val="NormalHanging12a"/>
        <w:ind w:left="570" w:hanging="570"/>
        <w:rPr>
          <w:bCs/>
          <w:iCs/>
        </w:rPr>
      </w:pPr>
      <w:r w:rsidRPr="009369B4">
        <w:rPr>
          <w:bCs/>
          <w:iCs/>
        </w:rPr>
        <w:t>6.</w:t>
      </w:r>
      <w:r w:rsidRPr="009369B4">
        <w:rPr>
          <w:bCs/>
          <w:iCs/>
        </w:rPr>
        <w:tab/>
      </w:r>
      <w:r w:rsidR="00B6449E" w:rsidRPr="009369B4">
        <w:t>σημειώνει το γεγονός ότι η στρατηγική Global Gateway βασίζεται στον κανονισμό «Παγκόσμια Ευρώπη»· σημειώνει περαιτέρω την πρόταση της Επιτροπής για τον νέο μηχανισμό «Παγκόσμια Ευρώπη» και επισημαίνει ότι δεν αξιοποίησε την ευκαιρία να συμπεριλάβει ουσιαστικές διατάξεις κωδικοποίησης ως προς τη Global Gateway· δηλώνει την προθυμία του Κοινοβουλίου ως συννομοθέτη να υποβάλει διευκρινιστικές προτάσεις·</w:t>
      </w:r>
    </w:p>
    <w:p w14:paraId="49447487" w14:textId="4AE361DF" w:rsidR="00B6449E" w:rsidRPr="009369B4" w:rsidRDefault="009369B4" w:rsidP="009369B4">
      <w:pPr>
        <w:pStyle w:val="NormalHanging12a"/>
        <w:ind w:left="570" w:hanging="570"/>
        <w:rPr>
          <w:bCs/>
          <w:iCs/>
        </w:rPr>
      </w:pPr>
      <w:r w:rsidRPr="009369B4">
        <w:rPr>
          <w:bCs/>
          <w:iCs/>
        </w:rPr>
        <w:t>7.</w:t>
      </w:r>
      <w:r w:rsidRPr="009369B4">
        <w:rPr>
          <w:bCs/>
          <w:iCs/>
        </w:rPr>
        <w:tab/>
      </w:r>
      <w:r w:rsidR="00B6449E" w:rsidRPr="009369B4">
        <w:t xml:space="preserve">τονίζει ότι η </w:t>
      </w:r>
      <w:proofErr w:type="spellStart"/>
      <w:r w:rsidR="00B6449E" w:rsidRPr="009369B4">
        <w:t>Global</w:t>
      </w:r>
      <w:proofErr w:type="spellEnd"/>
      <w:r w:rsidR="00B6449E" w:rsidRPr="009369B4">
        <w:t xml:space="preserve"> </w:t>
      </w:r>
      <w:proofErr w:type="spellStart"/>
      <w:r w:rsidR="00B6449E" w:rsidRPr="009369B4">
        <w:t>Gateway</w:t>
      </w:r>
      <w:proofErr w:type="spellEnd"/>
      <w:r w:rsidR="00B6449E" w:rsidRPr="009369B4">
        <w:t xml:space="preserve"> πρέπει να παραμείνει προσηλωμένη στον πρωταρχικό στόχο της αναπτυξιακής συνεργασίας της ΕΕ, δηλαδή στον περιορισμό και στη μακροπρόθεσμη εξάλειψη της φτώχειας·</w:t>
      </w:r>
    </w:p>
    <w:p w14:paraId="62374ACA" w14:textId="7861616C" w:rsidR="00B6449E" w:rsidRPr="009369B4" w:rsidRDefault="009369B4" w:rsidP="009369B4">
      <w:pPr>
        <w:pStyle w:val="NormalHanging12a"/>
        <w:ind w:left="570" w:hanging="570"/>
        <w:rPr>
          <w:bCs/>
          <w:iCs/>
        </w:rPr>
      </w:pPr>
      <w:r w:rsidRPr="009369B4">
        <w:rPr>
          <w:bCs/>
          <w:iCs/>
        </w:rPr>
        <w:t>8.</w:t>
      </w:r>
      <w:r w:rsidRPr="009369B4">
        <w:rPr>
          <w:bCs/>
          <w:iCs/>
        </w:rPr>
        <w:tab/>
      </w:r>
      <w:r w:rsidR="00B6449E" w:rsidRPr="009369B4">
        <w:t>υπογραμμίζει ότι η εξασφάλιση ισορροπίας μεταξύ της επίσημης αναπτυξιακής βοήθειας (ΕΑΒ) και της χρηματοδότησης εκτός ΕΑΒ είναι ουσιαστικής σημασίας, ενώ καλεί την Επιτροπή να ενισχύσει τον συντονισμό με μη αναπτυξιακά μέσα και πολιτικές· ζητεί από την Επιτροπή να αναφέρει αν τα έργα της Global Gateway συμμορφώνονται με τα κριτήρια ΕΑΒ·</w:t>
      </w:r>
    </w:p>
    <w:p w14:paraId="7E3D08DC" w14:textId="328A22AF" w:rsidR="00B6449E" w:rsidRPr="009369B4" w:rsidRDefault="009369B4" w:rsidP="009369B4">
      <w:pPr>
        <w:pStyle w:val="NormalHanging12a"/>
        <w:ind w:left="570" w:hanging="570"/>
        <w:rPr>
          <w:bCs/>
          <w:iCs/>
        </w:rPr>
      </w:pPr>
      <w:r w:rsidRPr="009369B4">
        <w:rPr>
          <w:bCs/>
          <w:iCs/>
        </w:rPr>
        <w:t>9.</w:t>
      </w:r>
      <w:r w:rsidRPr="009369B4">
        <w:rPr>
          <w:bCs/>
          <w:iCs/>
        </w:rPr>
        <w:tab/>
      </w:r>
      <w:r w:rsidR="00B6449E" w:rsidRPr="009369B4">
        <w:t xml:space="preserve">καλεί την Επιτροπή να θεσπίσει σαφείς και διαφανείς μεθοδολογίες για την αξιολόγηση του αναπτυξιακού αντικτύπου των παρεμβάσεων της Global Gateway που χρηματοδοτούνται από την ΕΑΒ της ΕΕ και στις οποίες συμμετέχουν φορείς του ιδιωτικού τομέα της ΕΕ, καθώς και της </w:t>
      </w:r>
      <w:proofErr w:type="spellStart"/>
      <w:r w:rsidR="00B6449E" w:rsidRPr="009369B4">
        <w:t>επιλεξιμότητάς</w:t>
      </w:r>
      <w:proofErr w:type="spellEnd"/>
      <w:r w:rsidR="00B6449E" w:rsidRPr="009369B4">
        <w:t xml:space="preserve"> τους όσον αφορά τα κριτήρια της Επιτροπής Αναπτυξιακής Βοήθειας του Οργανισμού Οικονομικής Συνεργασίας και Ανάπτυξης· τονίζει ότι οι μεθοδολογίες αυτές θα πρέπει να συμπληρώνονται από αξιολογήσεις στρατηγικής σημασίας, λαμβάνοντας υπόψη την αξιόπιστη συνδεσιμότητα και την ομοφωνία, την ανθεκτικότητα και τη μακροπρόθεσμη βιωσιμότητα των έργων, και ζητεί την τακτική υποβολή εκθέσεων στο Κοινοβούλιο κατά τρόπο που να αντικατοπτρίζει τους διττούς αναπτυξιακούς και γεωπολιτικούς στόχους της Global Gateway·</w:t>
      </w:r>
    </w:p>
    <w:p w14:paraId="0689EC31" w14:textId="2F462F1C" w:rsidR="00B6449E" w:rsidRPr="009369B4" w:rsidRDefault="009369B4" w:rsidP="009369B4">
      <w:pPr>
        <w:pStyle w:val="NormalHanging12a"/>
        <w:ind w:left="570" w:hanging="570"/>
        <w:rPr>
          <w:bCs/>
          <w:iCs/>
        </w:rPr>
      </w:pPr>
      <w:r w:rsidRPr="009369B4">
        <w:rPr>
          <w:bCs/>
          <w:iCs/>
        </w:rPr>
        <w:lastRenderedPageBreak/>
        <w:t>10.</w:t>
      </w:r>
      <w:r w:rsidRPr="009369B4">
        <w:rPr>
          <w:bCs/>
          <w:iCs/>
        </w:rPr>
        <w:tab/>
      </w:r>
      <w:r w:rsidR="00B6449E" w:rsidRPr="009369B4">
        <w:t>τονίζει τη σημασία της συστηματικότερης παρακολούθησης και αξιολόγησης των επιπτώσεων των έργων της Global Gateway για την ενίσχυση της λογοδοσίας, της διαφάνειας και της αποτελεσματικότητας της πρωτοβουλίας·</w:t>
      </w:r>
    </w:p>
    <w:p w14:paraId="7436C879" w14:textId="5E02DF87" w:rsidR="00B6449E" w:rsidRPr="009369B4" w:rsidRDefault="009369B4" w:rsidP="009369B4">
      <w:pPr>
        <w:pStyle w:val="NormalHanging12a"/>
        <w:ind w:left="570" w:hanging="570"/>
        <w:rPr>
          <w:bCs/>
          <w:iCs/>
        </w:rPr>
      </w:pPr>
      <w:r w:rsidRPr="009369B4">
        <w:rPr>
          <w:bCs/>
          <w:iCs/>
        </w:rPr>
        <w:t>11.</w:t>
      </w:r>
      <w:r w:rsidRPr="009369B4">
        <w:rPr>
          <w:bCs/>
          <w:iCs/>
        </w:rPr>
        <w:tab/>
      </w:r>
      <w:r w:rsidR="00B6449E" w:rsidRPr="009369B4">
        <w:t>επισημαίνει ότι οι επενδύσεις για την ενδυνάμωση των γυναικών και το κοινωνικό κεφάλαιο δεν συνάδουν μόνο με τις αξίες της ΕΕ, αλλά είναι και οικονομικά κερδοφόρες· τονίζει τη σημασία της εφαρμογής μιας προσέγγισης που λαμβάνει υπόψη τη διάσταση του φύλου στον προγραμματισμό της Global Gateway, ώστε να διασφαλιστεί ότι οι επενδύσεις συμβάλλουν στην ισότητα των φύλων·</w:t>
      </w:r>
    </w:p>
    <w:p w14:paraId="74B5BE65" w14:textId="15B1B895" w:rsidR="00B6449E" w:rsidRPr="009369B4" w:rsidRDefault="009369B4" w:rsidP="009369B4">
      <w:pPr>
        <w:pStyle w:val="NormalHanging12a"/>
        <w:ind w:left="570" w:hanging="570"/>
      </w:pPr>
      <w:r w:rsidRPr="009369B4">
        <w:t>12.</w:t>
      </w:r>
      <w:r w:rsidRPr="009369B4">
        <w:tab/>
      </w:r>
      <w:r w:rsidR="00B6449E" w:rsidRPr="009369B4">
        <w:t>εκφράζει τη λύπη του διότι η προτίμηση που ορίζεται στο άρθρο 12 παράγραφος 2 του κανονισμού «Παγκόσμια Ευρώπη» όσον αφορά τον προγραμματισμό και την υλοποίηση της Επιτροπής από κοινού με τα κράτη μέλη δεν υπήρξε επιτυχής, αντικαταστάθηκε δε από τη χαλαρότερη συνεργασία στο πλαίσιο της «Ομάδας Ευρώπη»· ζητεί να ενσωματωθεί η επιτακτική αυτή ανάγκη για κοινό προγραμματισμό στον μελλοντικό μηχανισμό «Παγκόσμια Ευρώπη» και να υλοποιηθεί επαρκώς, όπως ζητούν συστηματικά οι συμφεροντούχοι της Global Gateway·</w:t>
      </w:r>
    </w:p>
    <w:p w14:paraId="7B560D04" w14:textId="14E0F8B3" w:rsidR="00B6449E" w:rsidRPr="009369B4" w:rsidRDefault="009369B4" w:rsidP="009369B4">
      <w:pPr>
        <w:pStyle w:val="NormalHanging12a"/>
        <w:ind w:left="570" w:hanging="570"/>
      </w:pPr>
      <w:r w:rsidRPr="009369B4">
        <w:t>13.</w:t>
      </w:r>
      <w:r w:rsidRPr="009369B4">
        <w:tab/>
      </w:r>
      <w:r w:rsidR="00B6449E" w:rsidRPr="009369B4">
        <w:t>καλεί τα κράτη μέλη να διενεργήσουν ολοκληρωμένη αξιολόγηση του πλαισίου της «Ομάδας Ευρώπη», συμπεριλαμβανομένων των πρωτοβουλιών της «Ομάδας Ευρώπη», παρέχοντας πληροφορίες σχετικά με την τρέχουσα κατάσταση προόδου τους, τους συμμετέχοντες φορείς, τη χρηματοδότησή τους και τα κύρια αναπτυξιακά αποτελέσματα·</w:t>
      </w:r>
    </w:p>
    <w:p w14:paraId="2F3E5B0C" w14:textId="77777777" w:rsidR="00B6449E" w:rsidRPr="009369B4" w:rsidRDefault="00B6449E" w:rsidP="00396CA4">
      <w:pPr>
        <w:pStyle w:val="Normal12a"/>
      </w:pPr>
      <w:r w:rsidRPr="009369B4">
        <w:rPr>
          <w:b/>
          <w:i/>
        </w:rPr>
        <w:t xml:space="preserve">Γεωπολιτική σημασία της Global Gateway </w:t>
      </w:r>
    </w:p>
    <w:p w14:paraId="0637BA4C" w14:textId="1BFEB135" w:rsidR="00B6449E" w:rsidRPr="009369B4" w:rsidRDefault="009369B4" w:rsidP="009369B4">
      <w:pPr>
        <w:pStyle w:val="NormalHanging12a"/>
        <w:ind w:left="570" w:hanging="570"/>
        <w:rPr>
          <w:bCs/>
          <w:iCs/>
        </w:rPr>
      </w:pPr>
      <w:r w:rsidRPr="009369B4">
        <w:rPr>
          <w:bCs/>
          <w:iCs/>
        </w:rPr>
        <w:t>14.</w:t>
      </w:r>
      <w:r w:rsidRPr="009369B4">
        <w:rPr>
          <w:bCs/>
          <w:iCs/>
        </w:rPr>
        <w:tab/>
      </w:r>
      <w:r w:rsidR="00B6449E" w:rsidRPr="009369B4">
        <w:t xml:space="preserve">καλεί την ΕΕ να ενισχύσει τη στρατηγική θέση, τις εταιρικές σχέσεις και την παγκόσμια αξιοπιστία της προσφέροντας, μέσω της Global Gateway, μια βιώσιμη, διαφανής και δημοκρατική εναλλακτική λύση σε ανταγωνιστικά μοντέλα και ανταγωνιστικές πρωτοβουλίες για τις υποδομές, σε ευθυγράμμιση με τις θεμελιώδεις αξίες της ΕΕ· καλεί περαιτέρω την Επιτροπή να προωθήσει με αποτελεσματικό και ταχύ τρόπο τη Global Gateway ως βιώσιμη εναλλακτική λύση στις επιθετικές πρωτοβουλίες ανταγωνιστών, όπως η Κίνα και η Ρωσία, η στήριξη των οποίων έχει συχνά αποδειχθεί ότι επιφέρει σοβαρές αρνητικές επιπτώσεις μακροπρόθεσμα, συμπεριλαμβανομένης της τεράστιας εξάρτησης από το χρέος· </w:t>
      </w:r>
    </w:p>
    <w:p w14:paraId="22F2AE68" w14:textId="5D338192" w:rsidR="00B6449E" w:rsidRPr="009369B4" w:rsidRDefault="009369B4" w:rsidP="009369B4">
      <w:pPr>
        <w:pStyle w:val="NormalHanging12a"/>
        <w:ind w:left="570" w:hanging="570"/>
        <w:rPr>
          <w:bCs/>
          <w:iCs/>
        </w:rPr>
      </w:pPr>
      <w:r w:rsidRPr="009369B4">
        <w:rPr>
          <w:bCs/>
          <w:iCs/>
        </w:rPr>
        <w:t>15.</w:t>
      </w:r>
      <w:r w:rsidRPr="009369B4">
        <w:rPr>
          <w:bCs/>
          <w:iCs/>
        </w:rPr>
        <w:tab/>
      </w:r>
      <w:r w:rsidR="00B6449E" w:rsidRPr="009369B4">
        <w:t xml:space="preserve">υπογραμμίζει τη σημασία της μοναδικής προσέγγισης 360 μοιρών της Global Gateway, η οποία συμπληρώνει τις επενδύσεις με στήριξη για την ενίσχυση του κράτους δικαίου στις χώρες εταίρους, συμπεριλαμβανομένων της ανεξαρτησίας της δικαιοσύνης και των μέτρων για την καταπολέμηση της διαφθοράς, καθώς και για υπόλογους και δημοκρατικούς θεσμούς, διασφαλίζοντας έτσι ότι τα χρηματοδοτούμενα από την ΕΕ έργα έχουν πραγματικό αντίκτυπο και ευθυγραμμίζονται με τις θεμελιώδεις αξίες της ΕΕ και τους ΣΒΑ, και με την οικοδόμηση ενός ευνοϊκού κανονιστικού περιβάλλοντος σύμφωνα με τα διεθνή πρότυπα και τα περιβαλλοντικά, κοινωνικά και σχετικά με τη διακυβέρνηση πλαίσια· </w:t>
      </w:r>
    </w:p>
    <w:p w14:paraId="5319997B" w14:textId="2061A63F" w:rsidR="00B6449E" w:rsidRPr="009369B4" w:rsidRDefault="009369B4" w:rsidP="009369B4">
      <w:pPr>
        <w:pStyle w:val="NormalHanging12a"/>
        <w:ind w:left="570" w:hanging="570"/>
        <w:rPr>
          <w:bCs/>
          <w:iCs/>
        </w:rPr>
      </w:pPr>
      <w:r w:rsidRPr="009369B4">
        <w:rPr>
          <w:bCs/>
          <w:iCs/>
        </w:rPr>
        <w:t>16.</w:t>
      </w:r>
      <w:r w:rsidRPr="009369B4">
        <w:rPr>
          <w:bCs/>
          <w:iCs/>
        </w:rPr>
        <w:tab/>
      </w:r>
      <w:r w:rsidR="00B6449E" w:rsidRPr="009369B4">
        <w:t xml:space="preserve">τονίζει ότι η αποτελεσματικότητα της Global Gateway εξαρτάται από την ανταπόκρισή της στις πραγματικές προτεραιότητες των χωρών εταίρων· καλεί την Επιτροπή, την Ευρωπαϊκή Υπηρεσία Εξωτερικής Δράσης και τα κράτη μέλη να διασφαλίσουν ότι οι πρωτοβουλίες της Global Gateway είναι όσο το δυνατόν πιο συμπεριληπτικές και υπόλογες, σχεδιάζονται από κοινού με τους τοπικούς ενδιαφερόμενους φορείς και </w:t>
      </w:r>
      <w:r w:rsidR="00B6449E" w:rsidRPr="009369B4">
        <w:lastRenderedPageBreak/>
        <w:t>ευθυγραμμίζονται με τις εθνικές και τις περιφερειακές αναπτυξιακές στρατηγικές των χωρών εταίρων σύμφωνα με την αρχή της ανάληψης ιδίας ευθύνης από τη χώρα· τονίζει την ανάγκη σύνδεσης του πολιτικού διαλόγου, των επενδύσεων, της αναπτυξιακής συνεργασίας και της διπλωματικής δράσης, προκειμένου να διασφαλιστεί η στρατηγική συνοχή και ο διαρκής αντίκτυπος·</w:t>
      </w:r>
    </w:p>
    <w:p w14:paraId="1821EB63" w14:textId="35412CD5" w:rsidR="00B6449E" w:rsidRPr="009369B4" w:rsidRDefault="009369B4" w:rsidP="009369B4">
      <w:pPr>
        <w:pStyle w:val="NormalHanging12a"/>
        <w:ind w:left="570" w:hanging="570"/>
        <w:rPr>
          <w:bCs/>
          <w:iCs/>
        </w:rPr>
      </w:pPr>
      <w:r w:rsidRPr="009369B4">
        <w:rPr>
          <w:bCs/>
          <w:iCs/>
        </w:rPr>
        <w:t>17.</w:t>
      </w:r>
      <w:r w:rsidRPr="009369B4">
        <w:rPr>
          <w:bCs/>
          <w:iCs/>
        </w:rPr>
        <w:tab/>
      </w:r>
      <w:r w:rsidR="00B6449E" w:rsidRPr="009369B4">
        <w:t>καλεί την Επιτροπή να σχεδιάσει έργα της Global Gateway ώστε να εξασφαλίζεται υψηλή συμπληρωματικότητα και ευθυγράμμιση με πρωτοβουλίες που προωθούν μια βασισμένη σε κανόνες διεθνή τάξη και μια πολυμερή προσέγγιση έναντι του σχηματισμού συνασπισμών και των αυξημένων εντάσεων·</w:t>
      </w:r>
    </w:p>
    <w:p w14:paraId="684FF76D" w14:textId="6DAD87D7" w:rsidR="00B6449E" w:rsidRPr="009369B4" w:rsidRDefault="009369B4" w:rsidP="009369B4">
      <w:pPr>
        <w:pStyle w:val="NormalHanging12a"/>
        <w:ind w:left="570" w:hanging="570"/>
        <w:rPr>
          <w:bCs/>
          <w:iCs/>
        </w:rPr>
      </w:pPr>
      <w:r w:rsidRPr="009369B4">
        <w:rPr>
          <w:bCs/>
          <w:iCs/>
        </w:rPr>
        <w:t>18.</w:t>
      </w:r>
      <w:r w:rsidRPr="009369B4">
        <w:rPr>
          <w:bCs/>
          <w:iCs/>
        </w:rPr>
        <w:tab/>
      </w:r>
      <w:r w:rsidR="00B6449E" w:rsidRPr="009369B4">
        <w:t>ζητεί βαθύτερο συντονισμό με ομοϊδεάτες εταίρους που είναι πρόθυμοι να τηρήσουν τις προαναφερθείσες αρχές και επιδιώκουν να διαφοροποιήσουν τις σχέσεις τους και να αντιμετωπίσουν τις αναπτυξιακές ανάγκες, υπερβαίνοντας τις συμφωνίες συναλλαγών, ενώ παράλληλα είναι συμβατοί με τα στρατηγικά συμφέροντα της ΕΕ, συμπεριλαμβανομένων εκείνων που υπερασπίζεται στην G7, στην G20 και στον ΟΗΕ, με σκοπό τη μεγιστοποίηση του συλλογικού αντικτύπου και τη διασφάλιση συνεκτικών προτύπων, χρηματοδότησης και υλοποίησης έργων, σε ένα ανταγωνιστικό γεωπολιτικό περιβάλλον·</w:t>
      </w:r>
    </w:p>
    <w:p w14:paraId="5ED3EEDB" w14:textId="4F93A1A8" w:rsidR="00B6449E" w:rsidRPr="009369B4" w:rsidRDefault="009369B4" w:rsidP="009369B4">
      <w:pPr>
        <w:pStyle w:val="NormalHanging12a"/>
        <w:ind w:left="570" w:hanging="570"/>
        <w:rPr>
          <w:bCs/>
          <w:iCs/>
        </w:rPr>
      </w:pPr>
      <w:r w:rsidRPr="009369B4">
        <w:rPr>
          <w:bCs/>
          <w:iCs/>
        </w:rPr>
        <w:t>19.</w:t>
      </w:r>
      <w:r w:rsidRPr="009369B4">
        <w:rPr>
          <w:bCs/>
          <w:iCs/>
        </w:rPr>
        <w:tab/>
      </w:r>
      <w:r w:rsidR="00B6449E" w:rsidRPr="009369B4">
        <w:t>εκφράζει την ανησυχία του για τις αναφορές ότι ορισμένα έργα της Global Gateway υλοποιούνται από κινεζικές εταιρείες κατά άμεση παραβίαση του στόχου της πρωτοβουλίας να παρουσιάσει μια εναλλακτική λύση στην πρωτοβουλία «Μία Ζώνη, Ένας δρόμος», για τη δημιουργία πραγματικής εθνικής αξίας στις χώρες εταίρους· ζητεί, επομένως, να διεξαχθεί αμέσως έρευνα για την εμπλοκή όλων των κινεζικών εταιρειών στην Global Gateway·</w:t>
      </w:r>
    </w:p>
    <w:p w14:paraId="037F34BC" w14:textId="41B81F40" w:rsidR="00B6449E" w:rsidRPr="009369B4" w:rsidRDefault="009369B4" w:rsidP="009369B4">
      <w:pPr>
        <w:pStyle w:val="NormalHanging12a"/>
        <w:ind w:left="570" w:hanging="570"/>
        <w:rPr>
          <w:bCs/>
          <w:iCs/>
        </w:rPr>
      </w:pPr>
      <w:r w:rsidRPr="009369B4">
        <w:rPr>
          <w:bCs/>
          <w:iCs/>
        </w:rPr>
        <w:t>20.</w:t>
      </w:r>
      <w:r w:rsidRPr="009369B4">
        <w:rPr>
          <w:bCs/>
          <w:iCs/>
        </w:rPr>
        <w:tab/>
      </w:r>
      <w:r w:rsidR="00B6449E" w:rsidRPr="009369B4">
        <w:t>υπενθυμίζει ότι η θεμελιώδης αρχή της συνοχής των πολιτικών για την ανάπτυξη, η οποία κατοχυρώνεται στο άρθρο 208 παράγραφος 1 ΣΛΕΕ, υποχρεώνει την ΕΕ και τα κράτη μέλη της να λαμβάνουν υπόψη τους στόχους της αναπτυξιακής συνεργασίας σε όλες τις πολιτικές που ενδέχεται να επηρεάσουν τις αναπτυσσόμενες χώρες·</w:t>
      </w:r>
    </w:p>
    <w:p w14:paraId="4216B65C" w14:textId="17AC229A" w:rsidR="00B6449E" w:rsidRPr="009369B4" w:rsidRDefault="009369B4" w:rsidP="009369B4">
      <w:pPr>
        <w:pStyle w:val="NormalHanging12a"/>
        <w:ind w:left="570" w:hanging="570"/>
        <w:rPr>
          <w:bCs/>
          <w:iCs/>
        </w:rPr>
      </w:pPr>
      <w:r w:rsidRPr="009369B4">
        <w:rPr>
          <w:bCs/>
          <w:iCs/>
        </w:rPr>
        <w:t>21.</w:t>
      </w:r>
      <w:r w:rsidRPr="009369B4">
        <w:rPr>
          <w:bCs/>
          <w:iCs/>
        </w:rPr>
        <w:tab/>
      </w:r>
      <w:r w:rsidR="00B6449E" w:rsidRPr="009369B4">
        <w:t>ζητεί την αποτελεσματικότερη ευθυγράμμιση της Global Gateway με την κοινή εξωτερική πολιτική και πολιτική ασφάλεια της ΕΕ και με τους ΣΒΑ· καλεί την ΕΕ να αξιοποιήσει καλύτερα την κανονιστική της ισχύ, ενσωματώνοντας τη δημοκρατία, το κράτος δικαίου, τα ανθρώπινα δικαιώματα και τη βιώσιμη ανάπτυξη ως ακρογωνιαίο λίθο όλων των έργων της Global Gateway, διασφαλίζοντας παράλληλα την προσθετικότητα·</w:t>
      </w:r>
    </w:p>
    <w:p w14:paraId="7C5ECBBF" w14:textId="1BDD6659" w:rsidR="00B6449E" w:rsidRPr="009369B4" w:rsidRDefault="009369B4" w:rsidP="009369B4">
      <w:pPr>
        <w:pStyle w:val="NormalHanging12a"/>
        <w:ind w:left="570" w:hanging="570"/>
        <w:rPr>
          <w:bCs/>
          <w:iCs/>
        </w:rPr>
      </w:pPr>
      <w:r w:rsidRPr="009369B4">
        <w:rPr>
          <w:bCs/>
          <w:iCs/>
        </w:rPr>
        <w:t>22.</w:t>
      </w:r>
      <w:r w:rsidRPr="009369B4">
        <w:rPr>
          <w:bCs/>
          <w:iCs/>
        </w:rPr>
        <w:tab/>
      </w:r>
      <w:r w:rsidR="00B6449E" w:rsidRPr="009369B4">
        <w:t xml:space="preserve">τονίζει ότι η ενίσχυση της σταθερότητας και της ασφάλειας στις χώρες εταίρους συμβάλλει στην προώθηση των οικονομικών ευκαιριών, της ανθεκτικότητας και της μακροπρόθεσμης βιώσιμης ανάπτυξης, αντιμετωπίζοντας έτσι τα βαθύτερα αίτια της παράτυπης μετανάστευσης· </w:t>
      </w:r>
    </w:p>
    <w:p w14:paraId="5BBB66E8" w14:textId="61B5F0A2" w:rsidR="00B6449E" w:rsidRPr="009369B4" w:rsidRDefault="009369B4" w:rsidP="009369B4">
      <w:pPr>
        <w:pStyle w:val="NormalHanging12a"/>
        <w:ind w:left="570" w:hanging="570"/>
        <w:rPr>
          <w:bCs/>
          <w:iCs/>
        </w:rPr>
      </w:pPr>
      <w:r w:rsidRPr="009369B4">
        <w:rPr>
          <w:bCs/>
          <w:iCs/>
        </w:rPr>
        <w:t>23.</w:t>
      </w:r>
      <w:r w:rsidRPr="009369B4">
        <w:rPr>
          <w:bCs/>
          <w:iCs/>
        </w:rPr>
        <w:tab/>
      </w:r>
      <w:r w:rsidR="00B6449E" w:rsidRPr="009369B4">
        <w:t>υπογραμμίζει ότι η ενσωμάτωση της συνοχής της πολιτικής για το θεματολόγιο βιώσιμης ανάπτυξης στην Global Gateway της ΕΕ είναι απαραίτητη για μια κοινή προσέγγιση βιώσιμης και γεωοικονομικής ανάπτυξης·</w:t>
      </w:r>
    </w:p>
    <w:p w14:paraId="3F67AA53" w14:textId="1D1FA2D1" w:rsidR="00B6449E" w:rsidRPr="009369B4" w:rsidRDefault="009369B4" w:rsidP="009369B4">
      <w:pPr>
        <w:pStyle w:val="NormalHanging12a"/>
        <w:ind w:left="570" w:hanging="570"/>
      </w:pPr>
      <w:r w:rsidRPr="009369B4">
        <w:t>24.</w:t>
      </w:r>
      <w:r w:rsidRPr="009369B4">
        <w:tab/>
      </w:r>
      <w:r w:rsidR="00B6449E" w:rsidRPr="009369B4">
        <w:t xml:space="preserve">ζητεί να δοθεί προτεραιότητα στις επενδύσεις στην ενέργεια, τις κρίσιμες πρώτες ύλες και την πράσινη μετάβαση, ώστε να μειωθεί η εξάρτηση της ΕΕ από ξένους ανταγωνιστές, μεταξύ άλλων σε δίκτυα ανανεώσιμων πηγών ενέργειας, διαδρόμους </w:t>
      </w:r>
      <w:r w:rsidR="00B6449E" w:rsidRPr="009369B4">
        <w:lastRenderedPageBreak/>
        <w:t>καθαρού υδρογόνου και βιώσιμες μεταφορές, ενισχύοντας έτσι τόσο την παγκόσμια βιώσιμη ανάπτυξη όσο και την ενεργειακή αυτονομία της ΕΕ· ζητεί επίσης να ενισχυθεί η ψηφιακή κυριαρχία και η αξιόπιστη συνδεσιμότητα, με παράλληλη προώθηση δημοκρατικών ψηφιακών προτύπων σε παγκόσμιο επίπεδο·</w:t>
      </w:r>
    </w:p>
    <w:p w14:paraId="06FDF60B" w14:textId="7EB266D3" w:rsidR="00B6449E" w:rsidRPr="009369B4" w:rsidRDefault="009369B4" w:rsidP="009369B4">
      <w:pPr>
        <w:pStyle w:val="NormalHanging12a"/>
        <w:ind w:left="570" w:hanging="570"/>
        <w:rPr>
          <w:bCs/>
          <w:iCs/>
        </w:rPr>
      </w:pPr>
      <w:r w:rsidRPr="009369B4">
        <w:rPr>
          <w:bCs/>
          <w:iCs/>
        </w:rPr>
        <w:t>25.</w:t>
      </w:r>
      <w:r w:rsidRPr="009369B4">
        <w:rPr>
          <w:bCs/>
          <w:iCs/>
        </w:rPr>
        <w:tab/>
      </w:r>
      <w:r w:rsidR="00B6449E" w:rsidRPr="009369B4">
        <w:t>τονίζει την ανάγκη οι επενδύσεις της Global Gateway να ευθυγραμμιστούν με τις υφιστάμενες διαδικασίες δέουσας επιμέλειας της ΕΕ, καθώς και να είναι ανοικτές και επωφελείς για τους τοπικούς και περιφερειακούς παράγοντες της αγοράς και την κοινωνία των πολιτών, και να συμβάλουν στην κάλυψη των κενών στις υποδομές και την ανισότητα, συμπεριλαμβανομένων εκείνων που σχετίζονται με την ψηφιακή και την ενεργειακή φτώχεια, ιδίως στις αγροτικές και περιφερειακές περιοχές, διασφαλίζοντας ότι τα οφέλη που συνδέονται με τις ανανεώσιμες πηγές ενέργειας και την παραγωγή ορυκτών, όπως τα έσοδα και οι θέσεις εργασίας, γίνονται αισθητά από τις τοπικές κοινότητες και τις χώρες παραγωγής· ζητεί τα εν λόγω κενά να εντοπιστούν από τις χώρες εταίρους σε διαβούλευση με τις τοπικές επιχειρήσεις, κοινότητες και φορείς της κοινωνίας των πολιτών· τονίζει ότι τα εν λόγω έργα πρέπει να συνοδεύονται από τη δημιουργία τοπικής αξίας και να σέβονται τις αρχές της καθολικής προσβασιμότητας και του σχεδιασμού για όλους, εξασφαλίζοντας ότι οι υποδομές δεν δημιουργούν νέα εμπόδια και προωθούν την πλήρη ένταξη των ατόμων με αναπηρία στα πλέον ευάλωτα περιβάλλοντα·</w:t>
      </w:r>
    </w:p>
    <w:p w14:paraId="57D4A6D6" w14:textId="4A6ACFCA" w:rsidR="00B6449E" w:rsidRPr="009369B4" w:rsidRDefault="009369B4" w:rsidP="009369B4">
      <w:pPr>
        <w:pStyle w:val="NormalHanging12a"/>
        <w:ind w:left="570" w:hanging="570"/>
        <w:rPr>
          <w:bCs/>
          <w:iCs/>
        </w:rPr>
      </w:pPr>
      <w:r w:rsidRPr="009369B4">
        <w:rPr>
          <w:bCs/>
          <w:iCs/>
        </w:rPr>
        <w:t>26.</w:t>
      </w:r>
      <w:r w:rsidRPr="009369B4">
        <w:rPr>
          <w:bCs/>
          <w:iCs/>
        </w:rPr>
        <w:tab/>
      </w:r>
      <w:r w:rsidR="00B6449E" w:rsidRPr="009369B4">
        <w:t>τονίζει ότι τα ενεργειακά έργα της Global Gateway θα πρέπει να σχεδιάζονται με επαρκή ευελιξία ώστε να ανταποκρίνονται στις μεταβαλλόμενες τεχνολογικές ανάγκες και ανάγκες της αγοράς στις χώρες εταίρους· καλεί την Επιτροπή να συμπεριλάβει μηχανισμούς για περιοδική επανεξέταση και, κατά περίπτωση, ανακατανομή ή προσαρμογή των επενδύσεων, ώστε να διασφαλιστεί ότι τα έργα παραμένουν συναφή, οικονομικά αποδοτικά και ευθυγραμμισμένα με τις εξελισσόμενες ενεργειακές ανάγκες των χωρών εταίρων·</w:t>
      </w:r>
    </w:p>
    <w:p w14:paraId="14114B58" w14:textId="24BB8F07" w:rsidR="00B6449E" w:rsidRPr="009369B4" w:rsidRDefault="009369B4" w:rsidP="009369B4">
      <w:pPr>
        <w:pStyle w:val="NormalHanging12a"/>
        <w:ind w:left="570" w:hanging="570"/>
        <w:rPr>
          <w:bCs/>
          <w:iCs/>
        </w:rPr>
      </w:pPr>
      <w:r w:rsidRPr="009369B4">
        <w:rPr>
          <w:bCs/>
          <w:iCs/>
        </w:rPr>
        <w:t>27.</w:t>
      </w:r>
      <w:r w:rsidRPr="009369B4">
        <w:rPr>
          <w:bCs/>
          <w:iCs/>
        </w:rPr>
        <w:tab/>
      </w:r>
      <w:r w:rsidR="00B6449E" w:rsidRPr="009369B4">
        <w:t>τονίζει ότι οι επενδύσεις στην πράσινη ενέργεια στο πλαίσιο της Global Gateway πρέπει να λαμβάνουν υπόψη τις συγκρούσεις και να βασίζονται στις αρχές της δίκαιης και διαφανούς διακυβέρνησης των πόρων, ιδίως όταν εμπλέκεται η εξόρυξη κρίσιμων πρώτων υλών· ζητεί την παρακολούθηση πιθανών αρνητικών επιπτώσεων στο περιβάλλον και στα ανθρώπινα δικαιώματα, καθώς και για τον κίνδυνο επιδείνωσης της ανισότητας και των συγκρούσεων, μεταξύ άλλων σε ασταθή περιβάλλοντα· τονίζει, ειδικότερα, ότι αυτό αφορά μεγάλα έργα υποδομών, όπως υβριδικούς σταθμούς ηλεκτροπαραγωγής, έργα υδρογόνου, εξόρυξη λιθίου, κέντρα δεδομένων, επεκτάσεις λιμένων, αερολιμένες και διαδρόμους μεταφορών·</w:t>
      </w:r>
    </w:p>
    <w:p w14:paraId="76841C26" w14:textId="49B0F533" w:rsidR="00B6449E" w:rsidRPr="009369B4" w:rsidRDefault="009369B4" w:rsidP="009369B4">
      <w:pPr>
        <w:pStyle w:val="NormalHanging12a"/>
        <w:ind w:left="570" w:hanging="570"/>
        <w:rPr>
          <w:bCs/>
          <w:iCs/>
        </w:rPr>
      </w:pPr>
      <w:r w:rsidRPr="009369B4">
        <w:rPr>
          <w:bCs/>
          <w:iCs/>
        </w:rPr>
        <w:t>28.</w:t>
      </w:r>
      <w:r w:rsidRPr="009369B4">
        <w:rPr>
          <w:bCs/>
          <w:iCs/>
        </w:rPr>
        <w:tab/>
      </w:r>
      <w:r w:rsidR="00B6449E" w:rsidRPr="009369B4">
        <w:t>τονίζει ότι η αυξανόμενη ανασφάλεια στον τομέα των υδάτων αρχίζει να αποτελεί μείζονα απειλή για τις προοπτικές οικονομικής ανάπτυξης στις χώρες εταίρους και προτείνει η Global Gateway να περιλαμβάνει έργα και πολιτικές στον τομέα των υδάτων· αναγνωρίζει ότι η βιώσιμη οικονομική ανάπτυξη βασίζεται επίσης σε υγιή ύδατα και ζητεί τη συστηματική ενσωμάτωση μιας «γαλάζιας διάστασης» στις επενδύσεις της Global Gateway για τη στήριξη της ασφάλειας των υδάτων, της ανθεκτικότητας στην κλιματική αλλαγή και της μακροπρόθεσμης κοινωνικοοικονομικής ανάπτυξης·</w:t>
      </w:r>
    </w:p>
    <w:p w14:paraId="4538CBF3" w14:textId="5CA1E3E7" w:rsidR="00B6449E" w:rsidRPr="009369B4" w:rsidRDefault="009369B4" w:rsidP="009369B4">
      <w:pPr>
        <w:pStyle w:val="NormalHanging12a"/>
        <w:ind w:left="570" w:hanging="570"/>
        <w:rPr>
          <w:bCs/>
          <w:iCs/>
        </w:rPr>
      </w:pPr>
      <w:r w:rsidRPr="009369B4">
        <w:rPr>
          <w:bCs/>
          <w:iCs/>
        </w:rPr>
        <w:t>29.</w:t>
      </w:r>
      <w:r w:rsidRPr="009369B4">
        <w:rPr>
          <w:bCs/>
          <w:iCs/>
        </w:rPr>
        <w:tab/>
      </w:r>
      <w:r w:rsidR="00B6449E" w:rsidRPr="009369B4">
        <w:t xml:space="preserve">τονίζει τις δυνατότητες που προσφέρει η Global Gateway για προσπάθειες μετριασμού της κλιματικής αλλαγής, με επενδύσεις που μπορούν να συμβάλουν στη δημιουργία </w:t>
      </w:r>
      <w:r w:rsidR="00B6449E" w:rsidRPr="009369B4">
        <w:lastRenderedPageBreak/>
        <w:t>πιστωτικών μορίων άνθρακα υψηλής ποιότητας στις χώρες εταίρους, επιτυγχάνοντας αμοιβαία επωφελή αποτελέσματα·</w:t>
      </w:r>
    </w:p>
    <w:p w14:paraId="2EF503B8" w14:textId="3E54F759" w:rsidR="00B6449E" w:rsidRPr="009369B4" w:rsidRDefault="009369B4" w:rsidP="009369B4">
      <w:pPr>
        <w:pStyle w:val="NormalHanging12a"/>
        <w:ind w:left="570" w:hanging="570"/>
        <w:rPr>
          <w:bCs/>
          <w:iCs/>
        </w:rPr>
      </w:pPr>
      <w:r w:rsidRPr="009369B4">
        <w:rPr>
          <w:bCs/>
          <w:iCs/>
        </w:rPr>
        <w:t>30.</w:t>
      </w:r>
      <w:r w:rsidRPr="009369B4">
        <w:rPr>
          <w:bCs/>
          <w:iCs/>
        </w:rPr>
        <w:tab/>
      </w:r>
      <w:r w:rsidR="00B6449E" w:rsidRPr="009369B4">
        <w:t>ζητεί να διευκρινιστεί σε ποιον βαθμό η Global Gateway εξακολουθεί να αποτελεί αναπόσπαστο μέρος της εταιρικής σχέσης για τις παγκόσμιες υποδομές και επενδύσεις ως κοινή δέσμευση της G7 για τη στήριξη δημόσιων και ιδιωτικών επενδύσεων σε βιώσιμες, συμπεριληπτικές, ανθεκτικές και υψηλά ποιοτικές υποδομές·</w:t>
      </w:r>
    </w:p>
    <w:p w14:paraId="089C668A" w14:textId="40B6C29E" w:rsidR="00B6449E" w:rsidRPr="009369B4" w:rsidRDefault="009369B4" w:rsidP="009369B4">
      <w:pPr>
        <w:pStyle w:val="NormalHanging12a"/>
        <w:ind w:left="570" w:hanging="570"/>
        <w:rPr>
          <w:bCs/>
          <w:iCs/>
        </w:rPr>
      </w:pPr>
      <w:r w:rsidRPr="009369B4">
        <w:rPr>
          <w:bCs/>
          <w:iCs/>
        </w:rPr>
        <w:t>31.</w:t>
      </w:r>
      <w:r w:rsidRPr="009369B4">
        <w:rPr>
          <w:bCs/>
          <w:iCs/>
        </w:rPr>
        <w:tab/>
      </w:r>
      <w:r w:rsidR="00B6449E" w:rsidRPr="009369B4">
        <w:t>ζητεί στενότερη συνεργασία με ομοϊδεάτες εταίρους με σκοπό την οικοδόμηση ενός ανθεκτικού ιστού αξιόπιστης συνδεσιμότητας, ιδίως, αλλά όχι αποκλειστικά, με εταίρους όπως το Ηνωμένο Βασίλειο, ο Καναδάς, η Ιαπωνία, η Αυστραλία, η Νέα Ζηλανδία, η Δημοκρατία της Κορέας, η Ινδία και η Ταϊβάν·</w:t>
      </w:r>
    </w:p>
    <w:p w14:paraId="7316748D" w14:textId="2CB1EBFB" w:rsidR="00B6449E" w:rsidRPr="009369B4" w:rsidRDefault="009369B4" w:rsidP="009369B4">
      <w:pPr>
        <w:pStyle w:val="NormalHanging12a"/>
        <w:ind w:left="570" w:hanging="570"/>
      </w:pPr>
      <w:r w:rsidRPr="009369B4">
        <w:t>32.</w:t>
      </w:r>
      <w:r w:rsidRPr="009369B4">
        <w:tab/>
      </w:r>
      <w:r w:rsidR="00B6449E" w:rsidRPr="009369B4">
        <w:t>τονίζει την ανάγκη για συνεχή συνεργασία και συντονισμό με τον ΟΗΕ και τους οργανισμούς του, γεγονός που έχει τη δυνατότητα να βελτιώσει την παγκόσμια παρουσία της ΕΕ και τον τρόπο με τον οποίο γίνεται αντιληπτή στο εξωτερικό· καλεί, ως εκ τούτου, την Επιτροπή, μαζί με τα κράτη μέλη μέσω της «Ομάδας Ευρώπη», και όλους τους σχετικούς ομοϊδεάτες εταίρους στο πλαίσιο της Global Gateway να αξιοποιήσουν τις τοπικές γνώσεις και την τεχνική εμπειρογνωσία του ΟΗΕ, καθώς και τον ρόλο του για τη δημιουργία ευνοϊκού περιβάλλοντος, τη διασφάλιση της οικειοποίησης σε τοπικό επίπεδο, την προώθηση της βιώσιμης ανάπτυξης χωρίς αποκλεισμούς και τη στήριξη των χωρών εταίρων στην οικοδόμηση ανθεκτικών συστημάτων για την υγεία, την εκπαίδευση και την κοινωνική προστασία·</w:t>
      </w:r>
    </w:p>
    <w:p w14:paraId="3F823CCF" w14:textId="77777777" w:rsidR="00B6449E" w:rsidRPr="009369B4" w:rsidRDefault="00B6449E" w:rsidP="00396CA4">
      <w:pPr>
        <w:pStyle w:val="Normal12a"/>
      </w:pPr>
      <w:r w:rsidRPr="009369B4">
        <w:rPr>
          <w:b/>
          <w:i/>
        </w:rPr>
        <w:t>Συνεργασία για την ανάπτυξη</w:t>
      </w:r>
    </w:p>
    <w:p w14:paraId="0263A725" w14:textId="66B4446D" w:rsidR="00B6449E" w:rsidRPr="009369B4" w:rsidRDefault="009369B4" w:rsidP="009369B4">
      <w:pPr>
        <w:pStyle w:val="NormalHanging12a"/>
        <w:ind w:left="570" w:hanging="570"/>
      </w:pPr>
      <w:r w:rsidRPr="009369B4">
        <w:t>33.</w:t>
      </w:r>
      <w:r w:rsidRPr="009369B4">
        <w:tab/>
      </w:r>
      <w:r w:rsidR="00B6449E" w:rsidRPr="009369B4">
        <w:t>τονίζει ότι η ΕΕ και τα κράτη μέλη της παραμένουν οι μεγαλύτεροι χορηγοί ΕΑΒ παγκοσμίως· επισημαίνει ότι η ΕΕ διαθέτει επίσης σημαντικό οικονομικό πλεονέκτημα όσον αφορά την ικανότητά της να παρέχει πρόσβαση σε μια ελκυστική εσωτερική αγορά, ενώ παράλληλα είναι σε θέση να κατανοεί και να σέβεται την τοπική πραγματικότητα, καθώς και να ανταποκρίνεται στις ανάγκες για ανθρώπινη ανάπτυξη, περιβαλλοντική προστασία και δημιουργία αξιοπρεπών τοπικών θέσεων εργασίας·</w:t>
      </w:r>
    </w:p>
    <w:p w14:paraId="440FF708" w14:textId="5F9B5FBA" w:rsidR="00B6449E" w:rsidRPr="009369B4" w:rsidRDefault="009369B4" w:rsidP="009369B4">
      <w:pPr>
        <w:pStyle w:val="NormalHanging12a"/>
        <w:ind w:left="570" w:hanging="570"/>
      </w:pPr>
      <w:r w:rsidRPr="009369B4">
        <w:t>34.</w:t>
      </w:r>
      <w:r w:rsidRPr="009369B4">
        <w:tab/>
      </w:r>
      <w:r w:rsidR="00B6449E" w:rsidRPr="009369B4">
        <w:t>υπογραμμίζει το δυναμικό της Global Gateway ως αποτελεσματικό εργαλείο για την κινητοποίηση των κονδυλίων που απαιτούνται για την επίτευξη των Στόχων Βιώσιμης Ανάπτυξης των Ηνωμένων Εθνών και για την ανταπόκριση στο ενδιαφέρον πολλών χωρών εταίρων για ιδιωτικές επενδύσεις και την παγκόσμια ολοκλήρωση των τοπικών αλυσίδων αξίας·</w:t>
      </w:r>
    </w:p>
    <w:p w14:paraId="3384B76A" w14:textId="16E162E3" w:rsidR="00B6449E" w:rsidRPr="009369B4" w:rsidRDefault="009369B4" w:rsidP="009369B4">
      <w:pPr>
        <w:pStyle w:val="NormalHanging12a"/>
        <w:ind w:left="570" w:hanging="570"/>
      </w:pPr>
      <w:r w:rsidRPr="009369B4">
        <w:t>35.</w:t>
      </w:r>
      <w:r w:rsidRPr="009369B4">
        <w:tab/>
      </w:r>
      <w:r w:rsidR="00B6449E" w:rsidRPr="009369B4">
        <w:t xml:space="preserve">επισημαίνει ότι η ενωσιακή συνεργασία για την ανάπτυξη πρέπει να συνεχίσει να παρέχει στήριξη στις χώρες εταίρους όταν η Global Gateway δεν ανταποκρίνεται επαρκώς στις ανάγκες τους· τονίζει ότι τα εύθραυστα και πληττόμενα από συγκρούσεις πλαίσια απαιτούν ιδιαίτερη προσοχή και προσαρμοσμένες μορφές επενδύσεων, όπως επιχορηγήσεις και συντονισμένη δράση μεταξύ ανθρωπιστικών, αναπτυξιακών και ειρηνευτικών φορέων, μεταξύ άλλων στις λιγότερο ανεπτυγμένες χώρες, που συμπληρώνουν ή υπερβαίνουν την Global Gateway, με ιδιαίτερη έμφαση στη συνεργασία με τους τοπικούς φορείς και στην ενδυνάμωσή τους· ζητεί μια φιλόδοξη στρατηγική με ανθρωποκεντρική προσέγγιση σε εύθραυστα πλαίσια, προκειμένου να υλοποιηθεί η οικοδόμηση της ειρήνης μέσω της σχέσης μεταξύ ανθρωπιστικής βοήθειας, ανάπτυξης και ειρήνης· τονίζει, στο πλαίσιο αυτό, ότι η παραδοσιακή ΕΑΒ δεν θα πρέπει να εκτρέπεται από εκεί όπου είναι περισσότερο αναγκαία και ότι πρέπει </w:t>
      </w:r>
      <w:r w:rsidR="00B6449E" w:rsidRPr="009369B4">
        <w:lastRenderedPageBreak/>
        <w:t>να παραμείνει βασικό εργαλείο για τη στήριξη τομέων όπως η υγειονομική περίθαλψη, η εκπαίδευση, η τοπική γεωργία μικρής κλίμακας, η επισιτιστική ασφάλεια, η διατροφή, το νερό, η επαρκής στέγαση και η κοινωνική προστασία, που αποτελούν προϋποθέσεις για σταθερές, χωρίς αποκλεισμούς και ευημερούσες κοινωνίες, ενώ η ΕΕ θα πρέπει να βελτιώσει την παρακολούθηση για να διασφαλίσει ότι η ΕΑΒ δεν εκτρέπεται για εγκληματικούς σκοπούς ή για σκοπούς διαφθοράς· υπογραμμίζει ότι οι συμπράξεις δημόσιου και ιδιωτικού τομέα μπορούν να συμπληρώσουν αλλά δεν πρέπει να αντικαταστήσουν την ΕΑΒ για την ανθρώπινη ανάπτυξη·</w:t>
      </w:r>
    </w:p>
    <w:p w14:paraId="057D2F42" w14:textId="3F61680C" w:rsidR="00B6449E" w:rsidRPr="009369B4" w:rsidRDefault="009369B4" w:rsidP="009369B4">
      <w:pPr>
        <w:pStyle w:val="NormalHanging12a"/>
        <w:ind w:left="570" w:hanging="570"/>
      </w:pPr>
      <w:r w:rsidRPr="009369B4">
        <w:t>36.</w:t>
      </w:r>
      <w:r w:rsidRPr="009369B4">
        <w:tab/>
      </w:r>
      <w:r w:rsidR="00B6449E" w:rsidRPr="009369B4">
        <w:t>ζητεί να συνεχιστεί η στήριξη μέσω έργων της Global Gateway για την ενίσχυση της παγκόσμιας ετοιμότητας έναντι απειλών κατά της υγείας, επενδύοντας στην ανάπτυξη ικανοτήτων πρόληψης, ετοιμότητας και αντίδρασης και σε βιώσιμες τοπικές πρωτοβουλίες παραγωγής και ανάπτυξης ικανοτήτων στις χώρες εταίρους·</w:t>
      </w:r>
    </w:p>
    <w:p w14:paraId="2E8AB0F9" w14:textId="2A635284" w:rsidR="00B6449E" w:rsidRPr="009369B4" w:rsidRDefault="009369B4" w:rsidP="009369B4">
      <w:pPr>
        <w:pStyle w:val="NormalHanging12a"/>
        <w:ind w:left="570" w:hanging="570"/>
      </w:pPr>
      <w:r w:rsidRPr="009369B4">
        <w:t>37.</w:t>
      </w:r>
      <w:r w:rsidRPr="009369B4">
        <w:tab/>
      </w:r>
      <w:r w:rsidR="00B6449E" w:rsidRPr="009369B4">
        <w:t>αναγνωρίζει ότι σημαντικός αριθμός χωρών εταίρων της Global Gateway εξαρτώνται σε μεγάλο βαθμό από τη γεωργία ως πρωταρχική πηγή εισοδήματος, απασχόλησης και επισιτιστικής ασφάλειας· καλεί την Επιτροπή να διασφαλίσει ότι οι μελλοντικές στρατηγικές επανεξετάσεις και αξιολογήσεις εφαρμογής της Global Gateway θα λαμβάνουν υπόψη τις ειδικές ανάγκες και το αναπτυξιακό δυναμικό του γεωργικού τομέα στις χώρες εταίρους· αναγνωρίζει ότι η ισχυρή χρηματοδότηση από τον δημόσιο τομέα, υποστηριζόμενη από διαρκείς δεσμεύσεις των χορηγών, είναι απαραίτητη για την επίτευξη ολιστικών και βιώσιμων αποτελεσμάτων όσον αφορά την ανθρώπινη ανάπτυξη· επιβεβαιώνει ότι οι ιδιωτικές επενδύσεις και η καινοτόμος χρηματοδότηση μπορούν να διαδραματίσουν σημαντικό συμπληρωματικό ρόλο παράλληλα με την ισχυρή δημόσια χρηματοδότηση, αλλά όχι αντί αυτής·</w:t>
      </w:r>
    </w:p>
    <w:p w14:paraId="19B40A90" w14:textId="15A65DA5" w:rsidR="00B6449E" w:rsidRPr="009369B4" w:rsidRDefault="009369B4" w:rsidP="009369B4">
      <w:pPr>
        <w:pStyle w:val="NormalHanging12a"/>
        <w:ind w:left="570" w:hanging="570"/>
        <w:rPr>
          <w:bCs/>
          <w:iCs/>
        </w:rPr>
      </w:pPr>
      <w:r w:rsidRPr="009369B4">
        <w:rPr>
          <w:bCs/>
          <w:iCs/>
        </w:rPr>
        <w:t>38.</w:t>
      </w:r>
      <w:r w:rsidRPr="009369B4">
        <w:rPr>
          <w:bCs/>
          <w:iCs/>
        </w:rPr>
        <w:tab/>
      </w:r>
      <w:r w:rsidR="00B6449E" w:rsidRPr="009369B4">
        <w:t>τονίζει ότι η προσέγγιση των 360 μοιρών συνεπάγεται επίσης στήριξη για την ανάπτυξη της εκπαίδευσης και της κατάρτισης, της ισότητας και της ένταξης, ιδίως όσον αφορά τη νεολαία και την ισότητα των φύλων· σημειώνει ότι αυτό απαιτεί ολοκληρωμένες παρεμβάσεις πολιτικής και ανάπτυξη ικανοτήτων· τονίζει ότι, μέσω της εν λόγω προσέγγισης, η ΕΕ μπορεί να δημιουργήσει ισότιμους όρους ανταγωνισμού για τις ευρωπαϊκές επιχειρήσεις, ιδίως έναντι άλλων ξένων επενδυτών, ενώ παράλληλα θα σέβεται τις τοπικές απαιτήσεις περιεχομένου, να στηρίξει τις αναπτυξιακές ανάγκες των χωρών εταίρων και να αυξήσει την προβολή της «Ομάδας Ευρώπη»·</w:t>
      </w:r>
    </w:p>
    <w:p w14:paraId="2B060271" w14:textId="252BA003" w:rsidR="00B6449E" w:rsidRPr="009369B4" w:rsidRDefault="009369B4" w:rsidP="009369B4">
      <w:pPr>
        <w:pStyle w:val="NormalHanging12a"/>
        <w:ind w:left="570" w:hanging="570"/>
        <w:rPr>
          <w:bCs/>
          <w:iCs/>
        </w:rPr>
      </w:pPr>
      <w:r w:rsidRPr="009369B4">
        <w:rPr>
          <w:bCs/>
          <w:iCs/>
        </w:rPr>
        <w:t>39.</w:t>
      </w:r>
      <w:r w:rsidRPr="009369B4">
        <w:rPr>
          <w:bCs/>
          <w:iCs/>
        </w:rPr>
        <w:tab/>
      </w:r>
      <w:r w:rsidR="00B6449E" w:rsidRPr="009369B4">
        <w:t xml:space="preserve">υπογραμμίζει την ανάγκη τα έργα που υλοποιούνται στο πλαίσιο της Global Gateway να ενσωματώσουν τα δικαιώματα των παιδιών στις θεμελιώδεις αρχές της Ένωσης, διασφαλίζοντας την προστασία από την εκμετάλλευση των παιδιών και την παιδική εργασία, καθώς και να δημιουργηθούν προγράμματα για τη βελτίωση της πρόσβασης στην εκπαίδευση, την υγεία και την κοινωνική προστασία· ζητεί να καταβληθούν ενοποιημένες προσπάθειες για τη βελτίωση του επενδυτικού κλίματος σε τοπικό και εθνικό επίπεδο στις χώρες εταίρους, συμπεριλαμβανομένης της ανάπτυξης ικανοτήτων που θα συνοδεύουν τις μεταρρυθμίσεις σε τομείς όπως η διευκόλυνση των επενδύσεων, οι δημόσιες συμβάσεις, η πολιτική ανταγωνισμού και το συνολικό επιχειρηματικό περιβάλλον, καθώς και η στήριξη ισχυρών λογιστικών συστημάτων· τονίζει ότι η οικοδόμηση σταθερών οικονομικών υποδομών και ενός αξιόπιστου λειτουργικού κράτους και η αύξηση της τοπικής παραγωγικής ικανότητας αποτελούν σημαντικούς παράγοντες για τη μακροπρόθεσμη εξάλειψη της φτώχειας· υπενθυμίζει ότι οι τοπικές εταιρείες αντιμετωπίζουν συχνά νομισματικές προκλήσεις και προκλήσεις ρευστότητας λόγω της αστάθειας των συναλλαγματικών ισοτιμιών και της περιορισμένης μετατρεψιμότητας των νομισμάτων τους, γεγονός που μπορεί να περιορίσει τη </w:t>
      </w:r>
      <w:r w:rsidR="00B6449E" w:rsidRPr="009369B4">
        <w:lastRenderedPageBreak/>
        <w:t>συμμετοχή τους σε διεθνή έργα και να υπονομεύσει τη χρηματοπιστωτική τους σταθερότητα·</w:t>
      </w:r>
    </w:p>
    <w:p w14:paraId="20987182" w14:textId="79574CD6" w:rsidR="00B6449E" w:rsidRPr="009369B4" w:rsidRDefault="009369B4" w:rsidP="009369B4">
      <w:pPr>
        <w:pStyle w:val="NormalHanging12a"/>
        <w:ind w:left="570" w:hanging="570"/>
        <w:rPr>
          <w:bCs/>
          <w:iCs/>
        </w:rPr>
      </w:pPr>
      <w:r w:rsidRPr="009369B4">
        <w:rPr>
          <w:bCs/>
          <w:iCs/>
        </w:rPr>
        <w:t>40.</w:t>
      </w:r>
      <w:r w:rsidRPr="009369B4">
        <w:rPr>
          <w:bCs/>
          <w:iCs/>
        </w:rPr>
        <w:tab/>
      </w:r>
      <w:r w:rsidR="00B6449E" w:rsidRPr="009369B4">
        <w:t>τονίζει τη σημασία της ακαδημαϊκής και επιστημονικής συνεργασίας ως πυλώνα του ψηφιακού θεματολογίου και του θεματολογίου καινοτομίας της Global Gateway· καλεί την Επιτροπή να αξιοποιήσει το πρόγραμμα «</w:t>
      </w:r>
      <w:proofErr w:type="spellStart"/>
      <w:r w:rsidR="00B6449E" w:rsidRPr="009369B4">
        <w:t>Ορίζων</w:t>
      </w:r>
      <w:proofErr w:type="spellEnd"/>
      <w:r w:rsidR="00B6449E" w:rsidRPr="009369B4">
        <w:t xml:space="preserve"> Ευρώπη», το </w:t>
      </w:r>
      <w:proofErr w:type="spellStart"/>
      <w:r w:rsidR="00B6449E" w:rsidRPr="009369B4">
        <w:t>Erasmus</w:t>
      </w:r>
      <w:proofErr w:type="spellEnd"/>
      <w:r w:rsidR="00B6449E" w:rsidRPr="009369B4">
        <w:t>+ και τα παγκόσμια προγράμματα ανταλλαγών σε συνέργεια με τα έργα της Global Gateway, ώστε να δοθεί η δυνατότητα σε ταλαντούχους φοιτητές να σπουδάσουν στην Ευρώπη και να αυξηθεί η τοπική εμπειρογνωσία στις χώρες εταίρους, καθώς και να ενισχυθούν η συνεργατική έρευνα, η ανταλλαγή γνώσεων και η ανάπτυξη ψηφιακών δεξιοτήτων· υπογραμμίζει ότι μια τέτοια προσέγγιση θα ενίσχυε τις ικανότητες εκπαίδευσης και έρευνας σε παγκόσμιο επίπεδο και θα διασφάλιζε ότι οι επενδύσεις στη συνδεσιμότητα συνοδεύονται από ανάπτυξη ανθρώπινου κεφαλαίου και μεταφορά τεχνολογίας·</w:t>
      </w:r>
    </w:p>
    <w:p w14:paraId="13475482" w14:textId="01E99720" w:rsidR="00B6449E" w:rsidRPr="009369B4" w:rsidRDefault="009369B4" w:rsidP="009369B4">
      <w:pPr>
        <w:pStyle w:val="NormalHanging12a"/>
        <w:ind w:left="570" w:hanging="570"/>
        <w:rPr>
          <w:bCs/>
          <w:iCs/>
        </w:rPr>
      </w:pPr>
      <w:r w:rsidRPr="009369B4">
        <w:rPr>
          <w:bCs/>
          <w:iCs/>
        </w:rPr>
        <w:t>41.</w:t>
      </w:r>
      <w:r w:rsidRPr="009369B4">
        <w:rPr>
          <w:bCs/>
          <w:iCs/>
        </w:rPr>
        <w:tab/>
      </w:r>
      <w:r w:rsidR="00B6449E" w:rsidRPr="009369B4">
        <w:t>καλεί την ΕΕ να χρησιμοποιήσει την πολιτική και οικονομική της βαρύτητα για να προωθήσει ένα παγκόσμιο θεματολόγιο για δικαιοσύνη και μακροπρόθεσμη βιωσιμότητα· τονίζει ότι οι επενδύσεις της Global Gateway πρέπει να συμβάλλουν στη μείωση των ανισοτήτων, να στηρίζουν την ανθρώπινη ανάπτυξη και να προωθούν συμπεριληπτικά και δίκαια συστήματα που περιλαμβάνουν και προσεγγίζουν το φτωχότερο 40 % του πληθυσμού καθώς και όσους διατρέχουν μεγαλύτερο κίνδυνο αποκλεισμού, συμπεριλαμβανομένων των ατόμων με αναπηρία, των γυναικών, των κοριτσιών και των εκτοπισμένων πληθυσμών· επισημαίνει ότι η αναπτυξιακή συνεργασία θα πρέπει να ενισχύσει τα χρηματοπιστωτικά συστήματα των χωρών εταίρων· υπογραμμίζει ότι οι εν λόγω προσπάθειες θα πρέπει να βασίζονται στην προσέγγιση 360 μοιρών της Global Gateway και να παρακολουθούνται·</w:t>
      </w:r>
    </w:p>
    <w:p w14:paraId="3281AF42" w14:textId="5DCC4E6D" w:rsidR="00B6449E" w:rsidRPr="009369B4" w:rsidRDefault="009369B4" w:rsidP="009369B4">
      <w:pPr>
        <w:pStyle w:val="NormalHanging12a"/>
        <w:ind w:left="570" w:hanging="570"/>
        <w:rPr>
          <w:bCs/>
          <w:iCs/>
        </w:rPr>
      </w:pPr>
      <w:r w:rsidRPr="009369B4">
        <w:rPr>
          <w:bCs/>
          <w:iCs/>
        </w:rPr>
        <w:t>42.</w:t>
      </w:r>
      <w:r w:rsidRPr="009369B4">
        <w:rPr>
          <w:bCs/>
          <w:iCs/>
        </w:rPr>
        <w:tab/>
      </w:r>
      <w:r w:rsidR="00B6449E" w:rsidRPr="009369B4">
        <w:t>πιστεύει ότι οι επενδύσεις θα πρέπει να προωθούν αξιοπρεπείς, προσβάσιμες και βιώσιμες θέσεις εργασίας, με ιδιαίτερη έμφαση στην ένταξη των ευάλωτων ομάδων στην αγορά εργασίας· τονίζει, επιπλέον, ότι οι επενδύσεις θα πρέπει να υποστηρίζονται από επαγγελματική κατάρτιση και δεξιότητες, μεταφορά γνώσεων και τεχνολογίας με τα σχετικά τοπικά εκπαιδευτικά ιδρύματα και κέντρα κατάρτισης, καθώς και μέσω της κατάρτισης των εκπαιδευτικών, της θεμελιώδους μάθησης, των προσβάσιμων υποδομών και του προσαρμοσμένου μαθησιακού υλικού, διασφαλίζοντας παράλληλα ότι τα προγράμματα ευθυγραμμίζονται με το κοινωνικοοικονομικό πλαίσιο κάθε χώρας εταίρου και ότι ενισχύουν τον παραγωγικό ιστό της χώρας·</w:t>
      </w:r>
    </w:p>
    <w:p w14:paraId="342D3B03" w14:textId="263BC39E" w:rsidR="00B6449E" w:rsidRPr="009369B4" w:rsidRDefault="009369B4" w:rsidP="009369B4">
      <w:pPr>
        <w:pStyle w:val="NormalHanging12a"/>
        <w:ind w:left="570" w:hanging="570"/>
        <w:rPr>
          <w:bCs/>
          <w:iCs/>
        </w:rPr>
      </w:pPr>
      <w:r w:rsidRPr="009369B4">
        <w:rPr>
          <w:bCs/>
          <w:iCs/>
        </w:rPr>
        <w:t>43.</w:t>
      </w:r>
      <w:r w:rsidRPr="009369B4">
        <w:rPr>
          <w:bCs/>
          <w:iCs/>
        </w:rPr>
        <w:tab/>
      </w:r>
      <w:r w:rsidR="00B6449E" w:rsidRPr="009369B4">
        <w:t>σημειώνει ότι πολλοί εταίροι δεν διαθέτουν τους οικονομικούς πόρους για έργα υποδομών μεγάλης κλίμακας· τονίζει, στο πλαίσιο αυτό, ότι η Global Gateway δίνει ιδιαίτερη έμφαση στην ανάπτυξη υποδομών και την ανάπτυξη ικανοτήτων που θα χρησιμεύσουν ως καταλύτης για τη βιώσιμη ανάπτυξη και την περιφερειακή ολοκλήρωση, καθώς και για τη συνδεσιμότητα με την ΕΕ· σημειώνει ότι τα εμβληματικά έργα της Global Gateway για το 2023, το 2024 και το 2025 επικεντρώθηκαν ιδιαίτερα στις υποδομές, με λιγότερο από το 10 % να αφορά την εκπαίδευση και την έρευνα και λίγο πάνω από το 10 % να επικεντρώνεται στον τομέα της υγείας· επισημαίνει ότι τα υψηλότερα επίπεδα επενδύσεων στην υγεία, την εκπαίδευση και την έρευνα θα μπορούσαν να αποφέρουν υψηλότερες οικονομικές και κοινωνικές αποδόσεις από ό,τι οι επενδύσεις σε υποδομές·</w:t>
      </w:r>
    </w:p>
    <w:p w14:paraId="463DB93B" w14:textId="2DE7873C" w:rsidR="00B6449E" w:rsidRPr="009369B4" w:rsidRDefault="009369B4" w:rsidP="009369B4">
      <w:pPr>
        <w:pStyle w:val="NormalHanging12a"/>
        <w:ind w:left="570" w:hanging="570"/>
      </w:pPr>
      <w:r w:rsidRPr="009369B4">
        <w:t>44.</w:t>
      </w:r>
      <w:r w:rsidRPr="009369B4">
        <w:tab/>
      </w:r>
      <w:r w:rsidR="00B6449E" w:rsidRPr="009369B4">
        <w:t xml:space="preserve">παρατηρεί ότι πολλές αναπτυσσόμενες χώρες, ειδικότερα στην υποσαχάρια Αφρική, βρίσκονται αντιμέτωπες με υψηλά επίπεδα δημόσιου χρέους, τα οποία παρεμποδίζουν την ικανότητά τους να επενδύουν και να παρέχουν κοινωνικές και βασικές υπηρεσίες· </w:t>
      </w:r>
      <w:r w:rsidR="00B6449E" w:rsidRPr="009369B4">
        <w:lastRenderedPageBreak/>
        <w:t>σημειώνει ότι η Κίνα είναι ο μεγαλύτερος διμερής πιστωτής σε πολλές αναπτυσσόμενες χώρες και ότι οι πρακτικές δανεισμού της έχουν συμβάλει στην αύξηση των επιπέδων χρέους· σημειώνει ότι έργα της Global Gateway υπάρχουν σε πολλές υπερχρεωμένες φτωχές χώρες· επισημαίνει ότι τα έργα της Global Gateway θα πρέπει να αποφεύγουν να επιδεινώνουν το χρέος ή να δημιουργούν νέες «παγίδες χρέους»· καλεί την ΕΕ και τα κράτη μέλη της να μειώσουν και να ελαφρύνουν τη δανειακή επιβάρυνση στις αναπτυσσόμενες χώρες, ιδίως τις χώρες του Νότου στηρίζοντας την παγκόσμια ελάφρυνση του χρέους και την αναδιάρθρωση του χρέους, λαμβανομένων υπόψη των αρχών της διάσκεψης των Ηνωμένων Εθνών για το εμπόριο και την ανάπτυξη σχετικά με την προώθηση υπεύθυνων κρατικών δανειοδοτικών και δανειοληπτικών πράξεων, καθώς και των αρχών βιωσιμότητας του χρέους του ΟΟΣΑ· σημειώνει ότι το ισχύον σύστημα αξιολόγησης πιστοληπτικής ικανότητας ωφελεί δυσανάλογα τις χώρες του Βορρά σε σχέση με τις χώρες του Νότου· καλεί την Επιτροπή να λάβει υπόψη αυτούς τους υψηλότερους διαφαινόμενους κινδύνους και το υψηλότερο κόστος δανεισμού· επιμένει να προσφέρει η Global Gateway ανταλλαγές δίκαιης μετάβασης και επενδύσεων, ανταλλαγές χρεών/προστασίας της φύσης ή του κλίματος· σημειώνει ότι τα έργα πράσινης μετάβασης της Global Gateway θα πρέπει να συνυπολογίζονται βάσει του άρθρου 6 παράγραφος 4 της συμφωνίας του Παρισιού για τη συνεισφορά τους σε διεθνή πιστωτικά μόρια υψηλής ποιότητας·</w:t>
      </w:r>
    </w:p>
    <w:p w14:paraId="48F7EFCA" w14:textId="12C515F1" w:rsidR="00B6449E" w:rsidRPr="009369B4" w:rsidRDefault="009369B4" w:rsidP="009369B4">
      <w:pPr>
        <w:pStyle w:val="NormalHanging12a"/>
        <w:ind w:left="570" w:hanging="570"/>
        <w:rPr>
          <w:bCs/>
          <w:iCs/>
        </w:rPr>
      </w:pPr>
      <w:r w:rsidRPr="009369B4">
        <w:rPr>
          <w:bCs/>
          <w:iCs/>
        </w:rPr>
        <w:t>45.</w:t>
      </w:r>
      <w:r w:rsidRPr="009369B4">
        <w:rPr>
          <w:bCs/>
          <w:iCs/>
        </w:rPr>
        <w:tab/>
      </w:r>
      <w:r w:rsidR="00B6449E" w:rsidRPr="009369B4">
        <w:t>επισημαίνει ότι η πρόσβαση σε χρηματοδότηση εξακολουθεί να αποτελεί βασική πρόκληση για πολλές αναπτυσσόμενες χώρες· επικροτεί τις πρωτοβουλίες που αποσκοπούν στη στήριξη των αναπτυσσόμενων χωρών για την υπέρβαση των εμποδίων στην πρόσβαση σε χρηματοδότηση· αναγνωρίζει τη σημασία των επιχορηγήσεων για την απελευθέρωση άλλων μορφών χρηματοδότησης·</w:t>
      </w:r>
    </w:p>
    <w:p w14:paraId="6AB6ECAD" w14:textId="646506DC" w:rsidR="00B6449E" w:rsidRPr="009369B4" w:rsidRDefault="009369B4" w:rsidP="009369B4">
      <w:pPr>
        <w:pStyle w:val="NormalHanging12a"/>
        <w:ind w:left="570" w:hanging="570"/>
        <w:rPr>
          <w:bCs/>
          <w:iCs/>
        </w:rPr>
      </w:pPr>
      <w:r w:rsidRPr="009369B4">
        <w:rPr>
          <w:bCs/>
          <w:iCs/>
        </w:rPr>
        <w:t>46.</w:t>
      </w:r>
      <w:r w:rsidRPr="009369B4">
        <w:rPr>
          <w:bCs/>
          <w:iCs/>
        </w:rPr>
        <w:tab/>
      </w:r>
      <w:r w:rsidR="00B6449E" w:rsidRPr="009369B4">
        <w:t>παροτρύνει την Επιτροπή να θεσπίσει τους αναγκαίους μηχανισμούς για να διασφαλίσει ότι όλοι οι εταίροι που συμμετέχουν σε έργα της Global Gateway συμμορφώνονται πλήρως με τη νομοθεσία της ΕΕ και τα σχετικά διεθνή πρότυπα στους τομείς της καταπολέμησης της δωροδοκίας, της καταπολέμησης της διαφθοράς και της οικονομικής ακεραιότητας, συμπεριλαμβανομένων ελέγχων ακεραιότητας, εργαλείων εκτίμησης και διαχείρισης κινδύνου και συστημάτων παρακολούθησης για την πρόληψη, τον εντοπισμό και την αντιμετώπιση της διαφθοράς, των παράνομων χρηματοοικονομικών ροών και άλλων μορφών αντιδεοντολογικής συμπεριφοράς·</w:t>
      </w:r>
    </w:p>
    <w:p w14:paraId="06A28FF4" w14:textId="7ED59FEB" w:rsidR="00B6449E" w:rsidRPr="009369B4" w:rsidRDefault="009369B4" w:rsidP="009369B4">
      <w:pPr>
        <w:pStyle w:val="NormalHanging12a"/>
        <w:ind w:left="570" w:hanging="570"/>
      </w:pPr>
      <w:r w:rsidRPr="009369B4">
        <w:t>47.</w:t>
      </w:r>
      <w:r w:rsidRPr="009369B4">
        <w:tab/>
      </w:r>
      <w:r w:rsidR="00B6449E" w:rsidRPr="009369B4">
        <w:t>τονίζει την ανάγκη για έγκαιρη, συμπεριληπτική και επαρκή διαβούλευση με τις χώρες εταίρους στο πλαίσιο της διακυβέρνησης της Global Gateway, πριν από την εκπόνηση έργων, προκειμένου να διασφαλιστεί ο σεβασμός των αρχών της αποτελεσματικότητας, μεταξύ άλλων της οικειοποίησης σε τοπικό επίπεδο·</w:t>
      </w:r>
    </w:p>
    <w:p w14:paraId="257934B8" w14:textId="3954A1F2" w:rsidR="00B6449E" w:rsidRPr="009369B4" w:rsidRDefault="009369B4" w:rsidP="009369B4">
      <w:pPr>
        <w:pStyle w:val="NormalHanging12a"/>
        <w:ind w:left="570" w:hanging="570"/>
      </w:pPr>
      <w:r w:rsidRPr="009369B4">
        <w:t>48.</w:t>
      </w:r>
      <w:r w:rsidRPr="009369B4">
        <w:tab/>
      </w:r>
      <w:r w:rsidR="00B6449E" w:rsidRPr="009369B4">
        <w:t xml:space="preserve">ζητεί να λάβει η Επιτροπή τα απαραίτητα μέτρα για να διευκολύνει τη συμμετοχή των μικρών και μεσαίων επιχειρήσεων (ΜΜΕ), συμπεριλαμβανομένων των συνεταιρισμών και των επιχειρήσεων της κοινωνικής οικονομίας, στην Global Gateway, μεταξύ άλλων με καθιέρωση εξορθολογισμένων διαδικασιών και ειδικών χρηματοδοτικών σκελών, στοχευμένη προβολή, απλουστευμένη πρόσβαση σε διαγωνισμούς και μηχανισμούς στήριξης για την ενίσχυση της διεθνούς ανταγωνιστικότητάς τους· τονίζει τη σημασία των ΜΜΕ για τη δημιουργία θέσεων εργασίας σε τοπικό επίπεδο, για την τοπική οικειοποίηση και την προστιθέμενη αξία, και ζητεί να ληφθούν δεόντως υπόψη τα ιδιαίτερα χαρακτηριστικά τους, για παράδειγμα όσον αφορά το μέγεθος και τον όγκο χρηματοδότησης των έργων που είναι σε θέση να αναλάβουν και τις ικανότητες για την εκπλήρωση των υποχρεώσεων υποβολής εκθέσεων· τονίζει ότι, παράλληλα με τις </w:t>
      </w:r>
      <w:r w:rsidR="00B6449E" w:rsidRPr="009369B4">
        <w:lastRenderedPageBreak/>
        <w:t>ΜΜΕ των χωρών εταίρων, οι ευρωπαϊκές ΜΜΕ αποτελούν βασικούς εταίρους υλοποίησης της Global Gateway· υπογραμμίζει ότι η Global Gateway θα πρέπει να αποφέρει αμοιβαία οφέλη με τη δημιουργία βιώσιμων αλυσίδων αξίας, καινοτομίας και ποιοτικών θέσεων εργασίας στην ΕΕ·</w:t>
      </w:r>
    </w:p>
    <w:p w14:paraId="35E84FB6" w14:textId="06565702" w:rsidR="00B6449E" w:rsidRPr="009369B4" w:rsidRDefault="009369B4" w:rsidP="009369B4">
      <w:pPr>
        <w:pStyle w:val="NormalHanging12a"/>
        <w:ind w:left="570" w:hanging="570"/>
        <w:rPr>
          <w:bCs/>
          <w:iCs/>
        </w:rPr>
      </w:pPr>
      <w:r w:rsidRPr="009369B4">
        <w:rPr>
          <w:bCs/>
          <w:iCs/>
        </w:rPr>
        <w:t>49.</w:t>
      </w:r>
      <w:r w:rsidRPr="009369B4">
        <w:rPr>
          <w:bCs/>
          <w:iCs/>
        </w:rPr>
        <w:tab/>
      </w:r>
      <w:r w:rsidR="00B6449E" w:rsidRPr="009369B4">
        <w:t>ζητεί από την Επιτροπή να μεριμνήσει ώστε οι τοπικές και περιφερειακές αρχές να συμμετέχουν αποτελεσματικότερα και από πρώιμο στάδιο στον σχεδιασμό των έργων, στη λήψη αποφάσεων και στη χρηματοδότηση· επισημαίνει τον διττό ρόλο τους ως εταίρων υλοποίησης και δικαιούχων· υπενθυμίζει ότι πολλές αποφάσεις σχετικά με την υλοποίηση έργων λαμβάνονται σε υποεθνικό επίπεδο, όπου τα συμφέροντα και οι ανάγκες των πολιτών θα πρέπει να λαμβάνονται σοβαρά υπόψη·</w:t>
      </w:r>
    </w:p>
    <w:p w14:paraId="2C46BCEE" w14:textId="77777777" w:rsidR="00B6449E" w:rsidRPr="009369B4" w:rsidRDefault="00B6449E" w:rsidP="00396CA4">
      <w:pPr>
        <w:pStyle w:val="Normal12a"/>
      </w:pPr>
      <w:r w:rsidRPr="009369B4">
        <w:rPr>
          <w:b/>
          <w:i/>
        </w:rPr>
        <w:t xml:space="preserve">Διακυβέρνηση </w:t>
      </w:r>
    </w:p>
    <w:p w14:paraId="30CAB8B3" w14:textId="13E654F7" w:rsidR="00B6449E" w:rsidRPr="009369B4" w:rsidRDefault="009369B4" w:rsidP="009369B4">
      <w:pPr>
        <w:pStyle w:val="NormalHanging12a"/>
        <w:ind w:left="570" w:hanging="570"/>
        <w:rPr>
          <w:bCs/>
          <w:iCs/>
        </w:rPr>
      </w:pPr>
      <w:r w:rsidRPr="009369B4">
        <w:rPr>
          <w:bCs/>
          <w:iCs/>
        </w:rPr>
        <w:t>50.</w:t>
      </w:r>
      <w:r w:rsidRPr="009369B4">
        <w:rPr>
          <w:bCs/>
          <w:iCs/>
        </w:rPr>
        <w:tab/>
      </w:r>
      <w:r w:rsidR="00B6449E" w:rsidRPr="009369B4">
        <w:t xml:space="preserve">συνιστά να αναθεωρηθεί η δομή διακυβέρνησης της Global Gateway και απαιτεί ουσιαστικότερη συμμετοχή του Κοινοβουλίου επί </w:t>
      </w:r>
      <w:proofErr w:type="spellStart"/>
      <w:r w:rsidR="00B6449E" w:rsidRPr="009369B4">
        <w:t>ίσοις</w:t>
      </w:r>
      <w:proofErr w:type="spellEnd"/>
      <w:r w:rsidR="00B6449E" w:rsidRPr="009369B4">
        <w:t xml:space="preserve"> </w:t>
      </w:r>
      <w:proofErr w:type="spellStart"/>
      <w:r w:rsidR="00B6449E" w:rsidRPr="009369B4">
        <w:t>όροις</w:t>
      </w:r>
      <w:proofErr w:type="spellEnd"/>
      <w:r w:rsidR="00B6449E" w:rsidRPr="009369B4">
        <w:t xml:space="preserve"> με τα κράτη μέλη·</w:t>
      </w:r>
    </w:p>
    <w:p w14:paraId="6C1C7461" w14:textId="194F57C1" w:rsidR="00B6449E" w:rsidRPr="009369B4" w:rsidRDefault="009369B4" w:rsidP="009369B4">
      <w:pPr>
        <w:pStyle w:val="NormalHanging12a"/>
        <w:ind w:left="570" w:hanging="570"/>
      </w:pPr>
      <w:r w:rsidRPr="009369B4">
        <w:t>51.</w:t>
      </w:r>
      <w:r w:rsidRPr="009369B4">
        <w:tab/>
      </w:r>
      <w:r w:rsidR="00B6449E" w:rsidRPr="009369B4">
        <w:t>εκφράζει τη λύπη του διότι το συμβούλιο της Global Gateway, παρά τα σχέδια για ετήσιες συνεδριάσεις, έχει συνεδριάσει μόνο δύο φορές μέχρι στιγμής, τον Δεκέμβριο του 2022 και τον Οκτώβριο του 2025, και με περιορισμένο πεδίο για εις βάθος ανάλυση και συζήτηση ή καθοδήγηση μελλοντικών δράσεων και έργων· καλεί την Επιτροπή να διασφαλίσει συμμετοχή υψηλού επιπέδου·</w:t>
      </w:r>
    </w:p>
    <w:p w14:paraId="1AA9A6C6" w14:textId="43A48356" w:rsidR="00B6449E" w:rsidRPr="009369B4" w:rsidRDefault="009369B4" w:rsidP="009369B4">
      <w:pPr>
        <w:pStyle w:val="NormalHanging12a"/>
        <w:ind w:left="570" w:hanging="570"/>
      </w:pPr>
      <w:r w:rsidRPr="009369B4">
        <w:t>52.</w:t>
      </w:r>
      <w:r w:rsidRPr="009369B4">
        <w:tab/>
      </w:r>
      <w:r w:rsidR="00B6449E" w:rsidRPr="009369B4">
        <w:t>σημειώνει ότι το συμβούλιο θα πρέπει να λειτουργεί συμπληρωματικά προς το μελλοντικό συμβούλιο επενδύσεων του μηχανισμού «Παγκόσμια Ευρώπη» και ζητεί από την Επιτροπή να αποσαφηνίσει και να οριοθετήσει τις αντίστοιχες εντολές τους·</w:t>
      </w:r>
    </w:p>
    <w:p w14:paraId="796FC561" w14:textId="1FF98D0A" w:rsidR="00B6449E" w:rsidRPr="009369B4" w:rsidRDefault="009369B4" w:rsidP="009369B4">
      <w:pPr>
        <w:pStyle w:val="NormalHanging12a"/>
        <w:ind w:left="570" w:hanging="570"/>
      </w:pPr>
      <w:r w:rsidRPr="009369B4">
        <w:t>53.</w:t>
      </w:r>
      <w:r w:rsidRPr="009369B4">
        <w:tab/>
      </w:r>
      <w:r w:rsidR="00B6449E" w:rsidRPr="009369B4">
        <w:t>ζητεί η μέθοδος επιλογής των εμβληματικών έργων να βασίζεται σε αντικειμενικά και ποιοτικά κριτήρια, και παράλληλα να αποφεύγεται ο επιζήμιος πολλαπλασιασμός των έργων, μεγιστοποιώντας τον συνολικό αντίκτυπο και διασφαλίζοντας μια μετρήσιμη επιτυχία· καλεί την Επιτροπή να αποσαφηνίσει την προστιθέμενη αξία των εμβληματικών έργων της Global Gateway σε σύγκριση με τα μη εμβληματικά έργα·</w:t>
      </w:r>
    </w:p>
    <w:p w14:paraId="4FF41711" w14:textId="4FD0FFFE" w:rsidR="00B6449E" w:rsidRPr="009369B4" w:rsidRDefault="009369B4" w:rsidP="009369B4">
      <w:pPr>
        <w:pStyle w:val="NormalHanging12a"/>
        <w:ind w:left="570" w:hanging="570"/>
      </w:pPr>
      <w:r w:rsidRPr="009369B4">
        <w:t>54.</w:t>
      </w:r>
      <w:r w:rsidRPr="009369B4">
        <w:tab/>
      </w:r>
      <w:r w:rsidR="00B6449E" w:rsidRPr="009369B4">
        <w:t>συνιστά τα εμβληματικά έργα να σχεδιαστούν ως οικοσυστήματα στα οποία οι επιχειρήσεις στις χώρες εταίρους και στην ΕΕ θα μπορούν να λειτουργούν και να ακμάζουν αποτελεσματικά· επιμένει στην προώθηση «ευρωπαϊκού περιεχομένου» σε εμβληματικά έργα και στην έγκαιρη συμμετοχή των χωρών εταίρων, καθώς και στη σαφή αναφορά των εν λόγω έργων στις χώρες εταίρους· ενθαρρύνει όλους τους συμφεροντούχους να ενστερνιστούν τη μακροπρόθεσμη συνεργασία, δεδομένου ότι οι επενδύσεις, ιδίως στις υποδομές, την ενέργεια και την εξόρυξη, εξαρτώνται σε μεγάλο βαθμό από τη μακροπρόθεσμη δέσμευση και την ασφάλεια του σχεδιασμού·</w:t>
      </w:r>
    </w:p>
    <w:p w14:paraId="6225D8B1" w14:textId="57A0D324" w:rsidR="00B6449E" w:rsidRPr="009369B4" w:rsidRDefault="009369B4" w:rsidP="009369B4">
      <w:pPr>
        <w:pStyle w:val="NormalHanging12a"/>
        <w:ind w:left="570" w:hanging="570"/>
      </w:pPr>
      <w:r w:rsidRPr="009369B4">
        <w:t>55.</w:t>
      </w:r>
      <w:r w:rsidRPr="009369B4">
        <w:tab/>
      </w:r>
      <w:r w:rsidR="00B6449E" w:rsidRPr="009369B4">
        <w:t>καλεί το συμβούλιο της Global Gateway να λαμβάνει υπόψη τις εκθέσεις των ενδιαφερόμενων μερών και να αξιοποιεί συστηματικά τα στατιστικά στοιχεία, προκειμένου να ανταλλάσσονται εγκαίρως και με φιλικό προς τον χρήστη τρόπο με τα κράτη μέλη και το Κοινοβούλιο, ώστε να κατευθύνεται η πολιτική καθοδήγηση, να βελτιώνεται ο συντονισμός και να προσαρμόζεται ο μελλοντικός προγραμματισμός, όπου απαιτείται·</w:t>
      </w:r>
    </w:p>
    <w:p w14:paraId="60F6DF42" w14:textId="6E37395F" w:rsidR="00B6449E" w:rsidRPr="009369B4" w:rsidRDefault="009369B4" w:rsidP="009369B4">
      <w:pPr>
        <w:pStyle w:val="NormalHanging12a"/>
        <w:ind w:left="570" w:hanging="570"/>
      </w:pPr>
      <w:r w:rsidRPr="009369B4">
        <w:t>56.</w:t>
      </w:r>
      <w:r w:rsidRPr="009369B4">
        <w:tab/>
      </w:r>
      <w:r w:rsidR="00B6449E" w:rsidRPr="009369B4">
        <w:t xml:space="preserve">προτείνει το συμβούλιο της Global Gateway να καταστεί ο κεντρικός επιχειρησιακός φορέας για την υλοποίηση της Global Gateway, ιδίως όσον αφορά τον καθορισμό των </w:t>
      </w:r>
      <w:r w:rsidR="00B6449E" w:rsidRPr="009369B4">
        <w:lastRenderedPageBreak/>
        <w:t>κριτηρίων για εμβληματικά έργα, την επιλογή εμβληματικών έργων και τη διαμόρφωση κατάλληλου πλαισίου προϋποθέσεων και χρηματοδότησης για τα έργα αυτά· ζητεί τα έργα και οι εταιρικές σχέσεις που θεωρούνται «στρατηγικά» σε άλλα πλαίσια να ευθυγραμμίζονται και να συνάδουν με τα εμβληματικά έργα στο πλαίσιο της Global Gateway· υπογραμμίζει ότι η σύνθεση του συμβουλίου πρέπει να αλλάξει ώστε να συμπεριλάβει συμμετέχοντες αρμόδιους σε επιχειρησιακό επίπεδο και ότι η συχνότητα των συνεδριάσεων πρέπει να αυξηθεί και οι ημερήσιες διατάξεις να προσανατολίζονται στη λήψη αποφάσεων· προτείνει τα συμβουλευτικά όργανα να υποβληθούν στην ίδια διαδικασία «θέσης σε λειτουργία»·</w:t>
      </w:r>
    </w:p>
    <w:p w14:paraId="79DFC276" w14:textId="7C734BFE" w:rsidR="00B6449E" w:rsidRPr="009369B4" w:rsidRDefault="009369B4" w:rsidP="009369B4">
      <w:pPr>
        <w:pStyle w:val="NormalHanging12a"/>
        <w:ind w:left="570" w:hanging="570"/>
        <w:rPr>
          <w:bCs/>
          <w:iCs/>
        </w:rPr>
      </w:pPr>
      <w:r w:rsidRPr="009369B4">
        <w:rPr>
          <w:bCs/>
          <w:iCs/>
        </w:rPr>
        <w:t>57.</w:t>
      </w:r>
      <w:r w:rsidRPr="009369B4">
        <w:rPr>
          <w:bCs/>
          <w:iCs/>
        </w:rPr>
        <w:tab/>
      </w:r>
      <w:r w:rsidR="00B6449E" w:rsidRPr="009369B4">
        <w:t>είναι της άποψης ότι η προσέγγιση όσον αφορά τη Global Gateway θα πρέπει να αλλάξει από μια προσέγγιση από την κορυφή προς τα κάτω σε μια προσέγγιση προσανατολισμένη στη ζήτηση· υπενθυμίζει ότι η μεγαλύτερη συμμετοχή του ευρωπαϊκού ιδιωτικού τομέα βρίσκεται στο επίκεντρο της Global Gateway· προτείνει, ως εκ τούτου, να διασφαλιστεί η τακτική και διαφανής συμμετοχή εκπροσώπων του ευρωπαϊκού ιδιωτικού τομέα στη συμβολή στη διαμόρφωση και την περαιτέρω ανάπτυξη της Global Gateway· υπενθυμίζει επίσης ότι η πρωτοβουλία Global Gateway θα πρέπει να καθοδηγείται από τους εταίρους, με σεβασμό και αντιστοίχιση των εθνικών και τοπικών αναπτυξιακών σχεδίων· παροτρύνει της αντιπροσωπείες της ΕΕ και τους εκπροσώπους των χωρών εταίρων να συμμετάσχουν στις συνεδριάσεις του συμβουλίου, σε ad hoc βάση, συμπεριλαμβανομένων εκπροσώπων των τοπικών αρχών, της κοινωνίας των πολιτών και των επιχειρήσεων·</w:t>
      </w:r>
    </w:p>
    <w:p w14:paraId="183420C1" w14:textId="6846BAA5" w:rsidR="00B6449E" w:rsidRPr="009369B4" w:rsidRDefault="009369B4" w:rsidP="009369B4">
      <w:pPr>
        <w:pStyle w:val="NormalHanging12a"/>
        <w:ind w:left="570" w:hanging="570"/>
        <w:rPr>
          <w:bCs/>
          <w:iCs/>
        </w:rPr>
      </w:pPr>
      <w:r w:rsidRPr="009369B4">
        <w:rPr>
          <w:bCs/>
          <w:iCs/>
        </w:rPr>
        <w:t>58.</w:t>
      </w:r>
      <w:r w:rsidRPr="009369B4">
        <w:rPr>
          <w:bCs/>
          <w:iCs/>
        </w:rPr>
        <w:tab/>
      </w:r>
      <w:r w:rsidR="00B6449E" w:rsidRPr="009369B4">
        <w:t>τονίζει τον καίριο ρόλο των αντιπροσωπειών της ΕΕ στον συντονισμό με τους τοπικούς συμφεροντούχους, στον εντοπισμό πιθανών επενδυτικών ευκαιριών, στην ανάπτυξη εμπεριστατωμένων γνώσεων σχετικά με τους ανταγωνιστές της ΕΕ και τα υφιστάμενα κενά, και στη στήριξη των τοπικών εταίρων για την ευθυγράμμιση των αιτήσεων έργων τους με τις τοπικές και τις ενωσιακές προτεραιότητες, και, ως εκ τούτου, ζητεί να παρασχεθούν στις αντιπροσωπείες της ΕΕ επαρκείς ανθρώπινοι, οικονομικοί και τεχνικοί πόροι, μεταξύ άλλων μέσω στοχευμένων προγραμμάτων κατάρτισης, για την αποτελεσματική εκπλήρωση των εν λόγω καθηκόντων· αντιτίθεται σθεναρά σε οποιαδήποτε σχέδια μείωσης του προσωπικού των αντιπροσωπειών της ΕΕ στις χώρες εταίρους·</w:t>
      </w:r>
    </w:p>
    <w:p w14:paraId="22D95791" w14:textId="44ED8CFE" w:rsidR="00B6449E" w:rsidRPr="009369B4" w:rsidRDefault="009369B4" w:rsidP="009369B4">
      <w:pPr>
        <w:pStyle w:val="NormalHanging12a"/>
        <w:ind w:left="570" w:hanging="570"/>
        <w:rPr>
          <w:bCs/>
          <w:iCs/>
        </w:rPr>
      </w:pPr>
      <w:r w:rsidRPr="009369B4">
        <w:rPr>
          <w:bCs/>
          <w:iCs/>
        </w:rPr>
        <w:t>59.</w:t>
      </w:r>
      <w:r w:rsidRPr="009369B4">
        <w:rPr>
          <w:bCs/>
          <w:iCs/>
        </w:rPr>
        <w:tab/>
      </w:r>
      <w:r w:rsidR="00B6449E" w:rsidRPr="009369B4">
        <w:t>καλεί την Επιτροπή και όλους τους συναφείς συμφεροντούχους να μεριμνήσουν για την ουσιαστική διαβούλευση και συμμετοχή στο πλαίσιο της πλατφόρμας διαλόγου της Global Gateway με την κοινωνία των πολιτών και τις τοπικές αρχές, καθώς και των οργανώσεων της κοινωνίας των πολιτών, των περιθωριοποιημένων ομάδων και των συνδικαλιστικών οργανώσεων, των γυναικείων οργανώσεων και των οργανώσεων ατόμων με αναπηρία, καθώς και των τοπικών ΜΜΕ και των αυτόχθονων πληθυσμών, και να δημιουργήσουν προϋποθέσεις ώστε οι εν λόγω φορείς να διαδραματίζουν τον δέοντα ρόλο τους πέραν από την παροχή ανεξέταστης έγκρισης, μεταξύ άλλων, με τη διασφάλιση κατάλληλων χρονοδιαγραμμάτων, συχνότητας και παρακολούθησης των αποτελεσμάτων των εν λόγω συναντήσεων· σημειώνει ότι η πλατφόρμα θα πρέπει να διαδραματίζει συμπληρωματικό ρόλο στη διακυβέρνηση της Global Gateway και να συμβάλλει ουσιαστικά στην επιλογή, τον σχεδιασμό και την υλοποίηση έργων, βελτιώνοντας έτσι τη νομιμότητα και την τοπική αποδοχή των έργων της Global Gateway·</w:t>
      </w:r>
    </w:p>
    <w:p w14:paraId="07012C26" w14:textId="1DC5B641" w:rsidR="00B6449E" w:rsidRPr="009369B4" w:rsidRDefault="009369B4" w:rsidP="009369B4">
      <w:pPr>
        <w:pStyle w:val="NormalHanging12a"/>
        <w:ind w:left="570" w:hanging="570"/>
      </w:pPr>
      <w:r w:rsidRPr="009369B4">
        <w:t>60.</w:t>
      </w:r>
      <w:r w:rsidRPr="009369B4">
        <w:tab/>
      </w:r>
      <w:r w:rsidR="00B6449E" w:rsidRPr="009369B4">
        <w:t xml:space="preserve">τονίζει την ανάγκη για συχνότερες και πιο επιχειρησιακές διαβουλεύσεις με τη συμβουλευτική ομάδα επιχειρήσεων, μεταξύ άλλων με εκπροσώπους επιχειρήσεων από </w:t>
      </w:r>
      <w:r w:rsidR="00B6449E" w:rsidRPr="009369B4">
        <w:lastRenderedPageBreak/>
        <w:t>τον Νότο, με στόχο τη λήψη αποφάσεων και την επίτευξη συγκεκριμένων αποτελεσμάτων· επιμένει ότι πρέπει να αντιμετωπιστούν δυνητικές συγκρούσεις συμφερόντων, μεταξύ άλλων με τη θέσπιση απαιτήσεων χρηματοδοτικής διαφάνειας· προτείνει τα μέλη της συμβουλευτικής ομάδας επιχειρήσεων να δηλώνουν τη συμμετοχή τους σε έργα της Global Gateway· επιμένει στη σημασία της συμπερίληψης των ευρωπαϊκών και τοπικών ΜΜΕ στη συμβουλευτική ομάδα επιχειρήσεων·</w:t>
      </w:r>
    </w:p>
    <w:p w14:paraId="53075272" w14:textId="14BFD11B" w:rsidR="00B6449E" w:rsidRPr="009369B4" w:rsidRDefault="009369B4" w:rsidP="009369B4">
      <w:pPr>
        <w:pStyle w:val="NormalHanging12a"/>
        <w:ind w:left="570" w:hanging="570"/>
        <w:rPr>
          <w:bCs/>
          <w:iCs/>
        </w:rPr>
      </w:pPr>
      <w:r w:rsidRPr="009369B4">
        <w:rPr>
          <w:bCs/>
          <w:iCs/>
        </w:rPr>
        <w:t>61.</w:t>
      </w:r>
      <w:r w:rsidRPr="009369B4">
        <w:rPr>
          <w:bCs/>
          <w:iCs/>
        </w:rPr>
        <w:tab/>
      </w:r>
      <w:r w:rsidR="00B6449E" w:rsidRPr="009369B4">
        <w:t>υπενθυμίζει τον ισχυρό ρόλο του Κοινοβουλίου στη διαμόρφωση των πολιτικών της ΕΕ για την οικονομία, το κλίμα, την ψηφιακή τεχνολογία, το εμπόριο και την ανταγωνιστικότητα· επισημαίνει ότι η τρέχουσα διακυβέρνηση της Global Gateway δεν έχει ακόμη επιτρέψει στο Κοινοβούλιο να ασκεί τα ελεγκτικά του καθήκοντα ή να συμβάλλει στην κοινοβουλευτική διπλωματία·</w:t>
      </w:r>
    </w:p>
    <w:p w14:paraId="5AF2B26F" w14:textId="40443C08" w:rsidR="00B6449E" w:rsidRPr="009369B4" w:rsidRDefault="009369B4" w:rsidP="009369B4">
      <w:pPr>
        <w:pStyle w:val="NormalHanging12a"/>
        <w:ind w:left="570" w:hanging="570"/>
        <w:rPr>
          <w:bCs/>
          <w:iCs/>
        </w:rPr>
      </w:pPr>
      <w:r w:rsidRPr="009369B4">
        <w:rPr>
          <w:bCs/>
          <w:iCs/>
        </w:rPr>
        <w:t>62.</w:t>
      </w:r>
      <w:r w:rsidRPr="009369B4">
        <w:rPr>
          <w:bCs/>
          <w:iCs/>
        </w:rPr>
        <w:tab/>
      </w:r>
      <w:r w:rsidR="00B6449E" w:rsidRPr="009369B4">
        <w:t>πιστεύει ότι η μεγαλύτερη συμμετοχή του Κοινοβουλίου, ως του μοναδικού άμεσα δημοκρατικά εκλεγμένου θεσμικού οργάνου της ΕΕ, είναι απαραίτητη για την εξασφάλιση της δημοκρατικής νομιμότητας, της διαφάνειας και της συνεκτικότητας πολιτικών της Global Gateway, καθώς και για την ενίσχυση της προβολής της· υπογραμμίζει τον καίριο ελεγκτικό ρόλο στρατηγικής καθοδήγησης του Κοινοβουλίου, συμπεριλαμβανομένων της ενισχυμένης κοινοβουλευτικής εποπτείας του προσδιορισμού, της επιλογής και της υλοποίησης των έργων, καθώς και της συστηματικής αξιολόγησης των αποτελεσμάτων και του αντικτύπου· τονίζει ότι το Κοινοβούλιο πρέπει να διαδραματίσει κεντρικό ρόλο στη διασφάλιση ότι οι επενδύσεις της Global Gateway κάνουν αποτελεσματική χρήση των πόρων και ευθυγραμμίζονται πλήρως με τις αξίες, τους αναπτυξιακούς στόχους και τα πρότυπα βιωσιμότητας της ΕΕ·</w:t>
      </w:r>
    </w:p>
    <w:p w14:paraId="2BB4300E" w14:textId="70D1EB7E" w:rsidR="00B6449E" w:rsidRPr="009369B4" w:rsidRDefault="009369B4" w:rsidP="009369B4">
      <w:pPr>
        <w:pStyle w:val="NormalHanging12a"/>
        <w:ind w:left="570" w:hanging="570"/>
        <w:rPr>
          <w:bCs/>
          <w:iCs/>
        </w:rPr>
      </w:pPr>
      <w:r w:rsidRPr="009369B4">
        <w:rPr>
          <w:bCs/>
          <w:iCs/>
        </w:rPr>
        <w:t>63.</w:t>
      </w:r>
      <w:r w:rsidRPr="009369B4">
        <w:rPr>
          <w:bCs/>
          <w:iCs/>
        </w:rPr>
        <w:tab/>
      </w:r>
      <w:r w:rsidR="00B6449E" w:rsidRPr="009369B4">
        <w:t>ζητεί να παρέχει η Επιτροπή τακτικές εκθέσεις προόδου στο Κοινοβούλιο για την εφαρμογή των έργων της Global Gateway και τακτική και διαρθρωμένη στρατηγική επανεξέταση για την εφαρμογή της Global Gateway από τις αρμόδιες επιτροπές του Κοινοβουλίου, προκειμένου να διασφαλιστεί ότι οι στόχοι, οι προτεραιότητες και η γεωγραφική εστίασή της παραμένουν συναφείς, συνεκτικές και ευθυγραμμισμένες με τους στόχους εξωτερικής δράσης και τις αναπτυξιακές προτεραιότητες και το εξελισσόμενο γεωπολιτικό πλαίσιο της Ένωσης·</w:t>
      </w:r>
    </w:p>
    <w:p w14:paraId="3AA459DC" w14:textId="1A8B65ED" w:rsidR="00B6449E" w:rsidRPr="009369B4" w:rsidRDefault="009369B4" w:rsidP="009369B4">
      <w:pPr>
        <w:pStyle w:val="NormalHanging12a"/>
        <w:ind w:left="570" w:hanging="570"/>
        <w:rPr>
          <w:bCs/>
          <w:iCs/>
        </w:rPr>
      </w:pPr>
      <w:r w:rsidRPr="009369B4">
        <w:rPr>
          <w:bCs/>
          <w:iCs/>
        </w:rPr>
        <w:t>64.</w:t>
      </w:r>
      <w:r w:rsidRPr="009369B4">
        <w:rPr>
          <w:bCs/>
          <w:iCs/>
        </w:rPr>
        <w:tab/>
      </w:r>
      <w:r w:rsidR="00B6449E" w:rsidRPr="009369B4">
        <w:t>επιπρόσθετα, δεδομένου ότι τα κράτη μέλη αναλαμβάνουν σε ολοένα και μεγαλύτερο βαθμό την κυριότητα της Global Gateway, υπογραμμίζει την αξία του εξορθολογισμού της συνεργασίας όσον αφορά τον έλεγχο και την εποπτεία μεταξύ του Ευρωπαϊκού Κοινοβουλίου και των εθνικών κοινοβουλίων, προκειμένου να αντικατοπτρίζεται η προσέγγιση «Ομάδα Ευρώπη»· δεσμεύεται να διασφαλίσει επαρκή διαβούλευση, συμμετοχή και εκπροσώπηση, μεταξύ άλλων και στο μελλοντικό πιο λειτουργικό συμβούλιο· ζητεί τη συμμετοχή των κοινοβουλίων των χωρών εταίρων, μεταξύ άλλων μέσω της τακτικής ανταλλαγής πληροφοριών και μέσω των υφιστάμενων πολυμερών συνελεύσεων·</w:t>
      </w:r>
    </w:p>
    <w:p w14:paraId="4E181F6B" w14:textId="04BE7B43" w:rsidR="00B6449E" w:rsidRPr="009369B4" w:rsidRDefault="009369B4" w:rsidP="009369B4">
      <w:pPr>
        <w:pStyle w:val="NormalHanging12a"/>
        <w:ind w:left="570" w:hanging="570"/>
      </w:pPr>
      <w:r w:rsidRPr="009369B4">
        <w:t>65.</w:t>
      </w:r>
      <w:r w:rsidRPr="009369B4">
        <w:tab/>
      </w:r>
      <w:r w:rsidR="00B6449E" w:rsidRPr="009369B4">
        <w:t xml:space="preserve">σημειώνει τον </w:t>
      </w:r>
      <w:proofErr w:type="spellStart"/>
      <w:r w:rsidR="00B6449E" w:rsidRPr="009369B4">
        <w:t>νεοσυσταθέντα</w:t>
      </w:r>
      <w:proofErr w:type="spellEnd"/>
      <w:r w:rsidR="00B6449E" w:rsidRPr="009369B4">
        <w:t xml:space="preserve"> επενδυτικό κόμβο της Global Gateway, και επικροτεί τον επιδιωκόμενο εξορθολογισμό των αιτήσεων έργων· τονίζει ότι η διαδικασία υποβολής αιτήσεων και ο συντονισμός με την «Ομάδα Ευρώπη» σε εθνικό επίπεδο πρέπει να είναι διαφανείς· σημειώνει, ωστόσο, με ανησυχία την έλλειψη εκπροσώπησης, ιδίως της κοινωνίας των πολιτών, από τις χώρες εταίρους· υπογραμμίζει ότι απαιτείται επίσης καλύτερη ενημέρωση σχετικά με τις ευκαιρίες της Global Gateway για τις ευρωπαϊκές εταιρείες, ιδίως τις ΜΜΕ, και ζητεί ο κόμβος να υλοποιηθεί κατά τρόπο που να </w:t>
      </w:r>
      <w:r w:rsidR="00B6449E" w:rsidRPr="009369B4">
        <w:lastRenderedPageBreak/>
        <w:t>διευκολύνει την πρόσβαση των ΜΜΕ· ζητεί επίσης μια σαφή, δημόσια, επικαιροποιημένη και εύκολα προσβάσιμη ένδειξη όλων των προγραμματισμένων, εν εξελίξει και ολοκληρωμένων διαγωνισμών και έργων, καθώς και των ευκαιριών χρηματοδότησης, δίνοντας ιδιαίτερη προσοχή στις ΜΜΕ και τις εταιρείες από μικρότερα κράτη μέλη που συχνά δεν διαθέτουν μόνιμες αντιπροσωπείες στις χώρες εταίρους και είναι λιγότερο πιθανό να διαθέτουν τους πόρους της δημόσιας διοίκησης για να δημιουργήσουν οδούς για επενδύσεις του ιδιωτικού τομέα· προτείνει τη δημιουργία μιας πλατφόρμας αντιστοίχισης για δυνητικούς επιχειρηματικούς εταίρους και αγοραστές·</w:t>
      </w:r>
    </w:p>
    <w:p w14:paraId="0E7A2530" w14:textId="652CDA45" w:rsidR="00B6449E" w:rsidRPr="009369B4" w:rsidRDefault="009369B4" w:rsidP="009369B4">
      <w:pPr>
        <w:pStyle w:val="NormalHanging12a"/>
        <w:ind w:left="570" w:hanging="570"/>
      </w:pPr>
      <w:r w:rsidRPr="009369B4">
        <w:t>66.</w:t>
      </w:r>
      <w:r w:rsidRPr="009369B4">
        <w:tab/>
      </w:r>
      <w:r w:rsidR="00B6449E" w:rsidRPr="009369B4">
        <w:t>παρατηρεί ότι τα έργα πρέπει να είναι οικονομικώς βιώσιμα ή να στηρίζουν την παροχή δημόσιων αγαθών και ότι η βιωσιμότητα των έργων της Global Gateway εξαρτάται από συνεκτικά νομικά πλαίσια και πολιτικές, όπως οι εμπορικές συμφωνίες, οι φορολογικές πολιτικές, οι συμφωνίες αγοράς, τα συστήματα εμπορίας εκπομπών και οι μηχανισμοί συνοριακής προσαρμογής άνθρακα· καλεί την Επιτροπή να ευθυγραμμίσει καλύτερα την πρωτοβουλία Global Gateway με το θεματολόγιο και τις πρωτοβουλίες εσωτερικής πολιτικής της, όπως το θεματολόγιο για την ανταγωνιστικότητα, η Ευρωπαϊκή Πράσινη Συμφωνία και η ψηφιακή δεκαετία·</w:t>
      </w:r>
    </w:p>
    <w:p w14:paraId="7EF169B1" w14:textId="38C7D46B" w:rsidR="00B6449E" w:rsidRPr="009369B4" w:rsidRDefault="009369B4" w:rsidP="009369B4">
      <w:pPr>
        <w:pStyle w:val="NormalHanging12a"/>
        <w:ind w:left="570" w:hanging="570"/>
      </w:pPr>
      <w:r w:rsidRPr="009369B4">
        <w:t>67.</w:t>
      </w:r>
      <w:r w:rsidRPr="009369B4">
        <w:tab/>
      </w:r>
      <w:r w:rsidR="00B6449E" w:rsidRPr="009369B4">
        <w:t>συνιστά στην Επιτροπή, κατά την επιλογή των έργων, να δίνει προτεραιότητα σε εκείνα που έχουν σημαντική στρατηγική σημασία·</w:t>
      </w:r>
    </w:p>
    <w:p w14:paraId="0E70A18A" w14:textId="4200EE6E" w:rsidR="00B6449E" w:rsidRPr="009369B4" w:rsidRDefault="009369B4" w:rsidP="009369B4">
      <w:pPr>
        <w:pStyle w:val="NormalHanging12a"/>
        <w:ind w:left="570" w:hanging="570"/>
      </w:pPr>
      <w:r w:rsidRPr="009369B4">
        <w:t>68.</w:t>
      </w:r>
      <w:r w:rsidRPr="009369B4">
        <w:tab/>
      </w:r>
      <w:r w:rsidR="00B6449E" w:rsidRPr="009369B4">
        <w:t>τονίζει τη σημασία των διασυνοριακών έργων της Global Gateway για την ενίσχυση του εμπορίου και της ανάπτυξης με βασικούς εταίρους και τη στήριξη της βαθύτερης περιφερειακής οικονομικής ολοκλήρωσης στις χώρες εταίρους· τονίζει ότι η ανάπτυξη υποδομών θα πρέπει, όπου είναι εφικτό, να συμβάλλει στην ενδοπεριφερειακή εμπορική ολοκλήρωση, ιδίως μεταξύ των οικονομιών της Νότιας Γειτονίας, της Αφρικής, της Λατινικής Αμερικής και της Νοτιοανατολικής Ασίας· υπογραμμίζει τη στρατηγική σημασία της αφρικανικής ηπειρωτικής ζώνης ελεύθερων συναλλαγών για την αντιμετώπιση του περιφερειακού κατακερματισμού και ζητεί η Global Gateway να συμβάλει, με στοχευμένο τρόπο, στην αντιμετώπιση επιλεγμένων εμποδίων και σημείων συμφόρησης που έχουν επιβραδύνει την εφαρμογή της· υπογραμμίζει τη σημασία της στήριξης της σταδιακής ανάπτυξης ενδοπεριφερειακών αλυσίδων αξίας και περιφερειακής συνδεσιμότητας, μεταξύ άλλων μέσω διαλόγου και τεχνικής βοήθειας με στόχο τη μείωση των κανονιστικών προκλήσεων και των μη δασμολογικών φραγμών·</w:t>
      </w:r>
    </w:p>
    <w:p w14:paraId="11F1F6E3" w14:textId="4FC7E09E" w:rsidR="00B6449E" w:rsidRPr="009369B4" w:rsidRDefault="009369B4" w:rsidP="009369B4">
      <w:pPr>
        <w:pStyle w:val="NormalHanging12a"/>
        <w:ind w:left="570" w:hanging="570"/>
      </w:pPr>
      <w:r w:rsidRPr="009369B4">
        <w:t>69.</w:t>
      </w:r>
      <w:r w:rsidRPr="009369B4">
        <w:tab/>
      </w:r>
      <w:r w:rsidR="00B6449E" w:rsidRPr="009369B4">
        <w:t xml:space="preserve">επισημαίνει τη στρατηγική αξία των εταιρικών σχέσεων καθαρού εμπορίου και επενδύσεων, οι οποίες ακολουθούν μια λογική με γνώμονα το εμπόριο και το πρόγραμμα, συμπληρώνοντας την προσέγγιση με γνώμονα τα έργα που ακολουθεί η Global Gateway, καθιστώντας παράλληλα δυνατή την καλύτερη περιφερειακή ολοκλήρωση και συμβάλλοντας στον παγκόσμιο στόχο της επίτευξης των ΣΒΑ· υπογραμμίζει ότι είναι απαραίτητος ο συνδυασμός της πρόσβασης στην αγορά με τη χρηματοδότηση και τα χρηματοδοτικά εργαλεία της ΕΕ, όπως το μέσο «Παγκόσμια Ευρώπη» και η Global Gateway· ενθαρρύνει την Επιτροπή να διερευνήσει τον τρόπο με τον οποίο οι εταιρικές σχέσεις καθαρού εμπορίου και επενδύσεων, με ενίσχυση μέσω της Global Gateway, μπορούν να συμβάλουν στη μείωση των μη δασμολογικών φραγμών για τις χώρες εταίρους, μεταξύ άλλων μέσω στοχευμένων εξαιρέσεων από επιλεγμένη νομοθεσία της ΕΕ ή μέσω της αναγνώρισης της ισοδυναμίας· καλεί την Επιτροπή να προωθήσει την ευρεία συμμετοχή των ενδιαφερόμενων μερών από τις επιχειρήσεις, ιδίως τις ΜΜΕ, τις συνδικαλιστικές οργανώσεις, την κοινωνία των </w:t>
      </w:r>
      <w:r w:rsidR="00B6449E" w:rsidRPr="009369B4">
        <w:lastRenderedPageBreak/>
        <w:t>πολιτών και τις τοπικές κοινότητες· υπογραμμίζει την προθυμία του να ενισχύσει τη συνεργασία μεταξύ των κοινοβουλίων, να ελέγξει δεόντως την υπό εξέλιξη εφαρμογή και να συμβάλει στην οικοδόμηση μιας εταιρικής σχέσης μεταξύ των λαών ως βάση για περαιτέρω αμοιβαία επιτυχία·</w:t>
      </w:r>
    </w:p>
    <w:p w14:paraId="0A992E72" w14:textId="0E5436D2" w:rsidR="00B6449E" w:rsidRPr="009369B4" w:rsidRDefault="009369B4" w:rsidP="009369B4">
      <w:pPr>
        <w:pStyle w:val="NormalHanging12a"/>
        <w:ind w:left="570" w:hanging="570"/>
        <w:rPr>
          <w:bCs/>
          <w:iCs/>
        </w:rPr>
      </w:pPr>
      <w:r w:rsidRPr="009369B4">
        <w:rPr>
          <w:bCs/>
          <w:iCs/>
        </w:rPr>
        <w:t>70.</w:t>
      </w:r>
      <w:r w:rsidRPr="009369B4">
        <w:rPr>
          <w:bCs/>
          <w:iCs/>
        </w:rPr>
        <w:tab/>
      </w:r>
      <w:r w:rsidR="00B6449E" w:rsidRPr="009369B4">
        <w:t>ζητεί σημαντική βελτίωση όσον αφορά τη διαφάνεια, τη δημοκρατική λογοδοσία και την ενημέρωση, τους ισχυρούς μηχανισμούς παρακολούθησης και αξιολόγησης και την τακτική υποβολή εκθέσεων·</w:t>
      </w:r>
    </w:p>
    <w:p w14:paraId="319785EF" w14:textId="121D6FBC" w:rsidR="00B6449E" w:rsidRPr="009369B4" w:rsidRDefault="009369B4" w:rsidP="009369B4">
      <w:pPr>
        <w:pStyle w:val="NormalHanging12a"/>
        <w:ind w:left="570" w:hanging="570"/>
        <w:rPr>
          <w:bCs/>
          <w:iCs/>
        </w:rPr>
      </w:pPr>
      <w:r w:rsidRPr="009369B4">
        <w:rPr>
          <w:bCs/>
          <w:iCs/>
        </w:rPr>
        <w:t>71.</w:t>
      </w:r>
      <w:r w:rsidRPr="009369B4">
        <w:rPr>
          <w:bCs/>
          <w:iCs/>
        </w:rPr>
        <w:tab/>
      </w:r>
      <w:r w:rsidR="00B6449E" w:rsidRPr="009369B4">
        <w:t>ζητεί την αποτελεσματική μέτρηση του αντικτύπου των έργων της Global Gateway σε τοπικό επίπεδο, συμπεριλαμβανομένων των κοινωνικών, περιβαλλοντικών και οικονομικών αποτελεσμάτων τους, όπως η συμβολή τους στην εξάλειψη της φτώχειας, καθώς και τη χρηματοπιστωτική και οικονομική βιωσιμότητά τους, με τη χρήση δεικτών που σχετίζονται με τη δημιουργία θέσεων εργασίας, τη μεταφορά γνώσεων, την κοινωνική ένταξη και την ισότητα των φύλων, σύμφωνα με τους παγκόσμιους στόχους που σχετίζονται με το κοινωνικό και ανθρώπινο κεφάλαιο, όπως οι ΣΒΑ και το σχέδιο δράσης για την ισότητα των φύλων ΙΙΙ·</w:t>
      </w:r>
    </w:p>
    <w:p w14:paraId="1CF9F659" w14:textId="515DAF5D" w:rsidR="00B6449E" w:rsidRPr="009369B4" w:rsidRDefault="009369B4" w:rsidP="009369B4">
      <w:pPr>
        <w:pStyle w:val="NormalHanging12a"/>
        <w:ind w:left="570" w:hanging="570"/>
        <w:rPr>
          <w:bCs/>
          <w:iCs/>
        </w:rPr>
      </w:pPr>
      <w:r w:rsidRPr="009369B4">
        <w:rPr>
          <w:bCs/>
          <w:iCs/>
        </w:rPr>
        <w:t>72.</w:t>
      </w:r>
      <w:r w:rsidRPr="009369B4">
        <w:rPr>
          <w:bCs/>
          <w:iCs/>
        </w:rPr>
        <w:tab/>
      </w:r>
      <w:r w:rsidR="00B6449E" w:rsidRPr="009369B4">
        <w:t>ζητεί, επιπλέον, από την Επιτροπή να παράσχει στοιχεία σχετικά με τα οφέλη των έργων της Global Gateway για τις τοπικές επιχειρήσεις, ιδίως τις ΜΜΕ, τις βιώσιμες και χωρίς αποκλεισμούς επιχειρήσεις, όπως οι συνεταιρισμοί και οι κοινωνικές επιχειρήσεις, τις τοπικές κοινότητες και το εργατικό δυναμικό στις χώρες εταίρους· καλεί την Επιτροπή να παρακολουθεί και να αξιολογεί τον αντίκτυπο των έργων και να δημοσιεύει τα εν λόγω στοιχεία, ώστε να διασφαλίζεται, εκ των προτέρων και εκ των υστέρων, ότι τα έργα της Global Gateway σέβονται τις δεσμεύσεις για τα ανθρώπινα δικαιώματα και έχουν θετικές επιπτώσεις στην τοπική οικονομία και θετικές δευτερογενείς επιδράσεις σε ευρύτερα τμήματα της κοινωνίας· λαμβάνει υπό σημείωση τις ανησυχίες που εκφράζονται σε μελέτες και έρευνες σχετικά με τις εξωτερικές επενδύσεις, όπου ενίοτε εντοπίζονται περιορισμένες ενδείξεις τοπικών οφελών, μεταξύ άλλων για τις ΜΜΕ και τις κοινότητες στις χώρες εταίρους·</w:t>
      </w:r>
    </w:p>
    <w:p w14:paraId="3C6C639D" w14:textId="60199B0A" w:rsidR="00B6449E" w:rsidRPr="009369B4" w:rsidRDefault="009369B4" w:rsidP="009369B4">
      <w:pPr>
        <w:pStyle w:val="NormalHanging12a"/>
        <w:ind w:left="570" w:hanging="570"/>
        <w:rPr>
          <w:bCs/>
          <w:iCs/>
        </w:rPr>
      </w:pPr>
      <w:r w:rsidRPr="009369B4">
        <w:rPr>
          <w:bCs/>
          <w:iCs/>
        </w:rPr>
        <w:t>73.</w:t>
      </w:r>
      <w:r w:rsidRPr="009369B4">
        <w:rPr>
          <w:bCs/>
          <w:iCs/>
        </w:rPr>
        <w:tab/>
      </w:r>
      <w:r w:rsidR="00B6449E" w:rsidRPr="009369B4">
        <w:t>καλεί την Επιτροπή να αναπτύξει νέα μέσα που θα βασίζονται σε ένα τεκμηριωμένο πλαίσιο για την παρακολούθηση και αξιολόγηση της κατανομής και του αντικτύπου των παρεμβάσεων στις χώρες εταίρους, ιδίως σε τομείς όπως η ποιότητα και η ποσότητα των θέσεων εργασίας, η συμπεριληπτική εκπαίδευση, η υγεία, το βιοτικό επίπεδο, ο αντίκτυπος στις πιο ευάλωτες ομάδες, η ανισότητα και η κοινωνική συνοχή, η κλιματική προσαρμογή και η περιβαλλοντική προστασία και η ανάπτυξη τοπικών επιχειρήσεων, συμπεριλαμβανομένων των ΜΜΕ, δεδομένου ότι η εν λόγω ανάπτυξη θα συμβάλει στη βελτιστοποίηση και τη διεύρυνση του τοπικού αντικτύπου των υφιστάμενων παρεμβάσεων και εταιρικών σχέσεων της ΕΕ και θα στηρίξει τον σχεδιασμό μελλοντικών έργων με διαρκή αποτελέσματα στις χώρες εταίρους· εκφράζει την ικανοποίησή του για τον δείκτη ανισότητας και την εκτίμηση διανεμητικών επιπτώσεων ως χρήσιμα εργαλεία για την παρακολούθηση του αντικτύπου των έργων της Global Gateway· ζητεί να διαχωριστούν τα δεδομένα ανά φύλο και ηλικία για την παρακολούθηση της ένταξης και των παροχών των γυναικών και των κοριτσιών· υπογραμμίζει ότι μια τέτοια εμπειρική προσέγγιση αυξάνει τη διαφάνεια των δαπανών και ενισχύει τον εποπτικό ρόλο του Κοινοβουλίου ως αρμόδιας για τον προϋπολογισμό αρχής·</w:t>
      </w:r>
    </w:p>
    <w:p w14:paraId="2536491E" w14:textId="0ABF1873" w:rsidR="00B6449E" w:rsidRPr="009369B4" w:rsidRDefault="009369B4" w:rsidP="009369B4">
      <w:pPr>
        <w:pStyle w:val="NormalHanging12a"/>
        <w:ind w:left="570" w:hanging="570"/>
        <w:rPr>
          <w:bCs/>
          <w:iCs/>
        </w:rPr>
      </w:pPr>
      <w:r w:rsidRPr="009369B4">
        <w:rPr>
          <w:bCs/>
          <w:iCs/>
        </w:rPr>
        <w:t>74.</w:t>
      </w:r>
      <w:r w:rsidRPr="009369B4">
        <w:rPr>
          <w:bCs/>
          <w:iCs/>
        </w:rPr>
        <w:tab/>
      </w:r>
      <w:r w:rsidR="00B6449E" w:rsidRPr="009369B4">
        <w:t xml:space="preserve">συνιστά να παρακολουθούνται το επίπεδο και η επιτυχία της συμμετοχής των ευρωπαϊκών και τοπικών εταιρειών· συνιστά περαιτέρω να παρακολουθούνται η </w:t>
      </w:r>
      <w:r w:rsidR="00B6449E" w:rsidRPr="009369B4">
        <w:lastRenderedPageBreak/>
        <w:t>δημιουργία αλυσίδων εφοδιασμού και αξίας, τα οφέλη καινοτομίας, η ανθεκτικότητα και η οικονομική προστιθέμενη αξία τόσο στις χώρες εταίρους όσο και στην ΕΕ·</w:t>
      </w:r>
    </w:p>
    <w:p w14:paraId="2E9FB787" w14:textId="2203E6EF" w:rsidR="00B6449E" w:rsidRPr="009369B4" w:rsidRDefault="009369B4" w:rsidP="009369B4">
      <w:pPr>
        <w:pStyle w:val="NormalHanging12a"/>
        <w:ind w:left="570" w:hanging="570"/>
        <w:rPr>
          <w:bCs/>
          <w:iCs/>
        </w:rPr>
      </w:pPr>
      <w:r w:rsidRPr="009369B4">
        <w:rPr>
          <w:bCs/>
          <w:iCs/>
        </w:rPr>
        <w:t>75.</w:t>
      </w:r>
      <w:r w:rsidRPr="009369B4">
        <w:rPr>
          <w:bCs/>
          <w:iCs/>
        </w:rPr>
        <w:tab/>
      </w:r>
      <w:r w:rsidR="00B6449E" w:rsidRPr="009369B4">
        <w:t>καλεί την Επιτροπή να δημοσιεύει τακτικά τυποποιημένα, λεπτομερή και συγκρίσιμα στατιστικά στοιχεία σχετικά με την εφαρμογή της Global Gateway, δείχνοντας, μεταξύ άλλων, το μερίδιο των δημόσιων συμβάσεων και των συμβάσεων που ανατίθενται σε εταιρείες της ΕΕ και τρίτων χωρών, του όγκου και της τομεακής κατανομής των ιδιωτικών επενδύσεων που κινητοποιούνται από κάθε κράτος μέλος και των κύριων οικονομικών και κοινωνικών οφελών που προκύπτουν, και να παρέχει σαφή αποδεικτικά στοιχεία για το αποτέλεσμα μόχλευσης των εγγυήσεων, των χρηματοδοτικών μέσων και της μεικτής χρηματοδότησης της ΕΕ· υπογραμμίζει ότι τα δεδομένα αυτά είναι απαραίτητα για την αξιολόγηση του πραγματικού επιπέδου «ευρωπαϊκού περιεχομένου» στα έργα της Global Gateway και για τη διασφάλιση της οικονομικής αποδοτικότητας για τους φορολογουμένους της ΕΕ· τονίζει περαιτέρω ότι με τέτοια μέτρα διαφάνειας θα ήταν δυνατόν να αξιολογηθεί κατά πόσον ένα έργο επιτυγχάνει τον δεδηλωμένο στόχο του για κινητοποίηση σημαντικών ιδιωτικών κεφαλαίων για βιώσιμα και στρατηγικά έργα·</w:t>
      </w:r>
    </w:p>
    <w:p w14:paraId="40506F4A" w14:textId="233E2450" w:rsidR="00B6449E" w:rsidRPr="009369B4" w:rsidRDefault="009369B4" w:rsidP="009369B4">
      <w:pPr>
        <w:pStyle w:val="NormalHanging12a"/>
        <w:ind w:left="570" w:hanging="570"/>
        <w:rPr>
          <w:bCs/>
          <w:iCs/>
        </w:rPr>
      </w:pPr>
      <w:r w:rsidRPr="009369B4">
        <w:rPr>
          <w:bCs/>
          <w:iCs/>
        </w:rPr>
        <w:t>76.</w:t>
      </w:r>
      <w:r w:rsidRPr="009369B4">
        <w:rPr>
          <w:bCs/>
          <w:iCs/>
        </w:rPr>
        <w:tab/>
      </w:r>
      <w:r w:rsidR="00B6449E" w:rsidRPr="009369B4">
        <w:t xml:space="preserve">επαναλαμβάνει την ανάγκη για μια ενοποιημένη, δημόσια προσβάσιμη μεθοδολογία για τον υπολογισμό των επενδύσεων που κινητοποιούνται στο πλαίσιο της Global Gateway, συμπεριλαμβανομένης σαφούς διάκρισης μεταξύ της χρηματοδότησης από τον προϋπολογισμό της ΕΕ, των συνεισφορών των κρατών μελών, της μόχλευσης του ιδιωτικού τομέα και των </w:t>
      </w:r>
      <w:proofErr w:type="spellStart"/>
      <w:r w:rsidR="00B6449E" w:rsidRPr="009369B4">
        <w:t>προϋπαρχόντων</w:t>
      </w:r>
      <w:proofErr w:type="spellEnd"/>
      <w:r w:rsidR="00B6449E" w:rsidRPr="009369B4">
        <w:t xml:space="preserve"> έργων που έχουν μετονομαστεί εκ νέου· καλεί την Επιτροπή να δημοσιεύει ετήσια ελεγμένα στοιχεία·</w:t>
      </w:r>
    </w:p>
    <w:p w14:paraId="68CA3B07" w14:textId="44FC6F14" w:rsidR="00B6449E" w:rsidRPr="009369B4" w:rsidRDefault="009369B4" w:rsidP="009369B4">
      <w:pPr>
        <w:pStyle w:val="NormalHanging12a"/>
        <w:ind w:left="570" w:hanging="570"/>
      </w:pPr>
      <w:r w:rsidRPr="009369B4">
        <w:t>77.</w:t>
      </w:r>
      <w:r w:rsidRPr="009369B4">
        <w:tab/>
      </w:r>
      <w:r w:rsidR="00B6449E" w:rsidRPr="009369B4">
        <w:t>επικροτεί τις πρόσφατες βελτιώσεις όσον αφορά τις παρασχεθείσες πληροφοριών σχετικά με τη Global Gateway στους ιστοτόπους της Επιτροπής, αλλά υπογραμμίζει την ανάγκη για λεπτομερέστερες πληροφορίες σχετικά με τα έργα της Global Gateway, τα κριτήρια επιλογής, τις πηγές χρηματοδότησης, τις εκ των προτέρων εκτιμήσεις επιπτώσεων, τη συμμετοχή των συμφεροντούχων, τους εταίρους υλοποίησης, την τοπική προστιθέμενη αξία και τα αναμενόμενα, καθώς και τα μετρούμενα, αποτελέσματα, μεταξύ άλλων σε όρους εμπορικών επιπτώσεων και προόδου όσον αφορά την επίτευξη των ΣΒΑ· πιστεύει ότι η διαφάνεια και η αποτελεσματική επικοινωνία είναι απαραίτητες για τη διασφάλιση της προβλεψιμότητας, της ενίσχυσης της εμπιστοσύνης των χωρών εταίρων, της συμμετοχής, την οικοδόμηση δυναμικής και την απόδειξη της προστιθέμενης αξίας της Global Gateway· λαμβάνει υπό σημείωση την πρόταση της Επιτροπής για ένα νέο πλαίσιο παρακολούθησης και επιδόσεων, το οποίο θα πρέπει να συμβάλει στον εξορθολογισμό της παρακολούθησης και της υποβολής εκθέσεων, με βάση βασικούς δείκτες επιδόσεων· επισημαίνει ότι η περιορισμένη ευαισθητοποίηση σχετικά με την πρωτοβουλία Global Gateway σε πολλές χώρες εταίρους εξακολουθεί να αποτελεί σημαντικό εμπόδιο για την επιτυχία της· ζητεί, ως εκ τούτου, μεγαλύτερη προβολή, ισχυρότερο αφήγημα και συνεκτική επικοινωνιακή στρατηγική·</w:t>
      </w:r>
    </w:p>
    <w:p w14:paraId="314770E2" w14:textId="178E310D" w:rsidR="00B6449E" w:rsidRPr="009369B4" w:rsidRDefault="009369B4" w:rsidP="009369B4">
      <w:pPr>
        <w:pStyle w:val="NormalHanging12a"/>
        <w:ind w:left="570" w:hanging="570"/>
      </w:pPr>
      <w:r w:rsidRPr="009369B4">
        <w:t>78.</w:t>
      </w:r>
      <w:r w:rsidRPr="009369B4">
        <w:tab/>
      </w:r>
      <w:r w:rsidR="00B6449E" w:rsidRPr="009369B4">
        <w:t xml:space="preserve">εκφράζει τη λύπη του για το γεγονός ότι το εμπορικό σήμα της Global Gateway εξακολουθεί να στερείται αναγνώρισης και προβολής, ιδίως μεταξύ των χωρών εταίρων· ζητεί, ως εκ τούτου, μια σαφή και συντονισμένη επικοινωνιακή στρατηγική με επαρκείς πόρους, η οποία θα περιλαμβάνει πολύγλωσση επικοινωνία που θα επικεντρώνεται στα συμφέροντα και τα αποτελέσματα της ΕΕ και των χωρών εταίρων για τους τοπικούς ενδιαφερόμενους φορείς ως θετική προσφορά της Ευρώπης· </w:t>
      </w:r>
    </w:p>
    <w:p w14:paraId="1CC252D0" w14:textId="0F7F0923" w:rsidR="00B6449E" w:rsidRPr="009369B4" w:rsidRDefault="009369B4" w:rsidP="009369B4">
      <w:pPr>
        <w:pStyle w:val="NormalHanging12a"/>
        <w:ind w:left="570" w:hanging="570"/>
      </w:pPr>
      <w:r w:rsidRPr="009369B4">
        <w:lastRenderedPageBreak/>
        <w:t>79.</w:t>
      </w:r>
      <w:r w:rsidRPr="009369B4">
        <w:tab/>
      </w:r>
      <w:r w:rsidR="00B6449E" w:rsidRPr="009369B4">
        <w:t xml:space="preserve">παροτρύνει την Επιτροπή να βελτιώσει τη διαφάνεια στην υλοποίηση του Ευρωπαϊκού Ταμείου για τη Βιώσιμη Ανάπτυξη + δημοσιεύοντας λεπτομερείς, τακτικά επικαιροποιημένες πληροφορίες σχετικά με τις συμφωνίες εγγύησης, τις επενδύσεις που υπογράφονται και εκταμιεύονται, τους εταίρους υλοποίησης και τους δικαιούχους, όπως συνιστά το Ευρωπαϊκό Ελεγκτικό Συνέδριο· </w:t>
      </w:r>
    </w:p>
    <w:p w14:paraId="65EFBEB1" w14:textId="78487A0C" w:rsidR="00B6449E" w:rsidRPr="009369B4" w:rsidRDefault="009369B4" w:rsidP="009369B4">
      <w:pPr>
        <w:pStyle w:val="NormalHanging12a"/>
        <w:ind w:left="570" w:hanging="570"/>
      </w:pPr>
      <w:r w:rsidRPr="009369B4">
        <w:t>80.</w:t>
      </w:r>
      <w:r w:rsidRPr="009369B4">
        <w:tab/>
      </w:r>
      <w:r w:rsidR="00B6449E" w:rsidRPr="009369B4">
        <w:t>ζητεί την κωδικοποίηση και ενσωμάτωση της Global Gateway στον κανονισμό «Παγκόσμια Ευρώπη» πριν από το επόμενο πολυετές δημοσιονομικό πλαίσιο για την περίοδο 2028-2034· είναι της άποψης ότι η βελτίωση αυτή είναι επειγόντως αναγκαία ώστε να κατοχυρωθούν η ασφάλεια δικαίου και η διαφάνεια της εντολής· υπογραμμίζει τις κατευθυντήριες αρχές του Κοινοβουλίου στο πλαίσιο αυτό, και συγκεκριμένα τον κεντρικό επιχειρησιακό ρόλο του διοικητικού συμβουλίου της Global Gateway στον καθορισμό και την επιλογή έργων, τη μετάβαση από μια προσέγγιση με γνώμονα την Επιτροπή σε μια προσέγγιση από τη βάση προς την κορυφή που επικεντρώνεται σε ένα μετασχηματιστικό βιώσιμο θεματολόγιο προς το αμοιβαίο συμφέρον, και την ισχυρότερη συμμετοχή των επιχειρηματικών τομέων, των εταίρων και του Κοινοβουλίου, καθώς και την αυξημένη λογοδοσία·</w:t>
      </w:r>
    </w:p>
    <w:p w14:paraId="397370EE" w14:textId="77777777" w:rsidR="00B6449E" w:rsidRPr="009369B4" w:rsidRDefault="00B6449E" w:rsidP="00396CA4">
      <w:pPr>
        <w:pStyle w:val="Normal12a"/>
      </w:pPr>
      <w:r w:rsidRPr="009369B4">
        <w:rPr>
          <w:b/>
          <w:i/>
        </w:rPr>
        <w:t>Μελλοντική χρηματοδότηση και δημόσιες συμβάσεις</w:t>
      </w:r>
    </w:p>
    <w:p w14:paraId="1CC03221" w14:textId="34D55C73" w:rsidR="00B6449E" w:rsidRPr="009369B4" w:rsidRDefault="009369B4" w:rsidP="009369B4">
      <w:pPr>
        <w:pStyle w:val="NormalHanging12a"/>
        <w:ind w:left="570" w:hanging="570"/>
      </w:pPr>
      <w:r w:rsidRPr="009369B4">
        <w:t>81.</w:t>
      </w:r>
      <w:r w:rsidRPr="009369B4">
        <w:tab/>
      </w:r>
      <w:r w:rsidR="00B6449E" w:rsidRPr="009369B4">
        <w:t xml:space="preserve">τονίζει ότι τα χρηματοδοτικά μέσα που διατίθενται σε εθνικό και ευρωπαϊκό επίπεδο για έργα της Global Gateway πρέπει να προσαρμοστούν ώστε να συνυπολογίζουν το στρατηγικό πλαίσιο, τις επιτακτικές ανάγκες της εφοδιαστικής αλυσίδας, τις τομεακές ιδιαιτερότητες και το ανταγωνιστικό περιβάλλον, και να μετατραπούν σε μια εργαλειοθήκη που θα επιτρέπει τη δημιουργία αμοιβαία επωφελών εταιρικών σχέσεων και ισότιμων όρων ανταγωνισμού για τις ευρωπαϊκές επιχειρήσεις σε χώρες εταίρους· τονίζει ότι η εξασφάλιση ισορροπίας μεταξύ της χρηματοδότησης εντός και εκτός ΕΑΒ είναι ουσιαστικής σημασίας· υπενθυμίζει στην Επιτροπή την τρέχουσα απαίτηση σύμφωνα με την οποία τουλάχιστον το 93 % των δαπανών στο πλαίσιο του NDICI-Global Europe πρέπει να πληροί τα κριτήρια για την ΕΑΒ· </w:t>
      </w:r>
    </w:p>
    <w:p w14:paraId="36F8A7B2" w14:textId="3E1132C4" w:rsidR="00C27132" w:rsidRPr="009369B4" w:rsidRDefault="009369B4" w:rsidP="009369B4">
      <w:pPr>
        <w:pStyle w:val="NormalHanging12a"/>
        <w:ind w:left="570" w:hanging="570"/>
      </w:pPr>
      <w:r w:rsidRPr="009369B4">
        <w:t>82.</w:t>
      </w:r>
      <w:r w:rsidRPr="009369B4">
        <w:tab/>
      </w:r>
      <w:r w:rsidR="00C27132" w:rsidRPr="009369B4">
        <w:t>είναι της άποψης ότι ορισμένα εμβληματικά έργα θα πρέπει να προορίζονται για την οικονομική ανθεκτικότητα της ΕΕ·</w:t>
      </w:r>
    </w:p>
    <w:p w14:paraId="144FE366" w14:textId="25AB776C" w:rsidR="00B6449E" w:rsidRPr="009369B4" w:rsidRDefault="009369B4" w:rsidP="009369B4">
      <w:pPr>
        <w:pStyle w:val="NormalHanging12a"/>
        <w:ind w:left="570" w:hanging="570"/>
      </w:pPr>
      <w:r w:rsidRPr="009369B4">
        <w:t>83.</w:t>
      </w:r>
      <w:r w:rsidRPr="009369B4">
        <w:tab/>
      </w:r>
      <w:r w:rsidR="00B6449E" w:rsidRPr="009369B4">
        <w:t>τονίζει ότι τα έργα που υλοποιούνται στο πλαίσιο της Global Gateway έχουν στον πυρήνα τους τη συμμετοχή του του ιδιωτικού τομέα της ΕΕ, των χωρών εταίρων και των αξιόπιστων εταίρων· επισημαίνει ότι οντότητες από την ΕΕ ή ομόφρονες εταίροι πρέπει να αποτελούν σημαντικό μερίδιο κοινοπραξιών που συμμετέχουν σε έργα της Global Gateway·</w:t>
      </w:r>
    </w:p>
    <w:p w14:paraId="57D37780" w14:textId="24CE9EB6" w:rsidR="00B6449E" w:rsidRPr="009369B4" w:rsidRDefault="009369B4" w:rsidP="009369B4">
      <w:pPr>
        <w:pStyle w:val="NormalHanging12a"/>
        <w:ind w:left="570" w:hanging="570"/>
      </w:pPr>
      <w:r w:rsidRPr="009369B4">
        <w:t>84.</w:t>
      </w:r>
      <w:r w:rsidRPr="009369B4">
        <w:tab/>
      </w:r>
      <w:r w:rsidR="00B6449E" w:rsidRPr="009369B4">
        <w:t xml:space="preserve">επισημαίνει ότι οι πολιτικές για τις δημόσιες συμβάσεις, οι διαδικασίες δέουσας και ο σχεδιασμός των διαγωνισμών επηρεάζουν σημαντικά την επιτυχία ή αποτυχία των έργων στο πλαίσιο της Global Gateway· ζητεί τη χρήση περιβαλλοντικών, κοινωνικών και σχετικών με τη διακυβέρνηση κριτηρίων, καθώς και κριτηρίων σχετικά με την ποιότητα, την καινοτομία, την ανθεκτικότητα και την ευρωπαϊκή συμμετοχή και την ασφάλεια, την αξιοπιστία, τη βιωσιμότητα και την ανταγωνιστικότητα· ζητεί από την Επιτροπή να ορίσει τις «στρατηγικές δημόσιες συμβάσεις» και να διασφαλίσει ότι οι διαδικασίες σύναψης δημόσιων συμβάσεων και τα κριτήρια επιλογής έργων αντικατοπτρίζουν τις απαιτήσεις που περιγράφονται ανωτέρω, δίνοντας έμφαση στα ποιοτικά κριτήρια έναντι της τιμής, διατηρώντας τη διαφάνεια, προωθώντας τον θεμιτό ανταγωνισμό και την οικονομική αποδοτικότητα, και διασφαλίζοντας τα στρατηγικά </w:t>
      </w:r>
      <w:r w:rsidR="00B6449E" w:rsidRPr="009369B4">
        <w:lastRenderedPageBreak/>
        <w:t>συμφέροντα και την αυτονομία της ΕΕ, καθώς και με την ευθυγράμμιση με τις αξίες της· ζητεί από την Επιτροπή να εξετάσει το ενδεχόμενο προσαρμογών στην προσέγγιση και τους κανόνες της για τις δημόσιες συμβάσεις, ώστε να διασφαλιστούν ισότιμοι όροι ανταγωνισμού για τις ευρωπαϊκές εταιρείες·</w:t>
      </w:r>
    </w:p>
    <w:p w14:paraId="669C5339" w14:textId="4577ED12" w:rsidR="00B6449E" w:rsidRPr="009369B4" w:rsidRDefault="009369B4" w:rsidP="009369B4">
      <w:pPr>
        <w:pStyle w:val="NormalHanging12a"/>
        <w:ind w:left="570" w:hanging="570"/>
      </w:pPr>
      <w:r w:rsidRPr="009369B4">
        <w:t>85.</w:t>
      </w:r>
      <w:r w:rsidRPr="009369B4">
        <w:tab/>
      </w:r>
      <w:r w:rsidR="00B6449E" w:rsidRPr="009369B4">
        <w:t>καλεί την Επιτροπή να εφαρμόσει τέτοια κριτήρια επιλεξιμότητας για τις εταιρείες που συμμετέχουν σε έργα της Global Gateway, ώστε να διασφαλίσει ότι οι εταιρείες από χώρες με παρόμοια φιλοσοφία με την ΕΕ και χώρες εταίρους έχουν πάντα τον επιχειρησιακό έλεγχο στα σχετικά έργα·</w:t>
      </w:r>
    </w:p>
    <w:p w14:paraId="163196DD" w14:textId="4F352922" w:rsidR="00B6449E" w:rsidRPr="009369B4" w:rsidRDefault="009369B4" w:rsidP="009369B4">
      <w:pPr>
        <w:pStyle w:val="NormalHanging12a"/>
        <w:ind w:left="570" w:hanging="570"/>
      </w:pPr>
      <w:r w:rsidRPr="009369B4">
        <w:t>86.</w:t>
      </w:r>
      <w:r w:rsidRPr="009369B4">
        <w:tab/>
      </w:r>
      <w:r w:rsidR="00B6449E" w:rsidRPr="009369B4">
        <w:t>επαινεί την Ευρωπαϊκή Τράπεζα Επενδύσεων (ΕΤΕπ) για την ανάπτυξη του στρατηγικού χάρτη πορείας της για τις δημόσιες συμβάσεις και για το γεγονός ότι σημαντικό μέρος των χρηματοδοτούμενων από την ΕΤΕπ έργων υλοποιείται ήδη από εταιρείες της ΕΕ· ζητεί από την ΕΤΕπ να αξιολογήσει με κριτικό πνεύμα και να αλλάξει την προσέγγισή της όσον αφορά την αποφυγή κινδύνων·</w:t>
      </w:r>
    </w:p>
    <w:p w14:paraId="07755802" w14:textId="77777777" w:rsidR="00B6449E" w:rsidRPr="009369B4" w:rsidRDefault="00B6449E" w:rsidP="00396CA4">
      <w:pPr>
        <w:pStyle w:val="NormalHanging12a"/>
        <w:ind w:left="0" w:firstLine="0"/>
        <w:rPr>
          <w:b/>
          <w:i/>
        </w:rPr>
      </w:pPr>
      <w:r w:rsidRPr="009369B4">
        <w:rPr>
          <w:b/>
          <w:i/>
        </w:rPr>
        <w:t xml:space="preserve">Προώθηση του εμπορίου και των επενδύσεων </w:t>
      </w:r>
    </w:p>
    <w:p w14:paraId="3BBDEF49" w14:textId="4DA5081D" w:rsidR="00B6449E" w:rsidRPr="009369B4" w:rsidRDefault="009369B4" w:rsidP="009369B4">
      <w:pPr>
        <w:pStyle w:val="NormalHanging12a"/>
        <w:ind w:left="570" w:hanging="570"/>
        <w:rPr>
          <w:bCs/>
          <w:iCs/>
        </w:rPr>
      </w:pPr>
      <w:r w:rsidRPr="009369B4">
        <w:rPr>
          <w:bCs/>
          <w:iCs/>
        </w:rPr>
        <w:t>87.</w:t>
      </w:r>
      <w:r w:rsidRPr="009369B4">
        <w:rPr>
          <w:bCs/>
          <w:iCs/>
        </w:rPr>
        <w:tab/>
      </w:r>
      <w:r w:rsidR="00B6449E" w:rsidRPr="009369B4">
        <w:t xml:space="preserve">τονίζει ότι η </w:t>
      </w:r>
      <w:proofErr w:type="spellStart"/>
      <w:r w:rsidR="00B6449E" w:rsidRPr="009369B4">
        <w:t>Global</w:t>
      </w:r>
      <w:proofErr w:type="spellEnd"/>
      <w:r w:rsidR="00B6449E" w:rsidRPr="009369B4">
        <w:t xml:space="preserve"> </w:t>
      </w:r>
      <w:proofErr w:type="spellStart"/>
      <w:r w:rsidR="00B6449E" w:rsidRPr="009369B4">
        <w:t>Gateway</w:t>
      </w:r>
      <w:proofErr w:type="spellEnd"/>
      <w:r w:rsidR="00B6449E" w:rsidRPr="009369B4">
        <w:t xml:space="preserve"> θα πρέπει, για έργα που έχουν εμπορική και επενδυτική διάσταση, να ενισχύει και να διευκολύνει τις αμοιβαία επωφελείς εμπορικές και επενδυτικές σχέσεις, ιδίως με την ανάπτυξη και το άνοιγμα νέων εμπορικών οδών και επιχειρηματικών ευκαιριών, μεταξύ άλλων για τις ΜΜΕ, και με τη στήριξη της ανάπτυξης και του εκσυγχρονισμού των υποδομών που διευκολύνουν το εμπόριο, οι οποίες είναι καίριας σημασίας για την αντιμετώπιση του υψηλού εμπορικού κόστους· αναγνωρίζει ότι, σε ένα ολοένα και πιο ανταγωνιστικό παγκόσμιο περιβάλλον όπου οι εμπορικές εξαρτήσεις χρησιμοποιούνται σε μεγάλο βαθμό ως όπλο και ως εργαλεία οικονομικού εξαναγκασμού, η Global Gateway διαδραματίζει καίριο ρόλο στη στήριξη της διαφοροποίησης των αλυσίδων εφοδιασμού, στη μείωση των κρίσιμων εξαρτήσεων σε βασικούς τομείς, στην ενίσχυση της γεωπολιτικής θέσης της ΕΕ και στην ενίσχυση της στρατηγικής ανθεκτικότητας, της οικονομικής ασφάλειας και της μακροπρόθεσμης ανταγωνιστικότητάς της, όπως ζήτησε ο </w:t>
      </w:r>
      <w:proofErr w:type="spellStart"/>
      <w:r w:rsidR="00B6449E" w:rsidRPr="009369B4">
        <w:t>Mario</w:t>
      </w:r>
      <w:proofErr w:type="spellEnd"/>
      <w:r w:rsidR="00B6449E" w:rsidRPr="009369B4">
        <w:t xml:space="preserve"> </w:t>
      </w:r>
      <w:proofErr w:type="spellStart"/>
      <w:r w:rsidR="00B6449E" w:rsidRPr="009369B4">
        <w:t>Draghi</w:t>
      </w:r>
      <w:proofErr w:type="spellEnd"/>
      <w:r w:rsidR="00B6449E" w:rsidRPr="009369B4">
        <w:t xml:space="preserve"> στην έκθεσή του της 9ης Σεπτεμβρίου 2024 για το μέλλον της ευρωπαϊκής ανταγωνιστικότητας, ενώ, σύμφωνα με την αρχή της συνοχή της αναπτυξιακής πολιτικής, στηρίζει τις αναπτυξιακές προτεραιότητες των χωρών εταίρων και σέβεται τις δημοκρατικές διαδικασίες λήψης αποφάσεων·</w:t>
      </w:r>
    </w:p>
    <w:p w14:paraId="0091A3F5" w14:textId="313EB4A6" w:rsidR="00B6449E" w:rsidRPr="009369B4" w:rsidRDefault="009369B4" w:rsidP="009369B4">
      <w:pPr>
        <w:pStyle w:val="NormalHanging12a"/>
        <w:ind w:left="570" w:hanging="570"/>
        <w:rPr>
          <w:bCs/>
          <w:iCs/>
        </w:rPr>
      </w:pPr>
      <w:r w:rsidRPr="009369B4">
        <w:rPr>
          <w:bCs/>
          <w:iCs/>
        </w:rPr>
        <w:t>88.</w:t>
      </w:r>
      <w:r w:rsidRPr="009369B4">
        <w:rPr>
          <w:bCs/>
          <w:iCs/>
        </w:rPr>
        <w:tab/>
      </w:r>
      <w:r w:rsidR="00B6449E" w:rsidRPr="009369B4">
        <w:t xml:space="preserve">τονίζει ότι η επιτυχία των επενδύσεων της Global Gateway εξαρτάται από την ύπαρξη σταθερού και προβλέψιμου εμπορικού πλαισίου· ζητεί οι επενδύσεις της Global Gateway να περιλαμβάνουν, κατά περίπτωση, συνιστώσες διευκόλυνσης του εμπορίου, διασφαλίζοντας πραγματική, βιώσιμη ανάπτυξη και οφέλη πρόσβασης στην αγορά, και δυνατότητες εξαγωγών των χωρών εταίρων· ζητεί να διασφαλιστούν συνέργειες μεταξύ των πρωτοβουλιών της Global Gateway και της εμπορικής πολιτικής της ΕΕ, συμπεριλαμβανομένων των εμπορικών συμφωνιών, καθώς και των προτεραιοτήτων εφαρμογής στο πλαίσιο των κεφαλαίων τους για το εμπόριο και τη βιώσιμη ανάπτυξη, του συστήματος γενικευμένων δασμολογικών προτιμήσεων και άλλων υφιστάμενων εμπορικών πλαισίων και μηχανισμών· υπογραμμίζει ότι η διασφάλιση τέτοιων συνεργειών απαιτεί επίσης την ενσωμάτωση του ελέγχου ασφάλειας και στρατηγικού κινδύνου των εμβληματικών έργων της Global Gateway, ιδίως όταν εταιρείες υπό κρατικό έλεγχο από αυταρχικά κράτη μπορούν να αποκτήσουν τον έλεγχο κρίσιμων ψηφιακών, θαλάσσιων, μεταφορικών, ενεργειακών ή επικοινωνιακών υποδομών· ζητεί η Global Gateway να ευθυγραμμιστεί επαρκώς με τους κανόνες του ΠΟΕ και, στο </w:t>
      </w:r>
      <w:r w:rsidR="00B6449E" w:rsidRPr="009369B4">
        <w:lastRenderedPageBreak/>
        <w:t>μέτρο του δυνατού, να στηρίξει τη συμπερίληψη των χωρών εταίρων στο βασιζόμενο σε κανόνες περιφερειακό και παγκόσμιο εμπορικό σύστημα· καλεί την Επιτροπή να αξιολογήσει τις εμπορικές και επενδυτικές ροές που δημιουργούνται στο πλαίσιο της Global Gateway·</w:t>
      </w:r>
    </w:p>
    <w:p w14:paraId="6E4B98B6" w14:textId="4B3AFE68" w:rsidR="00B6449E" w:rsidRPr="009369B4" w:rsidRDefault="009369B4" w:rsidP="009369B4">
      <w:pPr>
        <w:pStyle w:val="NormalHanging12a"/>
        <w:ind w:left="570" w:hanging="570"/>
        <w:rPr>
          <w:bCs/>
          <w:iCs/>
        </w:rPr>
      </w:pPr>
      <w:r w:rsidRPr="009369B4">
        <w:rPr>
          <w:bCs/>
          <w:iCs/>
        </w:rPr>
        <w:t>89.</w:t>
      </w:r>
      <w:r w:rsidRPr="009369B4">
        <w:rPr>
          <w:bCs/>
          <w:iCs/>
        </w:rPr>
        <w:tab/>
      </w:r>
      <w:r w:rsidR="00B6449E" w:rsidRPr="009369B4">
        <w:t xml:space="preserve">καλεί την </w:t>
      </w:r>
      <w:proofErr w:type="spellStart"/>
      <w:r w:rsidR="00B6449E" w:rsidRPr="009369B4">
        <w:t>Global</w:t>
      </w:r>
      <w:proofErr w:type="spellEnd"/>
      <w:r w:rsidR="00B6449E" w:rsidRPr="009369B4">
        <w:t xml:space="preserve"> </w:t>
      </w:r>
      <w:proofErr w:type="spellStart"/>
      <w:r w:rsidR="00B6449E" w:rsidRPr="009369B4">
        <w:t>Gateway</w:t>
      </w:r>
      <w:proofErr w:type="spellEnd"/>
      <w:r w:rsidR="00B6449E" w:rsidRPr="009369B4">
        <w:t xml:space="preserve"> να διασφαλίσει την αμεσότερη συμμετοχή του ιδιωτικού τομέα, μέσω της προώθησης του εμπορίου και των επενδύσεων, και να διασφαλίσει τη δέσμευση των ευρωπαϊκών επιχειρήσεων να συμμετέχουν εμβληματικά έργα χωρών εταίρων·</w:t>
      </w:r>
    </w:p>
    <w:p w14:paraId="652E6C7C" w14:textId="47E58563" w:rsidR="00B6449E" w:rsidRPr="009369B4" w:rsidRDefault="009369B4" w:rsidP="009369B4">
      <w:pPr>
        <w:pStyle w:val="NormalHanging12a"/>
        <w:ind w:left="570" w:hanging="570"/>
        <w:rPr>
          <w:bCs/>
          <w:iCs/>
        </w:rPr>
      </w:pPr>
      <w:r w:rsidRPr="009369B4">
        <w:rPr>
          <w:bCs/>
          <w:iCs/>
        </w:rPr>
        <w:t>90.</w:t>
      </w:r>
      <w:r w:rsidRPr="009369B4">
        <w:rPr>
          <w:bCs/>
          <w:iCs/>
        </w:rPr>
        <w:tab/>
      </w:r>
      <w:r w:rsidR="00B6449E" w:rsidRPr="009369B4">
        <w:t>ζητεί αύξηση της τεχνικής βοήθειας, ώστε να στηριχθούν η θεσμική ικανότητα και η κανονιστική μεταρρύθμιση, ιδίως με στόχο τον εξορθολογισμό των εμπορικών διαδικασιών και την ενίσχυση της ικανότητας των χωρών εταίρων να συμμορφώνονται με τα διεθνή πρότυπα, συμπεριλαμβανομένων των υγειονομικών και φυτοϋγειονομικών προτύπων, των τεχνικών προτύπων, των προτύπων βιωσιμότητας, της τελωνειακής ψηφιοποίησης και της ιχνηλασιμότητας της αξιακής αλυσίδας· υπογραμμίζει ότι η Global Gateway πρέπει, ωστόσο, να σέβεται τον εγχώριο κανονιστικό χώρο και να μην εξαρτάται από ρυθμιστικές μεταρρυθμίσεις που αποδυναμώνουν τις ρυθμιστικές αρχές·</w:t>
      </w:r>
    </w:p>
    <w:p w14:paraId="4104CBDB" w14:textId="6EC99EFF" w:rsidR="00B6449E" w:rsidRPr="009369B4" w:rsidRDefault="009369B4" w:rsidP="009369B4">
      <w:pPr>
        <w:pStyle w:val="NormalHanging12a"/>
        <w:ind w:left="570" w:hanging="570"/>
        <w:rPr>
          <w:bCs/>
          <w:iCs/>
        </w:rPr>
      </w:pPr>
      <w:r w:rsidRPr="009369B4">
        <w:rPr>
          <w:bCs/>
          <w:iCs/>
        </w:rPr>
        <w:t>91.</w:t>
      </w:r>
      <w:r w:rsidRPr="009369B4">
        <w:rPr>
          <w:bCs/>
          <w:iCs/>
        </w:rPr>
        <w:tab/>
      </w:r>
      <w:r w:rsidR="00B6449E" w:rsidRPr="009369B4">
        <w:t xml:space="preserve">ζητεί η </w:t>
      </w:r>
      <w:proofErr w:type="spellStart"/>
      <w:r w:rsidR="00B6449E" w:rsidRPr="009369B4">
        <w:t>Global</w:t>
      </w:r>
      <w:proofErr w:type="spellEnd"/>
      <w:r w:rsidR="00B6449E" w:rsidRPr="009369B4">
        <w:t xml:space="preserve"> </w:t>
      </w:r>
      <w:proofErr w:type="spellStart"/>
      <w:r w:rsidR="00B6449E" w:rsidRPr="009369B4">
        <w:t>Gateway</w:t>
      </w:r>
      <w:proofErr w:type="spellEnd"/>
      <w:r w:rsidR="00B6449E" w:rsidRPr="009369B4">
        <w:t xml:space="preserve"> να στηρίξει έργα τα οποία διευκολύνουν το εμπόριο, μπορούν να επιτύχουν κοινωνικά συμπεριληπτική και περιβαλλοντικά βιώσιμη οικονομική ανάπτυξη, ένταξη και δημιουργία θέσεων εργασίας, και σέβονται τα ανθρώπινα δικαιώματα· υπογραμμίζει ότι τα έργα αυτά, ιδίως οι διάδρομοι μεταφορών, δεν πρέπει να αποβαίνουν εις βάρος των συνθηκών απασχόλησης ή της προστασίας της εργασίας και του περιβάλλοντος· ζητεί να διασφαλιστεί ότι τα έργα ενισχύουν την αμοιβαία ανταγωνιστικότητα, μεταξύ άλλων καθιστώντας δυνατή την ευθυγράμμιση με τους στόχους για το κλίμα και στηρίζοντας τη συμμόρφωση με τα αυτόνομα μέτρα βιωσιμότητας της ΕΕ που σχετίζονται με το εμπόριο και αντιμετωπίζουν τις ανθρακούχες εκπομπές, και τις δυσμενείς περιβαλλοντικές επιπτώσεις και να προωθηθούν τα ανθρώπινα δικαιώματα· πιστεύει ότι η Global Gateway, ενώ επιδιώκει να διασφαλίσει τον ανθεκτικό εφοδιασμό με κρίσιμες πρώτες ύλες που απαιτούνται για την πράσινη μετάβαση και για την οικονομική ασφάλεια της ΕΕ, θα πρέπει να λαμβάνει υπόψη την ανάπτυξη χωρίς αποκλεισμούς και να διασφαλίζει ότι οι εμπορικοί εταίροι επωφελούνται από την εξόρυξη πόρων μέσω της τοπικής επεξεργασίας και της μεταφοράς δεξιοτήτων και τεχνογνωσίας και της δημιουργίας προστιθέμενης αξίας για τις τοπικές κοινότητες· υπενθυμίζει ότι, σύμφωνα με τις προσπάθειες πράσινης διπλωματίας της ΕΕ, η Global Gateway θα πρέπει να συμβάλει στην ενεργειακή μετάβαση· ζητεί η χρηματοδότηση της Global Gateway να διασφαλίζει τη διαλειτουργικότητα με τα πρότυπα της ΕΕ, τις διαφανείς διαδικασίες και τον σεβασμό για τα περιβαλλοντικά, κοινωνικά και σχετικά με τη διακυβέρνηση πρότυπα, μεταξύ άλλων μέσω συστημάτων συνεχούς παρακολούθησης·</w:t>
      </w:r>
    </w:p>
    <w:p w14:paraId="700D5F3B" w14:textId="77777777" w:rsidR="00B6449E" w:rsidRPr="009369B4" w:rsidRDefault="00B6449E" w:rsidP="00396CA4">
      <w:pPr>
        <w:pStyle w:val="NormalHanging12a"/>
        <w:ind w:left="0" w:firstLine="0"/>
        <w:rPr>
          <w:b/>
          <w:i/>
        </w:rPr>
      </w:pPr>
      <w:r w:rsidRPr="009369B4">
        <w:rPr>
          <w:b/>
          <w:i/>
        </w:rPr>
        <w:t>Χρηματοδοτικά μέσα</w:t>
      </w:r>
    </w:p>
    <w:p w14:paraId="4C0B4FFF" w14:textId="287A16CE" w:rsidR="00B6449E" w:rsidRPr="009369B4" w:rsidRDefault="009369B4" w:rsidP="009369B4">
      <w:pPr>
        <w:pStyle w:val="NormalHanging12a"/>
        <w:ind w:left="570" w:hanging="570"/>
        <w:rPr>
          <w:bCs/>
          <w:iCs/>
        </w:rPr>
      </w:pPr>
      <w:r w:rsidRPr="009369B4">
        <w:rPr>
          <w:bCs/>
          <w:iCs/>
        </w:rPr>
        <w:t>92.</w:t>
      </w:r>
      <w:r w:rsidRPr="009369B4">
        <w:rPr>
          <w:bCs/>
          <w:iCs/>
        </w:rPr>
        <w:tab/>
      </w:r>
      <w:r w:rsidR="00B6449E" w:rsidRPr="009369B4">
        <w:t>υπογραμμίζει ότι η ΕΕ υλοποιούσε πράξεις αναπτυξιακής χρηματοδότησης και επενδυτικές πράξεις βάσει εγγυήσεων πολύ πριν από τη δρομολόγηση της Global Gateway το 2021, μεταξύ άλλων μέσω του Ευρωπαϊκού Ταμείου για τη Βιώσιμη Ανάπτυξη +·</w:t>
      </w:r>
    </w:p>
    <w:p w14:paraId="6908C353" w14:textId="6259C226" w:rsidR="00B6449E" w:rsidRPr="009369B4" w:rsidRDefault="009369B4" w:rsidP="009369B4">
      <w:pPr>
        <w:pStyle w:val="NormalHanging12a"/>
        <w:ind w:left="570" w:hanging="570"/>
        <w:rPr>
          <w:bCs/>
          <w:iCs/>
        </w:rPr>
      </w:pPr>
      <w:r w:rsidRPr="009369B4">
        <w:rPr>
          <w:bCs/>
          <w:iCs/>
        </w:rPr>
        <w:t>93.</w:t>
      </w:r>
      <w:r w:rsidRPr="009369B4">
        <w:rPr>
          <w:bCs/>
          <w:iCs/>
        </w:rPr>
        <w:tab/>
      </w:r>
      <w:r w:rsidR="00B6449E" w:rsidRPr="009369B4">
        <w:t xml:space="preserve">καλεί την Επιτροπή να διενεργήσει εκτίμηση επιπτώσεων του Ευρωπαϊκού Ταμείου για τη Βιώσιμη Ανάπτυξη και του Ευρωπαϊκού Ταμείου για τη Βιώσιμη Ανάπτυξη+, η </w:t>
      </w:r>
      <w:r w:rsidR="00B6449E" w:rsidRPr="009369B4">
        <w:lastRenderedPageBreak/>
        <w:t>οποία θα πρέπει να αποτελέσει τη βάση για το επόμενο Ταμείο «Παγκόσμια Ευρώπη» προς στήριξη της Global Gateway στο προσεχές πολυετές δημοσιονομικό πλαίσιο και η οποία πρέπει επίσης να μετρά την πρόοδο όσον αφορά τη μείωση των ανισοτήτων και την ενίσχυση της ανθρώπινης ανάπτυξης, της συμπερίληψης και της προσβασιμότητας, καθώς και όσον αφορά την προώθηση των κοινωνικών και περιβαλλοντικών προτύπων· επιμένει ότι όλα τα μελλοντικά χρηματοδοτικά μέσα πρέπει να βασίζονται σε άρτια αξιολόγηση της υφιστάμενης χρηματοδότησης· είναι της άποψης ότι απαιτείται μεγαλύτερη διαφάνεια και υποβολή εκθέσεων, καθώς και βελτιωμένες δομές διαχείρισης κινδύνων και διακυβέρνησης, μεταξύ άλλων όσον αφορά τις λεπτομέρειες της ονοματολογίας του προϋπολογισμού· θεωρεί ότι θα πρέπει να αρθούν οι φραγμοί που εμποδίζουν επί του παρόντος τις ευρωπαϊκές ΜΜΕ να συμμετέχουν ευρύτερα σε έργα της Global Gateway, αναγνωρίζοντας παράλληλα τις προκλήσεις που προκύπτουν από το πλαίσιο χρηματοδότησης μεγάλης κλίμακας και με τις πολυεθνικές εταιρείες ως βασικούς εταίρους του ιδιωτικού τομέα·</w:t>
      </w:r>
    </w:p>
    <w:p w14:paraId="103A3141" w14:textId="58F5A221" w:rsidR="00B6449E" w:rsidRPr="009369B4" w:rsidRDefault="009369B4" w:rsidP="009369B4">
      <w:pPr>
        <w:pStyle w:val="NormalHanging12a"/>
        <w:ind w:left="570" w:hanging="570"/>
        <w:rPr>
          <w:bCs/>
          <w:iCs/>
        </w:rPr>
      </w:pPr>
      <w:r w:rsidRPr="009369B4">
        <w:rPr>
          <w:bCs/>
          <w:iCs/>
        </w:rPr>
        <w:t>94.</w:t>
      </w:r>
      <w:r w:rsidRPr="009369B4">
        <w:rPr>
          <w:bCs/>
          <w:iCs/>
        </w:rPr>
        <w:tab/>
      </w:r>
      <w:r w:rsidR="00B6449E" w:rsidRPr="009369B4">
        <w:t>τονίζει τη σημασία μιας συμπεριληπτικής προσέγγισης «Ομάδα Ευρώπη»· ενθαρρύνει την Επιτροπή, την ΕΤΕπ, την Ευρωπαϊκή Τράπεζα Ανασυγκρότησης και Ανάπτυξης και τα εθνικά ιδρύματα αναπτυξιακής χρηματοδότησης να σχεδιάσουν και να εφαρμόσουν μέσα ελαχιστοποίησης των κινδύνων της Global Gateway, ώστε να τα καταστήσουν απλούστερα και πιο προβλέψιμα, και να εργαστούν κατά τρόπο που να ανοίγει ενεργά την πρόσβαση για τις επιχειρήσεις από όλα τα κράτη μέλη, συμπεριλαμβανομένων εκείνων που δεν διαθέτουν εθνικά ιδρύματα αναπτυξιακής χρηματοδότησης, παρέχοντας αναλογικές απαιτήσεις εισόδου και προσαρμοσμένες ευκαιρίες για τις ΜΜΕ, και να σχεδιάσουν ειδικά συστήματα ασφάλισης έναντι πολιτικών κινδύνων για τα έργα της Global Gateway·</w:t>
      </w:r>
    </w:p>
    <w:p w14:paraId="238045E2" w14:textId="7D58F681" w:rsidR="00B6449E" w:rsidRPr="009369B4" w:rsidRDefault="009369B4" w:rsidP="009369B4">
      <w:pPr>
        <w:pStyle w:val="NormalHanging12a"/>
        <w:ind w:left="570" w:hanging="570"/>
        <w:rPr>
          <w:bCs/>
          <w:iCs/>
        </w:rPr>
      </w:pPr>
      <w:r w:rsidRPr="009369B4">
        <w:rPr>
          <w:bCs/>
          <w:iCs/>
        </w:rPr>
        <w:t>95.</w:t>
      </w:r>
      <w:r w:rsidRPr="009369B4">
        <w:rPr>
          <w:bCs/>
          <w:iCs/>
        </w:rPr>
        <w:tab/>
      </w:r>
      <w:r w:rsidR="00B6449E" w:rsidRPr="009369B4">
        <w:t>τονίζει τη σημασία των εργαλείων προώθησης του εμπορίου και των εξαγωγών, συμπεριλαμβανομένων των οργανισμών εξαγωγικών πιστώσεων, των εγγυήσεων, των ασφαλιστικών προϊόντων και των επιχειρηματικών εταιρικών σχέσεων, ως αναπόσπαστων συνιστωσών της εργαλειοθήκης της Global Gateway· ενθαρρύνει την Επιτροπή και τα κράτη μέλη να ενισχύσουν τον συντονισμό όσον αφορά τη χρήση των οργανισμών εξαγωγικών πιστώσεων, τις δραστηριότητες οικονομικής διπλωματίας και τις πολιτικές επισκέψεις υψηλού επιπέδου στο πλαίσιο της προσέγγισης «Ομάδα Ευρώπη», με στόχο τη διευκόλυνση των βιώσιμων εξαγωγών και της εισόδου στην αγορά για τις ευρωπαϊκές εταιρείες στις χώρες εταίρους, ιδίως τις ΜΜΕ· ζητεί ισχυρές εγγυήσεις για τη διασφάλιση της πλήρους συμμόρφωσης με τους διεθνείς κανόνες, τους αναπτυξιακούς στόχους της ΕΕ και τα πρότυπα της ΕΕ για τα ανθρώπινα δικαιώματα, το περιβάλλον, την κλιματική διαφάνεια και τη βιωσιμότητα του χρέους·</w:t>
      </w:r>
    </w:p>
    <w:p w14:paraId="0B05BC95" w14:textId="58B6F16E" w:rsidR="00B6449E" w:rsidRPr="009369B4" w:rsidRDefault="009369B4" w:rsidP="009369B4">
      <w:pPr>
        <w:pStyle w:val="NormalHanging12a"/>
        <w:ind w:left="570" w:hanging="570"/>
        <w:rPr>
          <w:bCs/>
          <w:iCs/>
        </w:rPr>
      </w:pPr>
      <w:r w:rsidRPr="009369B4">
        <w:rPr>
          <w:bCs/>
          <w:iCs/>
        </w:rPr>
        <w:t>96.</w:t>
      </w:r>
      <w:r w:rsidRPr="009369B4">
        <w:rPr>
          <w:bCs/>
          <w:iCs/>
        </w:rPr>
        <w:tab/>
      </w:r>
      <w:r w:rsidR="00B6449E" w:rsidRPr="009369B4">
        <w:t>καλεί την Επιτροπή και τα κράτη μέλη να διασφαλίσουν πλήρη διαφάνεια όλων των επιχειρήσεων που περιλαμβάνουν κοινή ή συντονισμένη δράση μεταξύ των ευρωπαϊκών οργανισμών εξαγωγικών πιστώσεων και των ιδρυμάτων αναπτυξιακής χρηματοδότησης, μεταξύ άλλων μέσω της δημοσίευσης των κριτηρίων επιλογής έργων, των δικαιούχων και των εκτιμήσεων επιπτώσεων·</w:t>
      </w:r>
    </w:p>
    <w:p w14:paraId="76204C8F" w14:textId="23CF09C8" w:rsidR="00B6449E" w:rsidRPr="009369B4" w:rsidRDefault="009369B4" w:rsidP="009369B4">
      <w:pPr>
        <w:pStyle w:val="NormalHanging12a"/>
        <w:ind w:left="570" w:hanging="570"/>
      </w:pPr>
      <w:r w:rsidRPr="009369B4">
        <w:t>97.</w:t>
      </w:r>
      <w:r w:rsidRPr="009369B4">
        <w:tab/>
      </w:r>
      <w:r w:rsidR="00B6449E" w:rsidRPr="009369B4">
        <w:t xml:space="preserve">υπενθυμίζει ότι η </w:t>
      </w:r>
      <w:proofErr w:type="spellStart"/>
      <w:r w:rsidR="00B6449E" w:rsidRPr="009369B4">
        <w:t>ΕΤΕπ</w:t>
      </w:r>
      <w:proofErr w:type="spellEnd"/>
      <w:r w:rsidR="00B6449E" w:rsidRPr="009369B4">
        <w:t xml:space="preserve"> στον κόσμο, ήτοι το αναπτυξιακό σκέλος της Ευρωπαϊκής Τράπεζας Επενδύσεων, είναι ένας από τους βασικούς φορείς υλοποίησης της Global Gateway και, επομένως, αναμένεται να εφαρμόζει τα πλέον υψηλά πρότυπα διαφάνειας και λογοδοσίας στα έργα της· παροτρύνει την Επιτροπή και τους εταίρους υλοποίησης να δημοσιεύουν τις σχετικές πληροφορίες εγκαίρως και με προσβάσιμο τρόπο· ενθαρρύνει την Επιτροπή να μεγιστοποιήσει τη συνεργασία με την ΕΤΕπ ως τράπεζα </w:t>
      </w:r>
      <w:r w:rsidR="00B6449E" w:rsidRPr="009369B4">
        <w:lastRenderedPageBreak/>
        <w:t>της ΕΕ η οποία θα πρέπει να αντικατοπτρίζεται στο επόμενο πολυετές δημοσιονομικό πλαίσιο· ενθαρρύνει τα ιδρύματα αναπτυξιακής χρηματοδότησης που υλοποιούν έργα της Global Gateway, όπως η ΕΤΕπ, να δημοσιοποιούν κάθε αξιολόγηση χρέους που σχετίζεται με έργο· επαναλαμβάνει την έκκλησή του να επικεντρωθεί η ΕΤΕπ στον κόσμο σε ένα θεματολόγιο δίκαιης και βιώσιμης ανάπτυξης στις αποδέκτριες χώρες·</w:t>
      </w:r>
    </w:p>
    <w:p w14:paraId="5025FF23" w14:textId="7CAD6A2C" w:rsidR="00B6449E" w:rsidRPr="009369B4" w:rsidRDefault="009369B4" w:rsidP="009369B4">
      <w:pPr>
        <w:pStyle w:val="NormalHanging12a"/>
        <w:ind w:left="570" w:hanging="570"/>
      </w:pPr>
      <w:r w:rsidRPr="009369B4">
        <w:t>98.</w:t>
      </w:r>
      <w:r w:rsidRPr="009369B4">
        <w:tab/>
      </w:r>
      <w:r w:rsidR="00B6449E" w:rsidRPr="009369B4">
        <w:t>υπογραμμίζει την ανάγκη για αυξημένη χρήση μεικτής χρηματοδότησης και μέσων με ευνοϊκούς όρους, κατά περίπτωση, ώστε τα έργα να καταστούν εμπορικά βιώσιμα· εκφράζει την ικανοποίησή του για τις προσπάθειες της ΕΤΕπ να μεγιστοποιήσει περαιτέρω την αποδοτικότητα και να εξορθολογίσει τις διαδικασίες, μεταξύ άλλων με την εφαρμογή αμοιβαίας εμπιστοσύνης με ειδικούς εταίρους της «Ομάδας Ευρώπη», όπου είναι δυνατόν·</w:t>
      </w:r>
    </w:p>
    <w:p w14:paraId="5CB9BED9" w14:textId="2CD4D99F" w:rsidR="00B6449E" w:rsidRPr="009369B4" w:rsidRDefault="009369B4" w:rsidP="009369B4">
      <w:pPr>
        <w:pStyle w:val="NormalHanging12a"/>
        <w:ind w:left="570" w:hanging="570"/>
      </w:pPr>
      <w:r w:rsidRPr="009369B4">
        <w:t>99.</w:t>
      </w:r>
      <w:r w:rsidRPr="009369B4">
        <w:tab/>
      </w:r>
      <w:r w:rsidR="00B6449E" w:rsidRPr="009369B4">
        <w:t>ζητεί επίσης να αξιολογηθεί ο βαθμός στον οποίο θα μπορούσαν να κινητοποιηθούν πόροι επίσημης αναπτυξιακής βοήθειας στο πλαίσιο της Global Gateway με τη βοήθεια της ΕΤΕπ, προκειμένου επίσης να επιτευχθεί σαφέστερη διάκριση μεταξύ του θεματολογίου της ΕΕ για την ανταγωνιστικότητα που προέρχεται από πηγές εκτός ΕΑΒ και του αναπτυξιακού θεματολογίου που καλύπτεται από την ΕΑΒ· επισημαίνει ότι οι νέες και καινοτόμες τεχνολογίες και οι ΜΜΕ χρειάζονται ειδικά χρηματοδοτικά μέσα και ότι θα πρέπει να διατίθενται επιχορηγήσεις, καθώς και δάνεια, μέσα ελαχιστοποίησης των κινδύνων και ενδεχομένως μετοχικά κεφάλαια·</w:t>
      </w:r>
    </w:p>
    <w:p w14:paraId="5CDB8291" w14:textId="047237D7" w:rsidR="00B6449E" w:rsidRPr="009369B4" w:rsidRDefault="009369B4" w:rsidP="009369B4">
      <w:pPr>
        <w:pStyle w:val="NormalHanging12a"/>
        <w:ind w:left="570" w:hanging="570"/>
      </w:pPr>
      <w:r w:rsidRPr="009369B4">
        <w:t>100.</w:t>
      </w:r>
      <w:r w:rsidRPr="009369B4">
        <w:tab/>
      </w:r>
      <w:r w:rsidR="00B6449E" w:rsidRPr="009369B4">
        <w:t>υπενθυμίζει ότι, εκτός από την ΕΤΕπ στον κόσμο, άλλες πολυμερείς αναπτυξιακές τράπεζες που συμμετέχουν στην υλοποίηση της Global Gateway πρέπει επίσης να τηρούν υψηλά πρότυπα διαφάνειας και λογοδοσίας· τονίζει ότι όλες οι πολυμερείς αναπτυξιακές τράπεζες που συμμετέχουν σε επιχειρήσεις της Global Gateway θα πρέπει να επιδεικνύουν αναπτυξιακή προσθετικότητα, να αποφεύγουν πρακτικές που αυξάνουν τα τρωτά σημεία του χρέους στις χώρες εταίρους και να ευθυγραμμίζουν τη χρηματοδότησή τους με δίκαια, βιώσιμα και τοπικά επωφελή αναπτυξιακά αποτελέσματα· καλεί την Επιτροπή να εξασφαλίσει πλήρη συμμόρφωση προς τις εν λόγω αρχές·</w:t>
      </w:r>
    </w:p>
    <w:p w14:paraId="6C2CD88E" w14:textId="77777777" w:rsidR="00B6449E" w:rsidRPr="009369B4" w:rsidRDefault="00B6449E" w:rsidP="00396CA4">
      <w:pPr>
        <w:pStyle w:val="NormalCenter12a"/>
        <w:ind w:left="567" w:hanging="567"/>
      </w:pPr>
      <w:r w:rsidRPr="009369B4">
        <w:t>°</w:t>
      </w:r>
    </w:p>
    <w:p w14:paraId="0F7C9E4C" w14:textId="77777777" w:rsidR="00B6449E" w:rsidRPr="009369B4" w:rsidRDefault="00B6449E" w:rsidP="00396CA4">
      <w:pPr>
        <w:pStyle w:val="NormalCenter12a"/>
        <w:ind w:left="567" w:hanging="567"/>
      </w:pPr>
      <w:r w:rsidRPr="009369B4">
        <w:t>°</w:t>
      </w:r>
      <w:r w:rsidRPr="009369B4">
        <w:tab/>
        <w:t>°</w:t>
      </w:r>
    </w:p>
    <w:p w14:paraId="3AD193DD" w14:textId="5FCADC4C" w:rsidR="004512C1" w:rsidRPr="009369B4" w:rsidRDefault="009369B4" w:rsidP="009369B4">
      <w:pPr>
        <w:pStyle w:val="NormalHanging12a"/>
        <w:ind w:left="570" w:hanging="570"/>
      </w:pPr>
      <w:r w:rsidRPr="009369B4">
        <w:t>101.</w:t>
      </w:r>
      <w:r w:rsidRPr="009369B4">
        <w:tab/>
      </w:r>
      <w:r w:rsidR="00B6449E" w:rsidRPr="009369B4">
        <w:t>αναθέτει στην Πρόεδρό του να διαβιβάσει το παρόν ψήφισμα στον Πρόεδρο του Ευρωπαϊκού Συμβουλίου, στο Συμβούλιο και στην Επιτροπή.</w:t>
      </w:r>
    </w:p>
    <w:p w14:paraId="77614E58" w14:textId="7B1FCC42" w:rsidR="00E365E1" w:rsidRPr="009369B4" w:rsidRDefault="00E365E1" w:rsidP="00396CA4">
      <w:pPr>
        <w:widowControl/>
        <w:spacing w:after="240"/>
        <w:ind w:left="567" w:hanging="567"/>
      </w:pPr>
    </w:p>
    <w:sectPr w:rsidR="00E365E1" w:rsidRPr="009369B4" w:rsidSect="004512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FECE2" w14:textId="77777777" w:rsidR="00F737D7" w:rsidRPr="004512C1" w:rsidRDefault="00F737D7">
      <w:r w:rsidRPr="004512C1">
        <w:separator/>
      </w:r>
    </w:p>
  </w:endnote>
  <w:endnote w:type="continuationSeparator" w:id="0">
    <w:p w14:paraId="4D9E3088" w14:textId="77777777" w:rsidR="00F737D7" w:rsidRPr="004512C1" w:rsidRDefault="00F737D7">
      <w:r w:rsidRPr="004512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7118F" w14:textId="77777777" w:rsidR="00064002" w:rsidRPr="004512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55D7" w14:textId="77777777" w:rsidR="00064002" w:rsidRPr="004512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F3B1" w14:textId="77777777" w:rsidR="00064002" w:rsidRPr="004512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29108" w14:textId="77777777" w:rsidR="00F737D7" w:rsidRPr="004512C1" w:rsidRDefault="00F737D7">
      <w:r w:rsidRPr="004512C1">
        <w:separator/>
      </w:r>
    </w:p>
  </w:footnote>
  <w:footnote w:type="continuationSeparator" w:id="0">
    <w:p w14:paraId="097214EF" w14:textId="77777777" w:rsidR="00F737D7" w:rsidRPr="004512C1" w:rsidRDefault="00F737D7">
      <w:r w:rsidRPr="004512C1">
        <w:continuationSeparator/>
      </w:r>
    </w:p>
  </w:footnote>
  <w:footnote w:id="1">
    <w:p w14:paraId="62B0BFE8" w14:textId="03A4F8DE"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EE C 210 της 30.6.2017, σ. 1.</w:t>
      </w:r>
    </w:p>
  </w:footnote>
  <w:footnote w:id="2">
    <w:p w14:paraId="31BF1AAC" w14:textId="7C111A5B"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 xml:space="preserve">ΕΕ L 209 της 14.6.2021, σ. </w:t>
      </w:r>
      <w:r w:rsidRPr="004512C1">
        <w:rPr>
          <w:sz w:val="24"/>
          <w:lang w:val="el-GR"/>
        </w:rPr>
        <w:t xml:space="preserve">1, ELI: </w:t>
      </w:r>
      <w:hyperlink r:id="rId1" w:tgtFrame="http://data.europa.eu/eli/reg/2021/947/oj" w:history="1">
        <w:r w:rsidRPr="004512C1">
          <w:rPr>
            <w:rStyle w:val="Hyperlink"/>
            <w:sz w:val="24"/>
            <w:lang w:val="el-GR"/>
          </w:rPr>
          <w:t>http://data.europa.eu/eli/reg/2021/947/oj.</w:t>
        </w:r>
      </w:hyperlink>
    </w:p>
  </w:footnote>
  <w:footnote w:id="3">
    <w:p w14:paraId="0B6F07D6" w14:textId="39A2FED3"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ΕΕ L 330 της 20.9.2021,</w:t>
      </w:r>
      <w:r w:rsidR="002A0F4A">
        <w:rPr>
          <w:sz w:val="24"/>
          <w:lang w:val="el-GR"/>
        </w:rPr>
        <w:t xml:space="preserve"> </w:t>
      </w:r>
      <w:r w:rsidRPr="004512C1">
        <w:rPr>
          <w:sz w:val="24"/>
          <w:lang w:val="el-GR"/>
        </w:rPr>
        <w:t xml:space="preserve">ELI: </w:t>
      </w:r>
      <w:hyperlink r:id="rId2" w:tgtFrame="http://data.europa.eu/eli/reg/2021/1529/oj" w:history="1">
        <w:r w:rsidRPr="004512C1">
          <w:rPr>
            <w:rStyle w:val="Hyperlink"/>
            <w:sz w:val="24"/>
            <w:lang w:val="el-GR"/>
          </w:rPr>
          <w:t>http://data.europa.eu/eli/reg/2021/1529/oj</w:t>
        </w:r>
      </w:hyperlink>
      <w:hyperlink r:id="rId3" w:tgtFrame="http://data.europa.eu/eli/reg/2021/1529/oj." w:history="1">
        <w:r w:rsidRPr="004512C1">
          <w:rPr>
            <w:rStyle w:val="Hyperlink"/>
            <w:sz w:val="24"/>
            <w:lang w:val="el-GR"/>
          </w:rPr>
          <w:t>.</w:t>
        </w:r>
      </w:hyperlink>
    </w:p>
  </w:footnote>
  <w:footnote w:id="4">
    <w:p w14:paraId="3D8C5DEE" w14:textId="3D16B6ED"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 xml:space="preserve">ΕΕ L 201 της 3.8.2010, ELI: </w:t>
      </w:r>
      <w:hyperlink r:id="rId4" w:tgtFrame="http://data.europa.eu/eli/dec/2010/427/oj" w:history="1">
        <w:r w:rsidRPr="004512C1">
          <w:rPr>
            <w:rStyle w:val="Hyperlink"/>
            <w:sz w:val="24"/>
            <w:lang w:val="el-GR"/>
          </w:rPr>
          <w:t>http://data.europa.eu/eli/dec/2010/427/oj.</w:t>
        </w:r>
      </w:hyperlink>
    </w:p>
  </w:footnote>
  <w:footnote w:id="5">
    <w:p w14:paraId="4CFC4E59" w14:textId="5A1F4112"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ΕΕ C 456 της 10.11.2021, σ. 117.</w:t>
      </w:r>
    </w:p>
  </w:footnote>
  <w:footnote w:id="6">
    <w:p w14:paraId="065692D6" w14:textId="16C1F55D"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ΕΕ C 167 της 11.5.2023, σ. 57.</w:t>
      </w:r>
    </w:p>
  </w:footnote>
  <w:footnote w:id="7">
    <w:p w14:paraId="424BE1CD" w14:textId="46DAC513" w:rsidR="00B6449E" w:rsidRPr="00C27132" w:rsidRDefault="00B6449E" w:rsidP="00C27132">
      <w:pPr>
        <w:pStyle w:val="FootnoteText"/>
        <w:spacing w:line="240" w:lineRule="auto"/>
        <w:ind w:left="567" w:hanging="567"/>
        <w:rPr>
          <w:sz w:val="24"/>
          <w:lang w:val="fi-FI"/>
        </w:rPr>
      </w:pPr>
      <w:r w:rsidRPr="004512C1">
        <w:rPr>
          <w:rStyle w:val="FootnoteReference"/>
          <w:sz w:val="24"/>
          <w:lang w:val="el-GR"/>
        </w:rPr>
        <w:footnoteRef/>
      </w:r>
      <w:r w:rsidR="004512C1" w:rsidRPr="00C27132">
        <w:rPr>
          <w:sz w:val="24"/>
          <w:lang w:val="fi-FI"/>
        </w:rPr>
        <w:t xml:space="preserve"> </w:t>
      </w:r>
      <w:r w:rsidR="004512C1" w:rsidRPr="00C27132">
        <w:rPr>
          <w:sz w:val="24"/>
          <w:lang w:val="fi-FI"/>
        </w:rPr>
        <w:tab/>
      </w:r>
      <w:r w:rsidRPr="004512C1">
        <w:rPr>
          <w:sz w:val="24"/>
          <w:lang w:val="el-GR"/>
        </w:rPr>
        <w:t>ΕΕ</w:t>
      </w:r>
      <w:r w:rsidRPr="00C27132">
        <w:rPr>
          <w:sz w:val="24"/>
          <w:lang w:val="fi-FI"/>
        </w:rPr>
        <w:t xml:space="preserve"> C, C/2024/4163, 2.8.2024, ELI: </w:t>
      </w:r>
      <w:hyperlink r:id="rId5" w:tgtFrame="http://data.europa.eu/eli/C/2024/4163/oj" w:history="1">
        <w:r w:rsidRPr="00C27132">
          <w:rPr>
            <w:rStyle w:val="Hyperlink"/>
            <w:sz w:val="24"/>
            <w:lang w:val="fi-FI"/>
          </w:rPr>
          <w:t>http://data.europa.eu/eli/C/2024/4163/oj</w:t>
        </w:r>
      </w:hyperlink>
      <w:r w:rsidRPr="00C27132">
        <w:rPr>
          <w:sz w:val="24"/>
          <w:lang w:val="fi-FI"/>
        </w:rPr>
        <w:t>.</w:t>
      </w:r>
    </w:p>
  </w:footnote>
  <w:footnote w:id="8">
    <w:p w14:paraId="742248F1" w14:textId="665BCC3A" w:rsidR="00B6449E" w:rsidRPr="00C27132" w:rsidRDefault="00B6449E" w:rsidP="00C27132">
      <w:pPr>
        <w:pStyle w:val="FootnoteText"/>
        <w:spacing w:line="240" w:lineRule="auto"/>
        <w:ind w:left="567" w:hanging="567"/>
        <w:rPr>
          <w:sz w:val="24"/>
          <w:lang w:val="fi-FI"/>
        </w:rPr>
      </w:pPr>
      <w:r w:rsidRPr="004512C1">
        <w:rPr>
          <w:rStyle w:val="FootnoteReference"/>
          <w:sz w:val="24"/>
          <w:lang w:val="el-GR"/>
        </w:rPr>
        <w:footnoteRef/>
      </w:r>
      <w:r w:rsidR="004512C1" w:rsidRPr="00C27132">
        <w:rPr>
          <w:sz w:val="24"/>
          <w:lang w:val="fi-FI"/>
        </w:rPr>
        <w:t xml:space="preserve"> </w:t>
      </w:r>
      <w:r w:rsidR="004512C1" w:rsidRPr="00C27132">
        <w:rPr>
          <w:sz w:val="24"/>
          <w:lang w:val="fi-FI"/>
        </w:rPr>
        <w:tab/>
      </w:r>
      <w:r w:rsidRPr="004512C1">
        <w:rPr>
          <w:sz w:val="24"/>
          <w:lang w:val="el-GR"/>
        </w:rPr>
        <w:t>ΕΕ</w:t>
      </w:r>
      <w:r w:rsidRPr="00C27132">
        <w:rPr>
          <w:sz w:val="24"/>
          <w:lang w:val="fi-FI"/>
        </w:rPr>
        <w:t xml:space="preserve"> C, C/2024/5719, 17.10.2024, ELI: </w:t>
      </w:r>
      <w:hyperlink r:id="rId6" w:tgtFrame="http://data.europa.eu/eli/C/2024/5719/oj" w:history="1">
        <w:r w:rsidRPr="00C27132">
          <w:rPr>
            <w:rStyle w:val="Hyperlink"/>
            <w:sz w:val="24"/>
            <w:lang w:val="fi-FI"/>
          </w:rPr>
          <w:t>http://data.europa.eu/eli/C/2024/5719/oj</w:t>
        </w:r>
      </w:hyperlink>
      <w:r w:rsidRPr="00C27132">
        <w:rPr>
          <w:sz w:val="24"/>
          <w:lang w:val="fi-FI"/>
        </w:rPr>
        <w:t>.</w:t>
      </w:r>
    </w:p>
  </w:footnote>
  <w:footnote w:id="9">
    <w:p w14:paraId="62552CBA" w14:textId="7D13FFF8" w:rsidR="00B6449E" w:rsidRPr="00C27132" w:rsidRDefault="00B6449E" w:rsidP="00C27132">
      <w:pPr>
        <w:pStyle w:val="FootnoteText"/>
        <w:spacing w:line="240" w:lineRule="auto"/>
        <w:ind w:left="567" w:hanging="567"/>
        <w:rPr>
          <w:sz w:val="24"/>
          <w:lang w:val="fi-FI"/>
        </w:rPr>
      </w:pPr>
      <w:r w:rsidRPr="004512C1">
        <w:rPr>
          <w:rStyle w:val="FootnoteReference"/>
          <w:sz w:val="24"/>
          <w:lang w:val="el-GR"/>
        </w:rPr>
        <w:footnoteRef/>
      </w:r>
      <w:r w:rsidR="004512C1" w:rsidRPr="00C27132">
        <w:rPr>
          <w:sz w:val="24"/>
          <w:lang w:val="fi-FI"/>
        </w:rPr>
        <w:t xml:space="preserve"> </w:t>
      </w:r>
      <w:r w:rsidR="004512C1" w:rsidRPr="00C27132">
        <w:rPr>
          <w:sz w:val="24"/>
          <w:lang w:val="fi-FI"/>
        </w:rPr>
        <w:tab/>
      </w:r>
      <w:r w:rsidRPr="004512C1">
        <w:rPr>
          <w:sz w:val="24"/>
          <w:lang w:val="el-GR"/>
        </w:rPr>
        <w:t>ΕΕ</w:t>
      </w:r>
      <w:r w:rsidRPr="00C27132">
        <w:rPr>
          <w:sz w:val="24"/>
          <w:lang w:val="fi-FI"/>
        </w:rPr>
        <w:t xml:space="preserve"> C, C/2024/5716, 17.10.2024, ELI: </w:t>
      </w:r>
      <w:hyperlink r:id="rId7" w:tgtFrame="http://data.europa.eu/eli/C/2024/5716/oj" w:history="1">
        <w:r w:rsidRPr="00C27132">
          <w:rPr>
            <w:rStyle w:val="Hyperlink"/>
            <w:sz w:val="24"/>
            <w:lang w:val="fi-FI"/>
          </w:rPr>
          <w:t>http://data.europa.eu/eli/C/2024/5716/oj</w:t>
        </w:r>
      </w:hyperlink>
      <w:r w:rsidRPr="00C27132">
        <w:rPr>
          <w:sz w:val="24"/>
          <w:lang w:val="fi-FI"/>
        </w:rPr>
        <w:t>.</w:t>
      </w:r>
    </w:p>
  </w:footnote>
  <w:footnote w:id="10">
    <w:p w14:paraId="78A1BA0D" w14:textId="24089673" w:rsidR="00B6449E" w:rsidRPr="00C27132" w:rsidRDefault="00B6449E" w:rsidP="00C27132">
      <w:pPr>
        <w:pStyle w:val="FootnoteText"/>
        <w:spacing w:line="240" w:lineRule="auto"/>
        <w:ind w:left="567" w:hanging="567"/>
        <w:rPr>
          <w:sz w:val="24"/>
          <w:lang w:val="fi-FI"/>
        </w:rPr>
      </w:pPr>
      <w:r w:rsidRPr="004512C1">
        <w:rPr>
          <w:rStyle w:val="FootnoteReference"/>
          <w:sz w:val="24"/>
          <w:lang w:val="el-GR"/>
        </w:rPr>
        <w:footnoteRef/>
      </w:r>
      <w:r w:rsidR="004512C1" w:rsidRPr="00C27132">
        <w:rPr>
          <w:sz w:val="24"/>
          <w:lang w:val="fi-FI"/>
        </w:rPr>
        <w:t xml:space="preserve"> </w:t>
      </w:r>
      <w:r w:rsidR="004512C1" w:rsidRPr="00C27132">
        <w:rPr>
          <w:sz w:val="24"/>
          <w:lang w:val="fi-FI"/>
        </w:rPr>
        <w:tab/>
      </w:r>
      <w:r w:rsidRPr="004512C1">
        <w:rPr>
          <w:sz w:val="24"/>
          <w:lang w:val="el-GR"/>
        </w:rPr>
        <w:t>ΕΕ</w:t>
      </w:r>
      <w:r w:rsidRPr="00C27132">
        <w:rPr>
          <w:sz w:val="24"/>
          <w:lang w:val="fi-FI"/>
        </w:rPr>
        <w:t xml:space="preserve"> C, C/2025/4388, 9.9.2025, ELI: </w:t>
      </w:r>
      <w:hyperlink r:id="rId8" w:tgtFrame="http://data.europa.eu/eli/C/2025/4388/oj" w:history="1">
        <w:r w:rsidRPr="00C27132">
          <w:rPr>
            <w:rStyle w:val="Hyperlink"/>
            <w:sz w:val="24"/>
            <w:lang w:val="fi-FI"/>
          </w:rPr>
          <w:t>http://data.europa.eu/eli/C/2025/4388/oj</w:t>
        </w:r>
      </w:hyperlink>
      <w:r w:rsidRPr="00C27132">
        <w:rPr>
          <w:sz w:val="24"/>
          <w:lang w:val="fi-FI"/>
        </w:rPr>
        <w:t>.</w:t>
      </w:r>
    </w:p>
  </w:footnote>
  <w:footnote w:id="11">
    <w:p w14:paraId="6F6B86CC" w14:textId="74A1001E" w:rsidR="00B6449E" w:rsidRPr="00C27132" w:rsidRDefault="00B6449E" w:rsidP="00C27132">
      <w:pPr>
        <w:pStyle w:val="FootnoteText"/>
        <w:spacing w:line="240" w:lineRule="auto"/>
        <w:ind w:left="567" w:hanging="567"/>
        <w:rPr>
          <w:sz w:val="24"/>
          <w:lang w:val="fi-FI"/>
        </w:rPr>
      </w:pPr>
      <w:r w:rsidRPr="004512C1">
        <w:rPr>
          <w:rStyle w:val="FootnoteReference"/>
          <w:sz w:val="24"/>
          <w:lang w:val="el-GR"/>
        </w:rPr>
        <w:footnoteRef/>
      </w:r>
      <w:r w:rsidR="004512C1" w:rsidRPr="00C27132">
        <w:rPr>
          <w:sz w:val="24"/>
          <w:lang w:val="fi-FI"/>
        </w:rPr>
        <w:t xml:space="preserve"> </w:t>
      </w:r>
      <w:r w:rsidR="004512C1" w:rsidRPr="00C27132">
        <w:rPr>
          <w:sz w:val="24"/>
          <w:lang w:val="fi-FI"/>
        </w:rPr>
        <w:tab/>
      </w:r>
      <w:r w:rsidRPr="004512C1">
        <w:rPr>
          <w:sz w:val="24"/>
          <w:lang w:val="el-GR"/>
        </w:rPr>
        <w:t>ΕΕ</w:t>
      </w:r>
      <w:r w:rsidRPr="00C27132">
        <w:rPr>
          <w:sz w:val="24"/>
          <w:lang w:val="fi-FI"/>
        </w:rPr>
        <w:t xml:space="preserve"> C, C/2025/4390, 9.9.2025, ELI: </w:t>
      </w:r>
      <w:hyperlink r:id="rId9" w:tgtFrame="http://data.europa.eu/eli/C/2025/4390/oj" w:history="1">
        <w:r w:rsidRPr="00C27132">
          <w:rPr>
            <w:rStyle w:val="Hyperlink"/>
            <w:sz w:val="24"/>
            <w:lang w:val="fi-FI"/>
          </w:rPr>
          <w:t>http://data.europa.eu/eli/C/2025/4390/oj</w:t>
        </w:r>
      </w:hyperlink>
      <w:r w:rsidRPr="00C27132">
        <w:rPr>
          <w:sz w:val="24"/>
          <w:lang w:val="fi-FI"/>
        </w:rPr>
        <w:t>.</w:t>
      </w:r>
    </w:p>
  </w:footnote>
  <w:footnote w:id="12">
    <w:p w14:paraId="0B1F268A" w14:textId="77EB62FC" w:rsidR="00B6449E" w:rsidRPr="00C27132" w:rsidRDefault="00B6449E" w:rsidP="00C27132">
      <w:pPr>
        <w:pStyle w:val="FootnoteText"/>
        <w:spacing w:line="240" w:lineRule="auto"/>
        <w:ind w:left="567" w:hanging="567"/>
        <w:rPr>
          <w:sz w:val="24"/>
          <w:lang w:val="fi-FI"/>
        </w:rPr>
      </w:pPr>
      <w:r w:rsidRPr="004512C1">
        <w:rPr>
          <w:rStyle w:val="FootnoteReference"/>
          <w:sz w:val="24"/>
          <w:lang w:val="el-GR"/>
        </w:rPr>
        <w:footnoteRef/>
      </w:r>
      <w:r w:rsidR="004512C1" w:rsidRPr="00C27132">
        <w:rPr>
          <w:sz w:val="24"/>
          <w:lang w:val="fi-FI"/>
        </w:rPr>
        <w:t xml:space="preserve"> </w:t>
      </w:r>
      <w:r w:rsidR="004512C1" w:rsidRPr="00C27132">
        <w:rPr>
          <w:sz w:val="24"/>
          <w:lang w:val="fi-FI"/>
        </w:rPr>
        <w:tab/>
      </w:r>
      <w:r w:rsidRPr="004512C1">
        <w:rPr>
          <w:sz w:val="24"/>
          <w:lang w:val="el-GR"/>
        </w:rPr>
        <w:t>ΕΕ</w:t>
      </w:r>
      <w:r w:rsidRPr="00C27132">
        <w:rPr>
          <w:sz w:val="24"/>
          <w:lang w:val="fi-FI"/>
        </w:rPr>
        <w:t xml:space="preserve"> C, C/2026/574, 24.2.2026, ELI: </w:t>
      </w:r>
      <w:hyperlink r:id="rId10" w:history="1">
        <w:r w:rsidRPr="00C27132">
          <w:rPr>
            <w:rStyle w:val="Hyperlink"/>
            <w:sz w:val="24"/>
            <w:lang w:val="fi-FI"/>
          </w:rPr>
          <w:t>http://data.europa.eu/eli/C/2026/574/oj</w:t>
        </w:r>
      </w:hyperlink>
      <w:r w:rsidRPr="00C27132">
        <w:rPr>
          <w:sz w:val="24"/>
          <w:lang w:val="fi-FI"/>
        </w:rPr>
        <w:t>.</w:t>
      </w:r>
    </w:p>
  </w:footnote>
  <w:footnote w:id="13">
    <w:p w14:paraId="45163B4C" w14:textId="17CA4C88"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 xml:space="preserve">Κείμενα που εγκρίθηκαν, </w:t>
      </w:r>
      <w:r w:rsidR="00396CA4" w:rsidRPr="00C27132">
        <w:t>P</w:t>
      </w:r>
      <w:r w:rsidR="00396CA4" w:rsidRPr="00C27132">
        <w:rPr>
          <w:lang w:val="el-GR"/>
        </w:rPr>
        <w:t>10_</w:t>
      </w:r>
      <w:r w:rsidR="00396CA4" w:rsidRPr="00C27132">
        <w:t>TA</w:t>
      </w:r>
      <w:r w:rsidR="00396CA4" w:rsidRPr="00C27132">
        <w:rPr>
          <w:lang w:val="el-GR"/>
        </w:rPr>
        <w:t>(2025)0077</w:t>
      </w:r>
      <w:r w:rsidRPr="004512C1">
        <w:rPr>
          <w:sz w:val="24"/>
          <w:lang w:val="el-GR"/>
        </w:rPr>
        <w:t>.</w:t>
      </w:r>
    </w:p>
  </w:footnote>
  <w:footnote w:id="14">
    <w:p w14:paraId="00EDB12C" w14:textId="46E6B5D4" w:rsidR="00B6449E" w:rsidRPr="004512C1" w:rsidRDefault="00B6449E" w:rsidP="00C27132">
      <w:pPr>
        <w:pStyle w:val="FootnoteText"/>
        <w:spacing w:line="240" w:lineRule="auto"/>
        <w:ind w:left="567" w:hanging="567"/>
        <w:rPr>
          <w:sz w:val="24"/>
          <w:lang w:val="el-GR"/>
        </w:rPr>
      </w:pPr>
      <w:r w:rsidRPr="004512C1">
        <w:rPr>
          <w:rStyle w:val="FootnoteReference"/>
          <w:sz w:val="24"/>
          <w:lang w:val="el-GR"/>
        </w:rPr>
        <w:footnoteRef/>
      </w:r>
      <w:r w:rsidR="004512C1" w:rsidRPr="004512C1">
        <w:rPr>
          <w:sz w:val="24"/>
          <w:lang w:val="el-GR"/>
        </w:rPr>
        <w:t xml:space="preserve"> </w:t>
      </w:r>
      <w:r w:rsidR="004512C1" w:rsidRPr="004512C1">
        <w:rPr>
          <w:sz w:val="24"/>
          <w:lang w:val="el-GR"/>
        </w:rPr>
        <w:tab/>
      </w:r>
      <w:r w:rsidRPr="004512C1">
        <w:rPr>
          <w:sz w:val="24"/>
          <w:lang w:val="el-GR"/>
        </w:rPr>
        <w:t xml:space="preserve">Κείμενα που εγκρίθηκαν, </w:t>
      </w:r>
      <w:r w:rsidR="00396CA4" w:rsidRPr="00C27132">
        <w:t>P</w:t>
      </w:r>
      <w:r w:rsidR="00396CA4" w:rsidRPr="00C27132">
        <w:rPr>
          <w:lang w:val="el-GR"/>
        </w:rPr>
        <w:t>10_</w:t>
      </w:r>
      <w:r w:rsidR="00396CA4" w:rsidRPr="00C27132">
        <w:t>TA</w:t>
      </w:r>
      <w:r w:rsidR="00396CA4" w:rsidRPr="00C27132">
        <w:rPr>
          <w:lang w:val="el-GR"/>
        </w:rPr>
        <w:t>(2025)0159</w:t>
      </w:r>
      <w:r w:rsidRPr="004512C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F903A" w14:textId="77777777" w:rsidR="00064002" w:rsidRPr="004512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0C713" w14:textId="77777777" w:rsidR="00064002" w:rsidRPr="004512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6534" w14:textId="77777777" w:rsidR="00064002" w:rsidRPr="004512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467EB"/>
    <w:multiLevelType w:val="hybridMultilevel"/>
    <w:tmpl w:val="4D005AB8"/>
    <w:lvl w:ilvl="0" w:tplc="7506D6B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2963FE5"/>
    <w:multiLevelType w:val="hybridMultilevel"/>
    <w:tmpl w:val="CE5E760E"/>
    <w:lvl w:ilvl="0" w:tplc="7506D6B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E1A0E21"/>
    <w:multiLevelType w:val="hybridMultilevel"/>
    <w:tmpl w:val="8A94BB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7241591">
    <w:abstractNumId w:val="9"/>
  </w:num>
  <w:num w:numId="2" w16cid:durableId="2129854491">
    <w:abstractNumId w:val="9"/>
  </w:num>
  <w:num w:numId="3" w16cid:durableId="1183781769">
    <w:abstractNumId w:val="7"/>
  </w:num>
  <w:num w:numId="4" w16cid:durableId="556093017">
    <w:abstractNumId w:val="7"/>
  </w:num>
  <w:num w:numId="5" w16cid:durableId="874923782">
    <w:abstractNumId w:val="6"/>
  </w:num>
  <w:num w:numId="6" w16cid:durableId="472331240">
    <w:abstractNumId w:val="6"/>
  </w:num>
  <w:num w:numId="7" w16cid:durableId="1928462611">
    <w:abstractNumId w:val="5"/>
  </w:num>
  <w:num w:numId="8" w16cid:durableId="765928047">
    <w:abstractNumId w:val="5"/>
  </w:num>
  <w:num w:numId="9" w16cid:durableId="952203042">
    <w:abstractNumId w:val="4"/>
  </w:num>
  <w:num w:numId="10" w16cid:durableId="1286228670">
    <w:abstractNumId w:val="4"/>
  </w:num>
  <w:num w:numId="11" w16cid:durableId="1286428227">
    <w:abstractNumId w:val="8"/>
  </w:num>
  <w:num w:numId="12" w16cid:durableId="1380394723">
    <w:abstractNumId w:val="8"/>
  </w:num>
  <w:num w:numId="13" w16cid:durableId="810488783">
    <w:abstractNumId w:val="3"/>
  </w:num>
  <w:num w:numId="14" w16cid:durableId="47388635">
    <w:abstractNumId w:val="3"/>
  </w:num>
  <w:num w:numId="15" w16cid:durableId="83649585">
    <w:abstractNumId w:val="2"/>
  </w:num>
  <w:num w:numId="16" w16cid:durableId="1445732209">
    <w:abstractNumId w:val="2"/>
  </w:num>
  <w:num w:numId="17" w16cid:durableId="38554673">
    <w:abstractNumId w:val="1"/>
  </w:num>
  <w:num w:numId="18" w16cid:durableId="668752174">
    <w:abstractNumId w:val="1"/>
  </w:num>
  <w:num w:numId="19" w16cid:durableId="1624732676">
    <w:abstractNumId w:val="0"/>
  </w:num>
  <w:num w:numId="20" w16cid:durableId="1960606432">
    <w:abstractNumId w:val="0"/>
  </w:num>
  <w:num w:numId="21" w16cid:durableId="1636911502">
    <w:abstractNumId w:val="9"/>
  </w:num>
  <w:num w:numId="22" w16cid:durableId="739212478">
    <w:abstractNumId w:val="7"/>
  </w:num>
  <w:num w:numId="23" w16cid:durableId="796337605">
    <w:abstractNumId w:val="6"/>
  </w:num>
  <w:num w:numId="24" w16cid:durableId="1301106960">
    <w:abstractNumId w:val="5"/>
  </w:num>
  <w:num w:numId="25" w16cid:durableId="1795249092">
    <w:abstractNumId w:val="4"/>
  </w:num>
  <w:num w:numId="26" w16cid:durableId="981620641">
    <w:abstractNumId w:val="8"/>
  </w:num>
  <w:num w:numId="27" w16cid:durableId="439103904">
    <w:abstractNumId w:val="3"/>
  </w:num>
  <w:num w:numId="28" w16cid:durableId="1555699584">
    <w:abstractNumId w:val="2"/>
  </w:num>
  <w:num w:numId="29" w16cid:durableId="1452165121">
    <w:abstractNumId w:val="1"/>
  </w:num>
  <w:num w:numId="30" w16cid:durableId="2130585224">
    <w:abstractNumId w:val="0"/>
  </w:num>
  <w:num w:numId="31" w16cid:durableId="333654041">
    <w:abstractNumId w:val="9"/>
  </w:num>
  <w:num w:numId="32" w16cid:durableId="772940902">
    <w:abstractNumId w:val="7"/>
  </w:num>
  <w:num w:numId="33" w16cid:durableId="1762754428">
    <w:abstractNumId w:val="6"/>
  </w:num>
  <w:num w:numId="34" w16cid:durableId="2036148110">
    <w:abstractNumId w:val="5"/>
  </w:num>
  <w:num w:numId="35" w16cid:durableId="1570842376">
    <w:abstractNumId w:val="4"/>
  </w:num>
  <w:num w:numId="36" w16cid:durableId="1796867648">
    <w:abstractNumId w:val="8"/>
  </w:num>
  <w:num w:numId="37" w16cid:durableId="1855530712">
    <w:abstractNumId w:val="3"/>
  </w:num>
  <w:num w:numId="38" w16cid:durableId="1086070705">
    <w:abstractNumId w:val="2"/>
  </w:num>
  <w:num w:numId="39" w16cid:durableId="91584825">
    <w:abstractNumId w:val="1"/>
  </w:num>
  <w:num w:numId="40" w16cid:durableId="645013850">
    <w:abstractNumId w:val="0"/>
  </w:num>
  <w:num w:numId="41" w16cid:durableId="521631930">
    <w:abstractNumId w:val="10"/>
  </w:num>
  <w:num w:numId="42" w16cid:durableId="204026893">
    <w:abstractNumId w:val="10"/>
  </w:num>
  <w:num w:numId="43" w16cid:durableId="216477480">
    <w:abstractNumId w:val="10"/>
  </w:num>
  <w:num w:numId="44" w16cid:durableId="509834119">
    <w:abstractNumId w:val="13"/>
  </w:num>
  <w:num w:numId="45" w16cid:durableId="1327170481">
    <w:abstractNumId w:val="14"/>
  </w:num>
  <w:num w:numId="46" w16cid:durableId="1517158540">
    <w:abstractNumId w:val="11"/>
  </w:num>
  <w:num w:numId="47" w16cid:durableId="10175372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EL"/>
    <w:docVar w:name="dvnumam" w:val="0"/>
    <w:docVar w:name="dvpe" w:val="776.922"/>
    <w:docVar w:name="dvrapporteur" w:val="Εισηγήτριες: "/>
    <w:docVar w:name="dvtitre" w:val="Ψήφισμα του Ευρωπαϊκού Κοινοβουλίου της ... 2026 Global Gateway – παρελθοντικές επιπτώσεις και μελλοντικός προσανατολισμός(2025/2073(INI))"/>
  </w:docVars>
  <w:rsids>
    <w:rsidRoot w:val="00F737D7"/>
    <w:rsid w:val="00002272"/>
    <w:rsid w:val="00064002"/>
    <w:rsid w:val="000677B9"/>
    <w:rsid w:val="000831BA"/>
    <w:rsid w:val="000A42CC"/>
    <w:rsid w:val="000E7DD9"/>
    <w:rsid w:val="0010095E"/>
    <w:rsid w:val="00125B37"/>
    <w:rsid w:val="00187494"/>
    <w:rsid w:val="001F32AE"/>
    <w:rsid w:val="002767FF"/>
    <w:rsid w:val="002A0F4A"/>
    <w:rsid w:val="002B18FE"/>
    <w:rsid w:val="002B5493"/>
    <w:rsid w:val="002F2BA9"/>
    <w:rsid w:val="00343214"/>
    <w:rsid w:val="00361C00"/>
    <w:rsid w:val="00395FA1"/>
    <w:rsid w:val="00396CA4"/>
    <w:rsid w:val="003E15D4"/>
    <w:rsid w:val="00411CCE"/>
    <w:rsid w:val="0041666E"/>
    <w:rsid w:val="00421060"/>
    <w:rsid w:val="004512C1"/>
    <w:rsid w:val="00471C19"/>
    <w:rsid w:val="004867E3"/>
    <w:rsid w:val="00490CD1"/>
    <w:rsid w:val="00494A28"/>
    <w:rsid w:val="004C0004"/>
    <w:rsid w:val="004C5D52"/>
    <w:rsid w:val="0050519A"/>
    <w:rsid w:val="005072A1"/>
    <w:rsid w:val="00514517"/>
    <w:rsid w:val="00545827"/>
    <w:rsid w:val="00560270"/>
    <w:rsid w:val="005675BD"/>
    <w:rsid w:val="0059381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9B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49E"/>
    <w:rsid w:val="00BD48FE"/>
    <w:rsid w:val="00BD7BD8"/>
    <w:rsid w:val="00BE6ADC"/>
    <w:rsid w:val="00C05BFE"/>
    <w:rsid w:val="00C23CD4"/>
    <w:rsid w:val="00C2713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7D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1DD60"/>
  <w15:chartTrackingRefBased/>
  <w15:docId w15:val="{18C46E11-A27A-4C99-81B6-D45C60D8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6449E"/>
    <w:pPr>
      <w:widowControl/>
      <w:spacing w:after="240"/>
    </w:pPr>
    <w:rPr>
      <w:szCs w:val="24"/>
      <w:lang w:eastAsia="en-US"/>
    </w:rPr>
  </w:style>
  <w:style w:type="paragraph" w:customStyle="1" w:styleId="NormalHanging12a">
    <w:name w:val="NormalHanging12a"/>
    <w:basedOn w:val="Normal"/>
    <w:link w:val="NormalHanging12aChar"/>
    <w:rsid w:val="00B6449E"/>
    <w:pPr>
      <w:widowControl/>
      <w:spacing w:after="240"/>
      <w:ind w:left="566" w:hanging="566"/>
    </w:pPr>
    <w:rPr>
      <w:szCs w:val="24"/>
      <w:lang w:eastAsia="en-US"/>
    </w:rPr>
  </w:style>
  <w:style w:type="paragraph" w:customStyle="1" w:styleId="Normal12">
    <w:name w:val="Normal12"/>
    <w:basedOn w:val="Normal"/>
    <w:rsid w:val="00B6449E"/>
    <w:pPr>
      <w:widowControl/>
      <w:spacing w:after="240"/>
    </w:pPr>
    <w:rPr>
      <w:szCs w:val="24"/>
      <w:lang w:eastAsia="en-US"/>
    </w:rPr>
  </w:style>
  <w:style w:type="paragraph" w:customStyle="1" w:styleId="NormalHanging">
    <w:name w:val="NormalHanging"/>
    <w:basedOn w:val="Normal"/>
    <w:rsid w:val="00B6449E"/>
    <w:pPr>
      <w:widowControl/>
      <w:spacing w:after="240"/>
      <w:ind w:left="566" w:hanging="566"/>
    </w:pPr>
    <w:rPr>
      <w:szCs w:val="24"/>
      <w:lang w:eastAsia="en-US"/>
    </w:rPr>
  </w:style>
  <w:style w:type="paragraph" w:customStyle="1" w:styleId="NormalBold12a">
    <w:name w:val="NormalBold12a"/>
    <w:basedOn w:val="Normal"/>
    <w:rsid w:val="00B6449E"/>
    <w:pPr>
      <w:widowControl/>
      <w:spacing w:after="240"/>
    </w:pPr>
    <w:rPr>
      <w:b/>
      <w:szCs w:val="24"/>
      <w:lang w:eastAsia="en-US"/>
    </w:rPr>
  </w:style>
  <w:style w:type="paragraph" w:customStyle="1" w:styleId="NormalCenter12a">
    <w:name w:val="NormalCenter12a"/>
    <w:basedOn w:val="Normal"/>
    <w:rsid w:val="00B6449E"/>
    <w:pPr>
      <w:widowControl/>
      <w:spacing w:after="240"/>
      <w:jc w:val="center"/>
    </w:pPr>
    <w:rPr>
      <w:szCs w:val="24"/>
      <w:lang w:eastAsia="en-US"/>
    </w:rPr>
  </w:style>
  <w:style w:type="character" w:styleId="Hyperlink">
    <w:name w:val="Hyperlink"/>
    <w:basedOn w:val="DefaultParagraphFont"/>
    <w:rsid w:val="00B6449E"/>
    <w:rPr>
      <w:color w:val="0000FF"/>
      <w:u w:val="single"/>
    </w:rPr>
  </w:style>
  <w:style w:type="character" w:customStyle="1" w:styleId="NormalHanging12aChar">
    <w:name w:val="NormalHanging12a Char"/>
    <w:basedOn w:val="DefaultParagraphFont"/>
    <w:link w:val="NormalHanging12a"/>
    <w:rsid w:val="00B6449E"/>
    <w:rPr>
      <w:sz w:val="24"/>
      <w:szCs w:val="24"/>
      <w:lang w:val="el-GR" w:eastAsia="en-US"/>
    </w:rPr>
  </w:style>
  <w:style w:type="paragraph" w:styleId="Revision">
    <w:name w:val="Revision"/>
    <w:hidden/>
    <w:uiPriority w:val="99"/>
    <w:semiHidden/>
    <w:rsid w:val="00396CA4"/>
    <w:rPr>
      <w:sz w:val="24"/>
      <w:lang w:val="el-GR"/>
    </w:rPr>
  </w:style>
  <w:style w:type="character" w:styleId="FollowedHyperlink">
    <w:name w:val="FollowedHyperlink"/>
    <w:basedOn w:val="DefaultParagraphFont"/>
    <w:rsid w:val="00396C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11850</Words>
  <Characters>72045</Characters>
  <Application>Microsoft Office Word</Application>
  <DocSecurity>0</DocSecurity>
  <Lines>600</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SAVVIDOU Viktoria</cp:lastModifiedBy>
  <cp:revision>3</cp:revision>
  <cp:lastPrinted>2004-11-19T15:42:00Z</cp:lastPrinted>
  <dcterms:created xsi:type="dcterms:W3CDTF">2026-03-26T12:20:00Z</dcterms:created>
  <dcterms:modified xsi:type="dcterms:W3CDTF">2026-04-28T12:19:00Z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A10-0045/2026</vt:lpwstr>
  </property>
  <property fmtid="{D5CDD505-2E9C-101B-9397-08002B2CF9AE}" pid="4" name="&lt;Type&gt;">
    <vt:lpwstr>RR</vt:lpwstr>
  </property>
</Properties>
</file>