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3847" w14:paraId="0F5D38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A28231" w14:textId="10DE940F" w:rsidR="00751A4A" w:rsidRPr="003B3847" w:rsidRDefault="00751DE6" w:rsidP="0010095E">
            <w:pPr>
              <w:pStyle w:val="EPName"/>
            </w:pPr>
            <w:r w:rsidRPr="003B3847">
              <w:t>Europski parlament</w:t>
            </w:r>
          </w:p>
          <w:p w14:paraId="27697828" w14:textId="77777777" w:rsidR="00751A4A" w:rsidRPr="003B38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3847">
              <w:t>2024</w:t>
            </w:r>
            <w:r w:rsidR="00817416" w:rsidRPr="003B3847">
              <w:t>-202</w:t>
            </w:r>
            <w:r w:rsidRPr="003B3847">
              <w:t>9</w:t>
            </w:r>
          </w:p>
        </w:tc>
        <w:tc>
          <w:tcPr>
            <w:tcW w:w="2268" w:type="dxa"/>
            <w:shd w:val="clear" w:color="auto" w:fill="auto"/>
          </w:tcPr>
          <w:p w14:paraId="14334EA8" w14:textId="77777777" w:rsidR="00751A4A" w:rsidRPr="003B3847" w:rsidRDefault="00187494" w:rsidP="0010095E">
            <w:pPr>
              <w:pStyle w:val="EPLogo"/>
            </w:pPr>
            <w:r w:rsidRPr="003B3847">
              <w:rPr>
                <w:noProof/>
                <w:lang w:eastAsia="ja-JP"/>
              </w:rPr>
              <w:drawing>
                <wp:inline distT="0" distB="0" distL="0" distR="0" wp14:anchorId="350B47AD" wp14:editId="0CC97B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48C7AB" w14:textId="77777777" w:rsidR="00D058B8" w:rsidRPr="003B3847" w:rsidRDefault="00D058B8" w:rsidP="004C5D52">
      <w:pPr>
        <w:pStyle w:val="LineTop"/>
      </w:pPr>
    </w:p>
    <w:p w14:paraId="3120AA36" w14:textId="28031794" w:rsidR="00680577" w:rsidRPr="003B3847" w:rsidRDefault="00751DE6" w:rsidP="00680577">
      <w:pPr>
        <w:pStyle w:val="EPBodyTA1"/>
      </w:pPr>
      <w:r w:rsidRPr="003B3847">
        <w:t>USVOJENI TEKSTOVI</w:t>
      </w:r>
    </w:p>
    <w:p w14:paraId="4D2EB135" w14:textId="77777777" w:rsidR="00D058B8" w:rsidRPr="003B3847" w:rsidRDefault="00D058B8" w:rsidP="00D058B8">
      <w:pPr>
        <w:pStyle w:val="LineBottom"/>
      </w:pPr>
    </w:p>
    <w:p w14:paraId="7A1A41C8" w14:textId="2DD2DFEC" w:rsidR="00751DE6" w:rsidRPr="003B3847" w:rsidRDefault="00751DE6" w:rsidP="00751DE6">
      <w:pPr>
        <w:pStyle w:val="ATHeading1"/>
      </w:pPr>
      <w:bookmarkStart w:id="0" w:name="TANumber"/>
      <w:r w:rsidRPr="003B3847">
        <w:t>P10_TA(2026)0</w:t>
      </w:r>
      <w:bookmarkEnd w:id="0"/>
      <w:r w:rsidR="001D6DC7">
        <w:t>104</w:t>
      </w:r>
    </w:p>
    <w:p w14:paraId="7035E740" w14:textId="77777777" w:rsidR="00751DE6" w:rsidRPr="003B3847" w:rsidRDefault="00751DE6" w:rsidP="00751DE6">
      <w:pPr>
        <w:pStyle w:val="ATHeading2"/>
      </w:pPr>
      <w:bookmarkStart w:id="1" w:name="title"/>
      <w:r w:rsidRPr="003B3847">
        <w:t xml:space="preserve">Strategija Global </w:t>
      </w:r>
      <w:proofErr w:type="spellStart"/>
      <w:r w:rsidRPr="003B3847">
        <w:t>Gateway</w:t>
      </w:r>
      <w:proofErr w:type="spellEnd"/>
      <w:r w:rsidRPr="003B3847">
        <w:t xml:space="preserve"> - posljedice u prošlosti i usmjerenje u budućnosti</w:t>
      </w:r>
      <w:bookmarkEnd w:id="1"/>
    </w:p>
    <w:p w14:paraId="5F5C5731" w14:textId="77777777" w:rsidR="00751DE6" w:rsidRPr="003B3847" w:rsidRDefault="00751DE6" w:rsidP="00751DE6">
      <w:pPr>
        <w:rPr>
          <w:i/>
          <w:vanish/>
        </w:rPr>
      </w:pPr>
      <w:r w:rsidRPr="003B3847">
        <w:rPr>
          <w:i/>
        </w:rPr>
        <w:fldChar w:fldCharType="begin"/>
      </w:r>
      <w:r w:rsidRPr="003B3847">
        <w:rPr>
          <w:i/>
        </w:rPr>
        <w:instrText xml:space="preserve"> TC"(</w:instrText>
      </w:r>
      <w:bookmarkStart w:id="2" w:name="DocNumber"/>
      <w:r w:rsidRPr="003B3847">
        <w:rPr>
          <w:i/>
        </w:rPr>
        <w:instrText>A10-0045/2026</w:instrText>
      </w:r>
      <w:bookmarkEnd w:id="2"/>
      <w:r w:rsidRPr="003B3847">
        <w:rPr>
          <w:i/>
        </w:rPr>
        <w:instrText xml:space="preserve"> - Izvjestiteljice: </w:instrText>
      </w:r>
      <w:proofErr w:type="spellStart"/>
      <w:r w:rsidRPr="003B3847">
        <w:rPr>
          <w:i/>
        </w:rPr>
        <w:instrText>Chloé</w:instrText>
      </w:r>
      <w:proofErr w:type="spellEnd"/>
      <w:r w:rsidRPr="003B3847">
        <w:rPr>
          <w:i/>
        </w:rPr>
        <w:instrText xml:space="preserve"> </w:instrText>
      </w:r>
      <w:proofErr w:type="spellStart"/>
      <w:r w:rsidRPr="003B3847">
        <w:rPr>
          <w:i/>
        </w:rPr>
        <w:instrText>Ridel</w:instrText>
      </w:r>
      <w:proofErr w:type="spellEnd"/>
      <w:r w:rsidRPr="003B3847">
        <w:rPr>
          <w:i/>
        </w:rPr>
        <w:instrText xml:space="preserve">, </w:instrText>
      </w:r>
      <w:proofErr w:type="spellStart"/>
      <w:r w:rsidRPr="003B3847">
        <w:rPr>
          <w:i/>
        </w:rPr>
        <w:instrText>Hildegard</w:instrText>
      </w:r>
      <w:proofErr w:type="spellEnd"/>
      <w:r w:rsidRPr="003B3847">
        <w:rPr>
          <w:i/>
        </w:rPr>
        <w:instrText xml:space="preserve"> </w:instrText>
      </w:r>
      <w:proofErr w:type="spellStart"/>
      <w:r w:rsidRPr="003B3847">
        <w:rPr>
          <w:i/>
        </w:rPr>
        <w:instrText>Bentele</w:instrText>
      </w:r>
      <w:proofErr w:type="spellEnd"/>
      <w:r w:rsidRPr="003B3847">
        <w:rPr>
          <w:i/>
        </w:rPr>
        <w:instrText xml:space="preserve">)"\l3 \n&gt; \* MERGEFORMAT </w:instrText>
      </w:r>
      <w:r w:rsidRPr="003B3847">
        <w:rPr>
          <w:i/>
        </w:rPr>
        <w:fldChar w:fldCharType="end"/>
      </w:r>
    </w:p>
    <w:p w14:paraId="4CF81F3B" w14:textId="78EF7351" w:rsidR="00751DE6" w:rsidRPr="003B3847" w:rsidRDefault="00751DE6" w:rsidP="00751DE6">
      <w:pPr>
        <w:rPr>
          <w:vanish/>
        </w:rPr>
      </w:pPr>
      <w:bookmarkStart w:id="3" w:name="Commission"/>
      <w:r w:rsidRPr="003B3847">
        <w:rPr>
          <w:vanish/>
        </w:rPr>
        <w:t>Odbor za vanjske poslove, Odbor za razvoj</w:t>
      </w:r>
      <w:bookmarkEnd w:id="3"/>
    </w:p>
    <w:p w14:paraId="2D3F27A0" w14:textId="77777777" w:rsidR="00751DE6" w:rsidRPr="003B3847" w:rsidRDefault="00751DE6" w:rsidP="00751DE6">
      <w:pPr>
        <w:rPr>
          <w:vanish/>
        </w:rPr>
      </w:pPr>
      <w:bookmarkStart w:id="4" w:name="PE"/>
      <w:r w:rsidRPr="003B3847">
        <w:rPr>
          <w:vanish/>
        </w:rPr>
        <w:t>PE776.922</w:t>
      </w:r>
      <w:bookmarkEnd w:id="4"/>
    </w:p>
    <w:p w14:paraId="711761D8" w14:textId="198F60E0" w:rsidR="00751DE6" w:rsidRPr="003B3847" w:rsidRDefault="00751DE6" w:rsidP="00751DE6">
      <w:pPr>
        <w:pStyle w:val="ATHeading3"/>
      </w:pPr>
      <w:bookmarkStart w:id="5" w:name="Sujet"/>
      <w:r w:rsidRPr="003B3847">
        <w:t xml:space="preserve">Rezolucija Europskog parlamenta od </w:t>
      </w:r>
      <w:r w:rsidR="00805983">
        <w:t>26</w:t>
      </w:r>
      <w:r w:rsidRPr="003B3847">
        <w:t xml:space="preserve">. </w:t>
      </w:r>
      <w:r w:rsidR="00805983">
        <w:t xml:space="preserve">ožujka </w:t>
      </w:r>
      <w:r w:rsidRPr="003B3847">
        <w:t xml:space="preserve">2026. o strategiji Global </w:t>
      </w:r>
      <w:proofErr w:type="spellStart"/>
      <w:r w:rsidRPr="003B3847">
        <w:t>Gateway</w:t>
      </w:r>
      <w:proofErr w:type="spellEnd"/>
      <w:r w:rsidRPr="003B3847">
        <w:t xml:space="preserve"> – posljedice u prošlosti i usmjerenje u budućnosti</w:t>
      </w:r>
      <w:bookmarkEnd w:id="5"/>
      <w:r w:rsidRPr="003B3847">
        <w:t xml:space="preserve"> </w:t>
      </w:r>
      <w:bookmarkStart w:id="6" w:name="References"/>
      <w:r w:rsidRPr="003B3847">
        <w:t>(2025/2073(INI))</w:t>
      </w:r>
      <w:bookmarkEnd w:id="6"/>
    </w:p>
    <w:p w14:paraId="185B90C2" w14:textId="77777777" w:rsidR="003C4731" w:rsidRPr="003B3847" w:rsidRDefault="003C4731" w:rsidP="003C4731">
      <w:pPr>
        <w:spacing w:after="240"/>
      </w:pPr>
      <w:r w:rsidRPr="003B3847">
        <w:rPr>
          <w:i/>
        </w:rPr>
        <w:t>Europski parlament</w:t>
      </w:r>
      <w:r w:rsidRPr="003B3847">
        <w:t>,</w:t>
      </w:r>
    </w:p>
    <w:p w14:paraId="0BCD31FB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članak 21. Ugovora o Europskoj uniji,</w:t>
      </w:r>
    </w:p>
    <w:p w14:paraId="5A0312F1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Ugovor o funkcioniranju Europske unije (UFEU), a posebno njegov članak 208. i članak 322. stavak 1.,</w:t>
      </w:r>
    </w:p>
    <w:p w14:paraId="42FAA08F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zajedničku izjavu Vijeća i predstavnika vlada država članica koji se sastaju u Vijeću, Europskog parlamenta i Europske komisije od 30. lipnja 2017. naslovljenu „Novi europski konsenzus o razvoju – naš svijet, naše dostojanstvo, naša budućnost”</w:t>
      </w:r>
      <w:r w:rsidRPr="003B3847">
        <w:rPr>
          <w:vertAlign w:val="superscript"/>
        </w:rPr>
        <w:footnoteReference w:id="1"/>
      </w:r>
      <w:r w:rsidRPr="003B3847">
        <w:t>,</w:t>
      </w:r>
    </w:p>
    <w:p w14:paraId="23EE7534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Europski konsenzus o humanitarnoj pomoći i pristup povezanosti humanitarnog djelovanja, razvoja i mira koje zagovaraju Vijeće i Komisija,</w:t>
      </w:r>
    </w:p>
    <w:p w14:paraId="0E130AE9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Uredbu (EU) 2021/947 Europskog parlamenta i Vijeća od 9. lipnja 2021. o uspostavi Instrumenta za susjedstvo, razvoj i međunarodnu suradnju – Globalna Europa, izmjeni i stavljanju izvan snage Odluke br. 466/2014/EU Europskog parlamenta i Vijeća te stavljanju izvan snage Uredbe (EU) 2017/1601 Europskog parlamenta i Vijeća i Uredbe Vijeća (EZ, Euratom) br. 480/2009</w:t>
      </w:r>
      <w:r w:rsidRPr="003B3847">
        <w:rPr>
          <w:vertAlign w:val="superscript"/>
        </w:rPr>
        <w:footnoteReference w:id="2"/>
      </w:r>
      <w:r w:rsidRPr="003B3847">
        <w:t xml:space="preserve"> (Uredba o Instrumentu NDICI-Globalna Europa),</w:t>
      </w:r>
    </w:p>
    <w:p w14:paraId="0B9636E8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Uredbu (EU) 2021/1529 Europskog parlamenta i Vijeća od 15. rujna 2021. o uspostavi Instrumenta pretpristupne pomoći (IPA III)</w:t>
      </w:r>
      <w:r w:rsidRPr="003B3847">
        <w:rPr>
          <w:vertAlign w:val="superscript"/>
        </w:rPr>
        <w:footnoteReference w:id="3"/>
      </w:r>
      <w:r w:rsidRPr="003B3847">
        <w:t>,</w:t>
      </w:r>
    </w:p>
    <w:p w14:paraId="1CC526D8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zajedničku komunikaciju Komisije i Visokog predstavnika Unije za vanjske poslove i sigurnosnu politiku od 25. studenog 2020. naslovljenu „Akcijski plan EU-a za rodnu ravnopravnost (GAP) III – ambiciozan plan za rodnu ravnopravnost i jačanje položaja žena u okviru vanjskog djelovanja EU-a” (JOIN(2020)0017),</w:t>
      </w:r>
    </w:p>
    <w:p w14:paraId="526FE7A9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 xml:space="preserve">uzimajući u obzir zajedničku komunikaciju Komisije i visokog predstavnika Unije za vanjske poslove i sigurnosnu politiku od 16. rujna 2021. o strategiji EU-a za suradnju u </w:t>
      </w:r>
      <w:proofErr w:type="spellStart"/>
      <w:r w:rsidRPr="003B3847">
        <w:t>indo</w:t>
      </w:r>
      <w:proofErr w:type="spellEnd"/>
      <w:r w:rsidRPr="003B3847">
        <w:t>-pacifičkoj regiji (JOIN(2021)0024),</w:t>
      </w:r>
    </w:p>
    <w:p w14:paraId="2A172B44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 xml:space="preserve">uzimajući u obzir zajedničku komunikaciju Komisije i Visokog predstavnika Unije za vanjske poslove i sigurnosnu politiku od 1. prosinca 2021. naslovljenu „Global </w:t>
      </w:r>
      <w:proofErr w:type="spellStart"/>
      <w:r w:rsidRPr="003B3847">
        <w:t>Gateway</w:t>
      </w:r>
      <w:proofErr w:type="spellEnd"/>
      <w:r w:rsidRPr="003B3847">
        <w:t>” (JOIN(2021)0030),</w:t>
      </w:r>
    </w:p>
    <w:p w14:paraId="55E3A69E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zajedničku komunikaciju Komisije i Visokog predstavnika Unije za vanjske poslove i sigurnosnu politiku od 2. listopada 2024. naslovljenu „Razvoj održivih međunarodnih partnerstava Tima Europa” (JOIN(2024)0025),</w:t>
      </w:r>
    </w:p>
    <w:p w14:paraId="197BF037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Akcijski plan EU-a za ljudska prava i demokraciju 2020. – 2024.,</w:t>
      </w:r>
    </w:p>
    <w:p w14:paraId="42BB2846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Europski stup socijalnih prava i njegovu važnost za uključiv, održiv i pravedan gospodarski razvoj;</w:t>
      </w:r>
    </w:p>
    <w:p w14:paraId="2104EB69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strategiju EU-a za globalno zdravlje,</w:t>
      </w:r>
    </w:p>
    <w:p w14:paraId="54C7D6C9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Odluku Vijeća od 26. srpnja 2010. o utvrđivanju ustroja i rada Europske službe za vanjsko djelovanje</w:t>
      </w:r>
      <w:r w:rsidRPr="003B3847">
        <w:rPr>
          <w:vertAlign w:val="superscript"/>
        </w:rPr>
        <w:footnoteReference w:id="4"/>
      </w:r>
      <w:r w:rsidRPr="003B3847">
        <w:t>,</w:t>
      </w:r>
    </w:p>
    <w:p w14:paraId="1187CD57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 xml:space="preserve">uzimajući u obzir Napomenu Vijeća od 28. listopada 2022. o radnim dogovorima o upravljanju strategijom Global </w:t>
      </w:r>
      <w:proofErr w:type="spellStart"/>
      <w:r w:rsidRPr="003B3847">
        <w:t>Gateway</w:t>
      </w:r>
      <w:proofErr w:type="spellEnd"/>
      <w:r w:rsidRPr="003B3847">
        <w:t>,</w:t>
      </w:r>
    </w:p>
    <w:p w14:paraId="21DD40CC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Zaključke Vijeća od 21. lipnja 2024. o evaluaciji instrumenta za vanjsko financiranje NDICI – Globalna Europa u sredini programskog razdoblja i Zaključke Vijeća od 21. studenoga 2023. o pristupu Tima Europa,</w:t>
      </w:r>
    </w:p>
    <w:p w14:paraId="400BA2CF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 xml:space="preserve">uzimajući u obzir Zaključke Vijeća od 20. listopada 2025. o provedbi Strategije EU-a za suradnju u </w:t>
      </w:r>
      <w:proofErr w:type="spellStart"/>
      <w:r w:rsidRPr="003B3847">
        <w:t>indo</w:t>
      </w:r>
      <w:proofErr w:type="spellEnd"/>
      <w:r w:rsidRPr="003B3847">
        <w:t>-pacifičkoj regiji,</w:t>
      </w:r>
    </w:p>
    <w:p w14:paraId="1971AABB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Komisijin Prijedlog uredbe Europskog parlamenta i Vijeća od 16. srpnja 2025. o uspostavi Globalne Europe (COM(2025)0551),</w:t>
      </w:r>
    </w:p>
    <w:p w14:paraId="38AF7F02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mišljenje 03/2024 Europskog revizorskog suda priloženo Komisijinoj evaluaciji Jamstva za vanjsko djelovanje, objavljeno 12. prosinca 2024.,</w:t>
      </w:r>
    </w:p>
    <w:p w14:paraId="3FA8369C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tematsko izvješće Europskog revizorskog suda br. 17/2025 od 16. rujna 2025. naslovljeno „Pomoć EU‑a za trgovinu najmanje razvijenim zemljama - Potrebe se rješavaju, no upotreba financijskih sredstava EU-a ne napreduje prema planu za dostizanje ciljne vrijednosti za 2030.”,</w:t>
      </w:r>
    </w:p>
    <w:p w14:paraId="3343D211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Konvenciju UN-a o pravima osoba s invaliditetom koja je stupila na snagu u EU-u 22. siječnja 2011. u skladu s Odlukom Vijeća 2010/48/EZ od 26. studenoga 2009.,</w:t>
      </w:r>
    </w:p>
    <w:p w14:paraId="4BDEB662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Rezoluciju Ujedinjenih naroda br. 70/1 od 25. rujna 2015. naslovljenu „Promijeniti svijet: Program održivog razvoja do 2030.” (Program do 2030.), usvojenu na Sastanku na vrhu Ujedinjenih naroda o održivom razvoju održanom u New Yorku, kojom su utvrđeni ciljevi održivog razvoja,</w:t>
      </w:r>
    </w:p>
    <w:p w14:paraId="3A07B022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Pariški sporazum donesen 12. prosinca 2015. u sklopu Okvirne konvencije Ujedinjenih naroda o promjeni klime, a posebno njegove odredbe o prilagodbi, otpornosti i pružanju potpore najranjivijim zemljama;</w:t>
      </w:r>
    </w:p>
    <w:p w14:paraId="53FCDCB8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zaključke Drugog svjetskog sastanka na vrhu o socijalnom razvoju, održanog u Dohi od 4. do 6. studenoga 2025. na kojem je ponovno potvrđena središnja važnost socijalnog razvoja, univerzalne socijalne zaštite te suzbijanja siromaštva i nejednakosti kao ključnih stupova održivog razvoja,</w:t>
      </w:r>
    </w:p>
    <w:p w14:paraId="26AC6CEA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Okvir Ujedinjenih naroda za suradnju u području održivog razvoja kao glavni instrument za planiranje i provedbu razvojnih aktivnosti UN-a na razini zemlje,</w:t>
      </w:r>
    </w:p>
    <w:p w14:paraId="3FDB2054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Akcijski plan iz Addis Abebe o financiranju razvoja, donesen na Trećoj međunarodnoj konferenciji o financiranju razvoja održanoj u Addis Abebi u Etiopiji od 13. do 16. srpnja 2015., i zaključni dokument o obvezi iz Seville, donesen na Četvrtoj međunarodnoj konferenciji o financiranju razvoja održanoj u Sevilli u Španjolskoj od 30. lipnja do 3. srpnja 2025.,</w:t>
      </w:r>
    </w:p>
    <w:p w14:paraId="54740FC1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nacrt memoranduma o razumijevanju između EU-a i Republike Južne Afrike o partnerstvu za čistu trgovinu i ulaganja, potpisan 20. studenoga 2025.,</w:t>
      </w:r>
    </w:p>
    <w:p w14:paraId="038D45C5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>uzimajući u obzir memorandum o razumijevanju između EU-a i Republike Južne Afrike o osnivanju strateškog partnerstva za održive lance vrijednosti minerala i metala, potpisan 20. studenoga 2025.,</w:t>
      </w:r>
    </w:p>
    <w:p w14:paraId="5DBA4432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–</w:t>
      </w:r>
      <w:r w:rsidRPr="003B3847">
        <w:tab/>
        <w:t xml:space="preserve">uzimajući u obzir svoju Rezoluciju od 21. siječnja 2021. o </w:t>
      </w:r>
      <w:proofErr w:type="spellStart"/>
      <w:r w:rsidRPr="003B3847">
        <w:t>povezivosti</w:t>
      </w:r>
      <w:proofErr w:type="spellEnd"/>
      <w:r w:rsidRPr="003B3847">
        <w:t xml:space="preserve"> i odnosima EU-a i Azije</w:t>
      </w:r>
      <w:r w:rsidRPr="003B3847">
        <w:rPr>
          <w:bCs/>
          <w:iCs/>
          <w:vertAlign w:val="superscript"/>
        </w:rPr>
        <w:footnoteReference w:id="5"/>
      </w:r>
      <w:r w:rsidRPr="003B3847">
        <w:t>,</w:t>
      </w:r>
    </w:p>
    <w:p w14:paraId="4DD723C1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svoju Rezoluciju od 24. studenoga 2022. o budućoj europskoj financijskoj strukturi za razvoj</w:t>
      </w:r>
      <w:r w:rsidRPr="003B3847">
        <w:rPr>
          <w:vertAlign w:val="superscript"/>
        </w:rPr>
        <w:footnoteReference w:id="6"/>
      </w:r>
      <w:r w:rsidRPr="003B3847">
        <w:t>,</w:t>
      </w:r>
    </w:p>
    <w:p w14:paraId="51838B0A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svoju Rezoluciju od 12. prosinca 2023. o provedbi Instrumenta za susjedstvo, razvoj i međunarodnu suradnju – Globalna Europa</w:t>
      </w:r>
      <w:r w:rsidRPr="003B3847">
        <w:rPr>
          <w:vertAlign w:val="superscript"/>
        </w:rPr>
        <w:footnoteReference w:id="7"/>
      </w:r>
      <w:r w:rsidRPr="003B3847">
        <w:t>,</w:t>
      </w:r>
    </w:p>
    <w:p w14:paraId="3E79D600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svoju Rezoluciju od 17. siječnja 2024. o sigurnosnim i obrambenim implikacijama utjecaja Kine na kritične infrastrukture u Europskoj uniji</w:t>
      </w:r>
      <w:r w:rsidRPr="003B3847">
        <w:rPr>
          <w:vertAlign w:val="superscript"/>
        </w:rPr>
        <w:footnoteReference w:id="8"/>
      </w:r>
      <w:r w:rsidRPr="003B3847">
        <w:t>,</w:t>
      </w:r>
    </w:p>
    <w:p w14:paraId="63138FE5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svoju Rezoluciju od 17. siječnja 2024. o izradi sveobuhvatne europske strategije za luke</w:t>
      </w:r>
      <w:r w:rsidRPr="003B3847">
        <w:rPr>
          <w:vertAlign w:val="superscript"/>
        </w:rPr>
        <w:footnoteReference w:id="9"/>
      </w:r>
      <w:r w:rsidRPr="003B3847">
        <w:t>,</w:t>
      </w:r>
    </w:p>
    <w:p w14:paraId="0084327D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svoju Rezoluciju od 2. travnja 2025. o provedbi zajedničke vanjske i sigurnosne politike – godišnje izvješće za 2024.</w:t>
      </w:r>
      <w:r w:rsidRPr="003B3847">
        <w:rPr>
          <w:vertAlign w:val="superscript"/>
        </w:rPr>
        <w:footnoteReference w:id="10"/>
      </w:r>
      <w:r w:rsidRPr="003B3847">
        <w:t>,</w:t>
      </w:r>
    </w:p>
    <w:p w14:paraId="6A91A745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svoju Rezoluciju od 2. travnja 2025. o ljudskim pravima i demokraciji u svijetu i politici Europske unije u tom području – godišnje izvješće za 2024.</w:t>
      </w:r>
      <w:r w:rsidRPr="003B3847">
        <w:rPr>
          <w:vertAlign w:val="superscript"/>
        </w:rPr>
        <w:footnoteReference w:id="11"/>
      </w:r>
      <w:r w:rsidRPr="003B3847">
        <w:t>,</w:t>
      </w:r>
    </w:p>
    <w:p w14:paraId="70CAF54E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svoju Rezoluciju od 6. svibnja 2025. o nadzoru financijskih aktivnosti Europske investicijske banke – godišnje izvješće za 2023.</w:t>
      </w:r>
      <w:r w:rsidRPr="003B3847">
        <w:rPr>
          <w:vertAlign w:val="superscript"/>
        </w:rPr>
        <w:footnoteReference w:id="12"/>
      </w:r>
      <w:r w:rsidRPr="003B3847">
        <w:t>,</w:t>
      </w:r>
    </w:p>
    <w:p w14:paraId="3531A494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svoju Odluku od 7. svibnja 2025. o razrješnici za izvršenje općeg proračuna Europske unije za financijsku godinu 2023., dio III. – Komisija i izvršne agencije te deveti, deseti i jedanaesti Europski razvojni fond</w:t>
      </w:r>
      <w:r w:rsidRPr="003B3847">
        <w:rPr>
          <w:vertAlign w:val="superscript"/>
        </w:rPr>
        <w:footnoteReference w:id="13"/>
      </w:r>
      <w:r w:rsidRPr="003B3847">
        <w:t>,</w:t>
      </w:r>
    </w:p>
    <w:p w14:paraId="4C838354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svoju Rezoluciju od 9. srpnja 2025. o provedbi i ostvarenju ciljeva održivog razvoja uoči Političkog foruma na visokoj razini 2025.</w:t>
      </w:r>
      <w:r w:rsidRPr="003B3847">
        <w:rPr>
          <w:vertAlign w:val="superscript"/>
        </w:rPr>
        <w:footnoteReference w:id="14"/>
      </w:r>
      <w:r w:rsidRPr="003B3847">
        <w:t>,</w:t>
      </w:r>
    </w:p>
    <w:p w14:paraId="6C5204E1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članak 55. Poslovnika,</w:t>
      </w:r>
    </w:p>
    <w:p w14:paraId="21922400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zajedničke rasprave Odbora za vanjske poslove i Odbora za razvoj u skladu sa člankom 59. Poslovnika,</w:t>
      </w:r>
    </w:p>
    <w:p w14:paraId="7E7BDC01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mišljenje Odbora za međunarodnu trgovinu,</w:t>
      </w:r>
    </w:p>
    <w:p w14:paraId="70B4018E" w14:textId="77777777" w:rsidR="003C4731" w:rsidRPr="003B3847" w:rsidRDefault="003C4731" w:rsidP="003C4731">
      <w:pPr>
        <w:spacing w:after="240"/>
        <w:ind w:left="566" w:hanging="566"/>
      </w:pPr>
      <w:r w:rsidRPr="003B3847">
        <w:t>–</w:t>
      </w:r>
      <w:r w:rsidRPr="003B3847">
        <w:tab/>
        <w:t>uzimajući u obzir izvješće Odbora za vanjske poslove i Odbora za razvoj (A10-0045/2026),</w:t>
      </w:r>
    </w:p>
    <w:p w14:paraId="44AC93B4" w14:textId="77777777" w:rsidR="003C4731" w:rsidRPr="003B3847" w:rsidRDefault="003C4731" w:rsidP="003C4731">
      <w:pPr>
        <w:spacing w:after="240"/>
        <w:ind w:left="566" w:hanging="566"/>
      </w:pPr>
      <w:r w:rsidRPr="003B3847">
        <w:t>A.</w:t>
      </w:r>
      <w:r w:rsidRPr="003B3847">
        <w:tab/>
        <w:t xml:space="preserve">budući da je strategija Global </w:t>
      </w:r>
      <w:proofErr w:type="spellStart"/>
      <w:r w:rsidRPr="003B3847">
        <w:t>Gateway</w:t>
      </w:r>
      <w:proofErr w:type="spellEnd"/>
      <w:r w:rsidRPr="003B3847">
        <w:t xml:space="preserve"> uspostavljena 1. prosinca 2021. kako bi postala vodeći okvir EU-a za održivu </w:t>
      </w:r>
      <w:proofErr w:type="spellStart"/>
      <w:r w:rsidRPr="003B3847">
        <w:t>povezivost</w:t>
      </w:r>
      <w:proofErr w:type="spellEnd"/>
      <w:r w:rsidRPr="003B3847">
        <w:t xml:space="preserve"> i globalna ulaganja te alternativa kineskoj inicijativi „Jedan pojas, jedan put, kao i za usklađivanje sa širim ciljem međunarodne zajednice u pogledu iskorištavanja uključenosti privatnog sektora za povećanje financijskih sredstava za razvoj „s milijardi na bilijune” u cilju podmirivanja najskupljih aspekata ciljeva održivog razvoja; budući da je riječ o strategiji i političkoj inicijativi, a ne o instrumentu ili uredbi; budući da se strategija Global </w:t>
      </w:r>
      <w:proofErr w:type="spellStart"/>
      <w:r w:rsidRPr="003B3847">
        <w:t>Gateway</w:t>
      </w:r>
      <w:proofErr w:type="spellEnd"/>
      <w:r w:rsidRPr="003B3847">
        <w:t>, kad je riječ o pravnom okviru i financiranju, oslanja na financijsku strukturu EU-a za vanjsko djelovanje, a posebno politiku i proračun za razvojnu suradnju EU-a te najviše na Instrument za susjedstvo, razvoj i međunarodnu suradnju – Globalna Europa;</w:t>
      </w:r>
    </w:p>
    <w:p w14:paraId="2BAB489E" w14:textId="77777777" w:rsidR="003C4731" w:rsidRPr="003B3847" w:rsidRDefault="003C4731" w:rsidP="003C4731">
      <w:pPr>
        <w:spacing w:after="240"/>
        <w:ind w:left="566" w:hanging="566"/>
      </w:pPr>
      <w:r w:rsidRPr="003B3847">
        <w:t>B.</w:t>
      </w:r>
      <w:r w:rsidRPr="003B3847">
        <w:tab/>
        <w:t xml:space="preserve">budući da će u okruženju povećanog geopolitičkog suparništva i nesigurnosti strategija Global </w:t>
      </w:r>
      <w:proofErr w:type="spellStart"/>
      <w:r w:rsidRPr="003B3847">
        <w:t>Gateway</w:t>
      </w:r>
      <w:proofErr w:type="spellEnd"/>
      <w:r w:rsidRPr="003B3847">
        <w:t>, ako se pravilno primijeni i priopći, povećati geopolitičku važnost i vidljivost EU-a na globalnoj sceni poticanjem pametnih, čistih i sigurnih veza između EU-a i njegovih partnera u području digitalnih tehnologija, energetike i prometa te jačanjem zdravstvenih, obrazovnih i istraživačkih sustava diljem svijeta, u okviru Programa održivog razvoja do 2030. i relevantnih ciljeva održivog razvoja, kao i obnovom industrijske konkurentnosti Europe, smanjenjem njezinih ovisnosti u ključnim sektorima i protutežom sve većem utjecaju Kine;</w:t>
      </w:r>
    </w:p>
    <w:p w14:paraId="650DA246" w14:textId="77777777" w:rsidR="003C4731" w:rsidRPr="003B3847" w:rsidRDefault="003C4731" w:rsidP="003C4731">
      <w:pPr>
        <w:spacing w:after="240"/>
        <w:ind w:left="566" w:hanging="566"/>
      </w:pPr>
      <w:r w:rsidRPr="003B3847">
        <w:t>C.</w:t>
      </w:r>
      <w:r w:rsidRPr="003B3847">
        <w:tab/>
        <w:t xml:space="preserve">budući da se najudaljenije regije i prekomorske zemlje i područja EU-a nalaze u blizini strateških područja za razvoj projekata u okviru strategije Global </w:t>
      </w:r>
      <w:proofErr w:type="spellStart"/>
      <w:r w:rsidRPr="003B3847">
        <w:t>Gateway</w:t>
      </w:r>
      <w:proofErr w:type="spellEnd"/>
      <w:r w:rsidRPr="003B3847">
        <w:t>; budući da razvoj tih područja pozitivno utječe na sigurnost i prosperitet najudaljenijih regija te prekomorskih zemalja i područja;</w:t>
      </w:r>
    </w:p>
    <w:p w14:paraId="57173F34" w14:textId="77777777" w:rsidR="003C4731" w:rsidRPr="003B3847" w:rsidRDefault="003C4731" w:rsidP="003C4731">
      <w:pPr>
        <w:spacing w:after="240"/>
        <w:ind w:left="566" w:hanging="566"/>
      </w:pPr>
      <w:r w:rsidRPr="003B3847">
        <w:t>D.</w:t>
      </w:r>
      <w:r w:rsidRPr="003B3847">
        <w:tab/>
        <w:t xml:space="preserve">budući da od financiranja EU-a u okviru strategije Global </w:t>
      </w:r>
      <w:proofErr w:type="spellStart"/>
      <w:r w:rsidRPr="003B3847">
        <w:t>Gateway</w:t>
      </w:r>
      <w:proofErr w:type="spellEnd"/>
      <w:r w:rsidRPr="003B3847">
        <w:t xml:space="preserve"> ne smiju imati koristi subjekti koji narušavaju europske sigurnosne i gospodarske interese, uključujući poduzeća na koja se primjenjuju sankcije EU-a, poduzeća u državnom vlasništvu ili pod kontrolom države ako su te države sustavni konkurenti ili subjekte uključene u izbjegavanje sankcija, prijenose robe s dvojnom namjenom u Rusiju ili druge neprijateljske aktivnosti; budući da bi uvjet za sudjelovanje u projektima iz strategije Global </w:t>
      </w:r>
      <w:proofErr w:type="spellStart"/>
      <w:r w:rsidRPr="003B3847">
        <w:t>Gateway</w:t>
      </w:r>
      <w:proofErr w:type="spellEnd"/>
      <w:r w:rsidRPr="003B3847">
        <w:t xml:space="preserve"> trebala biti potpuna usklađenost s mjerama ograničavanja EU-a, kao i vjerodostojne mjere sprečavanja izbjegavanja sankcija;</w:t>
      </w:r>
    </w:p>
    <w:p w14:paraId="31E09DAF" w14:textId="77777777" w:rsidR="003C4731" w:rsidRPr="003B3847" w:rsidRDefault="003C4731" w:rsidP="003C4731">
      <w:pPr>
        <w:spacing w:after="240"/>
        <w:ind w:left="566" w:hanging="566"/>
      </w:pPr>
      <w:r w:rsidRPr="003B3847">
        <w:t>E.</w:t>
      </w:r>
      <w:r w:rsidRPr="003B3847">
        <w:tab/>
        <w:t xml:space="preserve">budući da geopolitički utjecaj i sposobnost sklapanja dugoročnih partnerstava na obostranu korist uvelike ovise o gospodarskoj snazi, pristupu tržištima i institucijskim kapacitetima, kao i uzajamno dogovorenim planovima; budući da bi se partnerstvo i ulaganja u okviru strategije Global </w:t>
      </w:r>
      <w:proofErr w:type="spellStart"/>
      <w:r w:rsidRPr="003B3847">
        <w:t>Gateway</w:t>
      </w:r>
      <w:proofErr w:type="spellEnd"/>
      <w:r w:rsidRPr="003B3847">
        <w:t xml:space="preserve"> trebali oslanjati na uzajamnost te dokazivu i konkretnu obostranu korist i interes; budući da će za prelazak s odnosa donatora i primatelja na uzajamno korisna partnerstva za ulaganja biti potrebna nova rješenja prilagođena konkretnim kontekstima;</w:t>
      </w:r>
    </w:p>
    <w:p w14:paraId="110E1CB7" w14:textId="77777777" w:rsidR="003C4731" w:rsidRPr="003B3847" w:rsidRDefault="003C4731" w:rsidP="003C4731">
      <w:pPr>
        <w:spacing w:after="240"/>
        <w:ind w:left="566" w:hanging="566"/>
      </w:pPr>
      <w:r w:rsidRPr="003B3847">
        <w:t>F.</w:t>
      </w:r>
      <w:r w:rsidRPr="003B3847">
        <w:tab/>
        <w:t>budući da međuovisnost u digitalnom i energetskom sustavu te lancima opskrbe stvara i prilike i ranjivosti za EU; budući da učinkovito uključivanje privatnog sektora i provedba projekata, dostatna financijska sredstva i snažna koordinacija s partnerima, uključujući civilno društvo, doprinose vjerodostojnosti EU-a kao globalnog aktera;</w:t>
      </w:r>
    </w:p>
    <w:p w14:paraId="65705FA9" w14:textId="77777777" w:rsidR="003C4731" w:rsidRPr="003B3847" w:rsidRDefault="003C4731" w:rsidP="003C4731">
      <w:pPr>
        <w:spacing w:after="240"/>
        <w:ind w:left="566" w:hanging="566"/>
      </w:pPr>
      <w:r w:rsidRPr="003B3847">
        <w:t>G.</w:t>
      </w:r>
      <w:r w:rsidRPr="003B3847">
        <w:tab/>
        <w:t>budući da je u interesu EU-a promicati socijalni, gospodarski, ljudski i okolišni razvoj, među ostalim u okviru partnerstva s civilnim društvom te poboljšanom diplomacijom i poslovnom suradnjom;</w:t>
      </w:r>
    </w:p>
    <w:p w14:paraId="2312C5AA" w14:textId="77777777" w:rsidR="003C4731" w:rsidRPr="003B3847" w:rsidRDefault="003C4731" w:rsidP="003C4731">
      <w:pPr>
        <w:spacing w:after="240"/>
        <w:ind w:left="566" w:hanging="566"/>
      </w:pPr>
      <w:r w:rsidRPr="003B3847">
        <w:t>H.</w:t>
      </w:r>
      <w:r w:rsidRPr="003B3847">
        <w:tab/>
        <w:t>budući da je glavni cilj razvojne suradnje EU-a, kako je utvrđeno u članku 208. UFEU-a, smanjenje i dugoročno iskorjenjivanje siromaštva, što zahtijeva ulaganja i suradnju, među ostalim, u području obrazovanja, otvaranja radnih mjesta, zdravlja i socijalne zaštite kako bi se osiguralo postizanje Programa održivog razvoja do 2030. i ciljeva održivog razvoja, uz istodobnu zaštitu i unapređenje geopolitičkih interesa EU-a;</w:t>
      </w:r>
    </w:p>
    <w:p w14:paraId="2235DA7C" w14:textId="77777777" w:rsidR="003C4731" w:rsidRPr="003B3847" w:rsidRDefault="003C4731" w:rsidP="003C4731">
      <w:pPr>
        <w:spacing w:after="240"/>
        <w:ind w:left="566" w:hanging="566"/>
      </w:pPr>
      <w:r w:rsidRPr="003B3847">
        <w:t>I.</w:t>
      </w:r>
      <w:r w:rsidRPr="003B3847">
        <w:tab/>
        <w:t xml:space="preserve">budući da su u Instrumentu za susjedstvo, razvoj i međunarodnu suradnju – Globalna Europa jasno definirani kvantitativni ciljevi u području ljudskog razvoja, rodne ravnopravnosti i klimatskog djelovanja; budući da je strategija Global </w:t>
      </w:r>
      <w:proofErr w:type="spellStart"/>
      <w:r w:rsidRPr="003B3847">
        <w:t>Gateway</w:t>
      </w:r>
      <w:proofErr w:type="spellEnd"/>
      <w:r w:rsidRPr="003B3847">
        <w:t xml:space="preserve"> posvećena održavanju visokih standarda ljudskih, socijalnih i radničkih prava, transparentnosti, stvaranju ravnopravnih partnerstava umjesto ovisnosti te osiguravanju demokratskog plana ulaganja;</w:t>
      </w:r>
    </w:p>
    <w:p w14:paraId="070B84B7" w14:textId="77777777" w:rsidR="003C4731" w:rsidRPr="003B3847" w:rsidRDefault="003C4731" w:rsidP="003C4731">
      <w:pPr>
        <w:spacing w:after="240"/>
        <w:ind w:left="566" w:hanging="566"/>
      </w:pPr>
      <w:r w:rsidRPr="003B3847">
        <w:t>J.</w:t>
      </w:r>
      <w:r w:rsidRPr="003B3847">
        <w:tab/>
        <w:t xml:space="preserve">budući da održiva ulaganja u partnerske zemlje potaknuta vrijednostima doprinose globalnoj stabilnosti i sigurnosti; budući da 23 % svjetskog stanovništva živi u nestabilnim uvjetima; budući da je upotreba posebnih instrumenata za djelovanje u nestabilnim i sukobom pogođenim državama u strateškom interesu EU-a, među ostalim u okviru strategije Global </w:t>
      </w:r>
      <w:proofErr w:type="spellStart"/>
      <w:r w:rsidRPr="003B3847">
        <w:t>Gateway</w:t>
      </w:r>
      <w:proofErr w:type="spellEnd"/>
      <w:r w:rsidRPr="003B3847">
        <w:t>; budući da javno-privatna partnerstva i infrastrukturni projekti u takvim zemljama mogu biti korisni i imati važan pozitivni učinak ako se osmisle na pravi način;</w:t>
      </w:r>
    </w:p>
    <w:p w14:paraId="5FEF26C3" w14:textId="77777777" w:rsidR="003C4731" w:rsidRPr="003B3847" w:rsidRDefault="003C4731" w:rsidP="003C4731">
      <w:pPr>
        <w:spacing w:after="240"/>
        <w:ind w:left="566" w:hanging="566"/>
      </w:pPr>
      <w:r w:rsidRPr="003B3847">
        <w:t>K.</w:t>
      </w:r>
      <w:r w:rsidRPr="003B3847">
        <w:tab/>
        <w:t>budući da nedostatak ulaganja u ciljeve održivog razvoja u zemljama u razvoju sada iznosi 4 bilijuna USD godišnje; budući da predanost privatnog sektora ciljevima održivog razvoja nudi mogućnost povećanja opsega razvojnih mjera i njihove održivosti u vidu otvaranja dostojanstvenih radnih mjesta, poticanja gospodarskog rasta i iskorjenjivanja siromaštva;</w:t>
      </w:r>
    </w:p>
    <w:p w14:paraId="74AEEF36" w14:textId="77777777" w:rsidR="003C4731" w:rsidRPr="003B3847" w:rsidRDefault="003C4731" w:rsidP="003C4731">
      <w:pPr>
        <w:spacing w:after="240"/>
        <w:ind w:left="566" w:hanging="566"/>
      </w:pPr>
      <w:r w:rsidRPr="003B3847">
        <w:t>L.</w:t>
      </w:r>
      <w:r w:rsidRPr="003B3847">
        <w:tab/>
        <w:t>budući da su se EU i njegove države članice obvezali potrošiti 0,7 % svojeg bruto nacionalnog dohotka na službenu razvojnu pomoć, namijenjenu promicanju gospodarskog razvoja i dobrobiti zemalja u razvoju; budući da geopolitička pitanja ne smiju prevladati nad načelima razvojne učinkovitosti ni narušavati prioritete partnerskih zemalja;</w:t>
      </w:r>
    </w:p>
    <w:p w14:paraId="761BEBCA" w14:textId="77777777" w:rsidR="003C4731" w:rsidRPr="003B3847" w:rsidRDefault="003C4731" w:rsidP="003C4731">
      <w:pPr>
        <w:spacing w:after="240"/>
        <w:ind w:left="566" w:hanging="566"/>
      </w:pPr>
      <w:r w:rsidRPr="003B3847">
        <w:t>M.</w:t>
      </w:r>
      <w:r w:rsidRPr="003B3847">
        <w:tab/>
        <w:t>budući da se trajni rezultati ne mogu postići ako partnerske zemlje nisu predane dugoročnom jačanju demokratskog razvoja;</w:t>
      </w:r>
    </w:p>
    <w:p w14:paraId="2831AA48" w14:textId="77777777" w:rsidR="003C4731" w:rsidRPr="003B3847" w:rsidRDefault="003C4731" w:rsidP="003C4731">
      <w:pPr>
        <w:spacing w:after="240"/>
        <w:ind w:left="566" w:hanging="566"/>
      </w:pPr>
      <w:r w:rsidRPr="003B3847">
        <w:t>N.</w:t>
      </w:r>
      <w:r w:rsidRPr="003B3847">
        <w:tab/>
        <w:t xml:space="preserve">budući da uspjeh strategije Global </w:t>
      </w:r>
      <w:proofErr w:type="spellStart"/>
      <w:r w:rsidRPr="003B3847">
        <w:t>Gateway</w:t>
      </w:r>
      <w:proofErr w:type="spellEnd"/>
      <w:r w:rsidRPr="003B3847">
        <w:t xml:space="preserve"> ovisi o pristupu Tima Europa, koji je u protekle tri godine nastojao pokazati odgovornost, obvezu i ujednačeniji glas EU-a u svijetu; budući da bi se koncept Tim Europa mogao dodatno poboljšati u području zajedničkih programa, osmišljanja projekata, upravljanja, donošenja odluka i uključivanja dionika;</w:t>
      </w:r>
    </w:p>
    <w:p w14:paraId="145E566A" w14:textId="77777777" w:rsidR="003C4731" w:rsidRPr="003B3847" w:rsidRDefault="003C4731" w:rsidP="003C4731">
      <w:pPr>
        <w:spacing w:after="240"/>
        <w:ind w:left="566" w:hanging="566"/>
      </w:pPr>
      <w:r w:rsidRPr="003B3847">
        <w:t>O.</w:t>
      </w:r>
      <w:r w:rsidRPr="003B3847">
        <w:tab/>
        <w:t xml:space="preserve">budući da su određeni vodeći projekti u okviru strategije Global </w:t>
      </w:r>
      <w:proofErr w:type="spellStart"/>
      <w:r w:rsidRPr="003B3847">
        <w:t>Gateway</w:t>
      </w:r>
      <w:proofErr w:type="spellEnd"/>
      <w:r w:rsidRPr="003B3847">
        <w:t xml:space="preserve"> već utvrđeni kao prioriteti na temelju Partnerstva za globalnu infrastrukturu i ulaganja skupine G-7;</w:t>
      </w:r>
    </w:p>
    <w:p w14:paraId="0225D436" w14:textId="77777777" w:rsidR="003C4731" w:rsidRPr="003B3847" w:rsidRDefault="003C4731" w:rsidP="003C4731">
      <w:pPr>
        <w:spacing w:after="240"/>
        <w:ind w:left="566" w:hanging="566"/>
      </w:pPr>
      <w:r w:rsidRPr="003B3847">
        <w:t>P.</w:t>
      </w:r>
      <w:r w:rsidRPr="003B3847">
        <w:tab/>
        <w:t>budući da su neke države članice uspostavile nacionalne planove partnerstva; budući da se države članice potiču na razmjenu najboljih praksi;</w:t>
      </w:r>
    </w:p>
    <w:p w14:paraId="004ADBD6" w14:textId="77777777" w:rsidR="003C4731" w:rsidRPr="003B3847" w:rsidRDefault="003C4731" w:rsidP="003C4731">
      <w:pPr>
        <w:spacing w:after="240"/>
        <w:ind w:left="566" w:hanging="566"/>
      </w:pPr>
      <w:r w:rsidRPr="003B3847">
        <w:t>Q.</w:t>
      </w:r>
      <w:r w:rsidRPr="003B3847">
        <w:tab/>
        <w:t xml:space="preserve">budući da je Parlament pozdravio strategiju Global </w:t>
      </w:r>
      <w:proofErr w:type="spellStart"/>
      <w:r w:rsidRPr="003B3847">
        <w:t>Gateway</w:t>
      </w:r>
      <w:proofErr w:type="spellEnd"/>
      <w:r w:rsidRPr="003B3847">
        <w:t xml:space="preserve"> kao usklađen odgovor EU-a na globalne izazove, istodobno ističući nedostatke u njezinu upravljanju, uključujući usklađivanje s prioritetima partnerskih zemalja, učinak, sudjelovanje dionika i transparentnost, kao i nedostatak redovitog izvješćivanja o učinku vodećih inicijativa; budući da postupak donošenja odluka u okviru strategije Global </w:t>
      </w:r>
      <w:proofErr w:type="spellStart"/>
      <w:r w:rsidRPr="003B3847">
        <w:t>Gateway</w:t>
      </w:r>
      <w:proofErr w:type="spellEnd"/>
      <w:r w:rsidRPr="003B3847">
        <w:t xml:space="preserve"> nije utvrđen zakonom, već je uređen unutarnjim postupcima Komisije i odlukama Vijeća;</w:t>
      </w:r>
    </w:p>
    <w:p w14:paraId="52E04768" w14:textId="77777777" w:rsidR="003C4731" w:rsidRPr="003B3847" w:rsidRDefault="003C4731" w:rsidP="003C4731">
      <w:pPr>
        <w:spacing w:after="240"/>
        <w:ind w:left="566" w:hanging="566"/>
      </w:pPr>
      <w:r w:rsidRPr="003B3847">
        <w:t>R.</w:t>
      </w:r>
      <w:r w:rsidRPr="003B3847">
        <w:tab/>
        <w:t xml:space="preserve">budući da bi Parlament trebao u potpunosti iskoristiti utjecaj koji ima u pogledu demokratskog nadzora politike i upravljanja strategijom Global </w:t>
      </w:r>
      <w:proofErr w:type="spellStart"/>
      <w:r w:rsidRPr="003B3847">
        <w:t>Gateway</w:t>
      </w:r>
      <w:proofErr w:type="spellEnd"/>
      <w:r w:rsidRPr="003B3847">
        <w:t>, kao i u jamčenju odgovornosti u evaluaciji projekata;</w:t>
      </w:r>
    </w:p>
    <w:p w14:paraId="01204722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S.</w:t>
      </w:r>
      <w:r w:rsidRPr="003B3847">
        <w:tab/>
        <w:t xml:space="preserve">budući da u okviru trenutačne strategije Global </w:t>
      </w:r>
      <w:proofErr w:type="spellStart"/>
      <w:r w:rsidRPr="003B3847">
        <w:t>Gateway</w:t>
      </w:r>
      <w:proofErr w:type="spellEnd"/>
      <w:r w:rsidRPr="003B3847">
        <w:t xml:space="preserve"> izabrana tijela, uključujući parlamente, kao i civilno društvo i neovisni stručnjaci nemaju aktivnu ulogu u donošenju odluka ili praćenju i osiguravanju odgovornosti;</w:t>
      </w:r>
    </w:p>
    <w:p w14:paraId="4E558B36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T.</w:t>
      </w:r>
      <w:r w:rsidRPr="003B3847">
        <w:tab/>
        <w:t xml:space="preserve">budući da javnost ima slab pristup informacijama o projektima u okviru strategije Global </w:t>
      </w:r>
      <w:proofErr w:type="spellStart"/>
      <w:r w:rsidRPr="003B3847">
        <w:t>Gateway</w:t>
      </w:r>
      <w:proofErr w:type="spellEnd"/>
      <w:r w:rsidRPr="003B3847">
        <w:t>;</w:t>
      </w:r>
    </w:p>
    <w:p w14:paraId="42CA88BC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U.</w:t>
      </w:r>
      <w:r w:rsidRPr="003B3847">
        <w:tab/>
        <w:t>budući da bi ciljne vrijednosti i bolji alati za praćenje i evaluaciju mogli pomoći u procjeni doprinosa projekata razvojnim ciljevima i spriječiti štetne učinke u zemljama primateljicama;</w:t>
      </w:r>
    </w:p>
    <w:p w14:paraId="6EEC6BBC" w14:textId="77777777" w:rsidR="003C4731" w:rsidRPr="003B3847" w:rsidRDefault="003C4731" w:rsidP="003C4731">
      <w:pPr>
        <w:keepNext/>
        <w:spacing w:after="240"/>
      </w:pPr>
      <w:r w:rsidRPr="003B3847">
        <w:rPr>
          <w:b/>
          <w:i/>
        </w:rPr>
        <w:t>Pregled stanja, strateški ciljevi i vizija</w:t>
      </w:r>
    </w:p>
    <w:p w14:paraId="7EEE0A86" w14:textId="77777777" w:rsidR="003C4731" w:rsidRPr="003B3847" w:rsidRDefault="003C4731" w:rsidP="003C4731">
      <w:pPr>
        <w:keepNext/>
        <w:spacing w:after="240"/>
        <w:ind w:left="566" w:hanging="566"/>
      </w:pPr>
      <w:r w:rsidRPr="003B3847">
        <w:t>1.</w:t>
      </w:r>
      <w:r w:rsidRPr="003B3847">
        <w:tab/>
        <w:t xml:space="preserve">podsjeća da je inicijativa Global </w:t>
      </w:r>
      <w:proofErr w:type="spellStart"/>
      <w:r w:rsidRPr="003B3847">
        <w:t>Gateway</w:t>
      </w:r>
      <w:proofErr w:type="spellEnd"/>
      <w:r w:rsidRPr="003B3847">
        <w:t xml:space="preserve"> strateški geopolitički koncept koji objedinjuje vanjsku, gospodarsku i razvojnu politiku, uključujući angažman EU-a u zaštiti klime i prilagodbi klimatskim promjenama, digitalnoj transformaciji te zdravstvenom, istraživačkom, obrazovnom i prometnom sektoru, čiji je cilj uspostava dugoročnih, strateških i uzajamno korisnih partnerstava s posebnim ciljem izgradnje i osiguravanja održivih lanaca opskrbe i otpornosti i u EU-u i u partnerskim zemljama, posebno snažnijim sudjelovanjem privatnog sektora; ističe da bi inicijativa Global </w:t>
      </w:r>
      <w:proofErr w:type="spellStart"/>
      <w:r w:rsidRPr="003B3847">
        <w:t>Gateway</w:t>
      </w:r>
      <w:proofErr w:type="spellEnd"/>
      <w:r w:rsidRPr="003B3847">
        <w:t xml:space="preserve"> trebala postati dugoročna strategija koja se temelji na modelu koji obuhvaća sve razine vlasti; u tom pogledu pozdravlja prelazak s modela donatora i primatelja na ravnopravna partnerstva; naglašava da bi naglasak trebao biti na pametnim ulaganjima u kvalitetnu infrastrukturu, uz poštovanje visokih socijalnih i okolišnih standarda te u skladu s interesima i vrijednostima EU-a, uključujući vladavinu prava, ljudska prava i relevantne međunarodne norme i standarde; ističe da su koordinacija s međunarodnim institucijama, uključivanje privatnog sektora i prilagođena strateška komunikacija, uključujući u zemljama primateljicama, ključne da bi instrument dosegao željenu razinu;</w:t>
      </w:r>
    </w:p>
    <w:p w14:paraId="0D16A102" w14:textId="77777777" w:rsidR="003C4731" w:rsidRPr="003B3847" w:rsidRDefault="003C4731" w:rsidP="003C4731">
      <w:pPr>
        <w:spacing w:after="240"/>
        <w:ind w:left="566" w:hanging="566"/>
      </w:pPr>
      <w:r w:rsidRPr="003B3847">
        <w:t>2.</w:t>
      </w:r>
      <w:r w:rsidRPr="003B3847">
        <w:tab/>
        <w:t>ističe da su novi geostrateški izazovi, kao što su aktualna ruska ratna agresija na Ukrajinu te sve veći utjecaj i asertivnost Kine i Rusije, gašenje Agencije Sjedinjenih Američkih Država za međunarodni razvoj (USAID) i sve veći rezovi u službenoj razvojnoj pomoći, među ostalim u nekoliko država članica EU-a, doveli do znatnih nedostataka u financiranju pružanja osnovnih javnih usluga; naglašava da se akteri u području vanjske i sigurnosne politike i razvoja iz EU-a moraju bolje koristiti oskudnim resursima i bolje koordinirati svoje djelovanje kako bi povećali učinak poluge, prisutnost, utjecaj i vidljivost EU-a diljem svijeta s pomoću uzajamno korisnih ulaganja, promicali održiv i uključiv rast u partnerskim zemljama, poboljšali jednakost i izvore zarade u lokalnim zajednicama te napredak u postizanju ciljeva održivog razvoja;</w:t>
      </w:r>
    </w:p>
    <w:p w14:paraId="382B739D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3.</w:t>
      </w:r>
      <w:r w:rsidRPr="003B3847">
        <w:tab/>
        <w:t xml:space="preserve">razumije da strategija Global </w:t>
      </w:r>
      <w:proofErr w:type="spellStart"/>
      <w:r w:rsidRPr="003B3847">
        <w:t>Gateway</w:t>
      </w:r>
      <w:proofErr w:type="spellEnd"/>
      <w:r w:rsidRPr="003B3847">
        <w:t xml:space="preserve"> ima potencijal za praćenje, olakšavanje i jačanje održivih europskih ulaganja na globalnoj razini, čime se partnerskim zemljama pruža prilika da razviju svoje industrije i stvore dodanu vrijednost i otvaraju dostojanstvena lokalna radna mjesta te im se omogućuje pristup vodećim tržištima u EU-u; ističe da dugoročna partnerstva koja EU omogućuje u okviru strategije Global </w:t>
      </w:r>
      <w:proofErr w:type="spellStart"/>
      <w:r w:rsidRPr="003B3847">
        <w:t>Gateway</w:t>
      </w:r>
      <w:proofErr w:type="spellEnd"/>
      <w:r w:rsidRPr="003B3847">
        <w:t xml:space="preserve"> mogu dovesti do stvarne alternativne ponude za partnerske zemlje u pogledu njihovih razvojnih i gospodarskih ciljeva, a istodobno doprinijeti sveobuhvatnim ciljevima Unije u pogledu konkurentnosti, otpornosti, diversifikacije i strateške autonomije i usto postići zajednički dogovorene međunarodne ciljeve;</w:t>
      </w:r>
    </w:p>
    <w:p w14:paraId="75FF161D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4.</w:t>
      </w:r>
      <w:r w:rsidRPr="003B3847">
        <w:tab/>
        <w:t xml:space="preserve">prima na znanje političku volju predsjednice Komisije za proširenje strategije Global </w:t>
      </w:r>
      <w:proofErr w:type="spellStart"/>
      <w:r w:rsidRPr="003B3847">
        <w:t>Gateway</w:t>
      </w:r>
      <w:proofErr w:type="spellEnd"/>
      <w:r w:rsidRPr="003B3847">
        <w:t xml:space="preserve"> tijekom parlamentarnog saziva 2024. – 2029.; napominje da je Vijeće od 2022. podržalo više od 250 vodećih projekata; nadalje napominje da je prema navodima Komisije do kraja 2024. mobilizirano 306 milijardi EUR; žali zbog nedostatka jasnoće i transparentnosti u pogledu financiranja i načina na koji je dosegnuta ta brojka od 306 milijardi EUR;</w:t>
      </w:r>
    </w:p>
    <w:p w14:paraId="56004CB2" w14:textId="77777777" w:rsidR="003C4731" w:rsidRPr="003B3847" w:rsidRDefault="003C4731" w:rsidP="003C4731">
      <w:pPr>
        <w:spacing w:after="240"/>
        <w:ind w:left="566" w:hanging="566"/>
      </w:pPr>
      <w:r w:rsidRPr="003B3847">
        <w:t>5.</w:t>
      </w:r>
      <w:r w:rsidRPr="003B3847">
        <w:tab/>
        <w:t xml:space="preserve">napominje da je odabir projekata slijedio pretjerano centraliziran pristup „odozgo prema dolje”, bez dostatnog uključivanja dionika; napominje da su koncept i kriteriji za projekte u okviru strategije Global </w:t>
      </w:r>
      <w:proofErr w:type="spellStart"/>
      <w:r w:rsidRPr="003B3847">
        <w:t>Gateway</w:t>
      </w:r>
      <w:proofErr w:type="spellEnd"/>
      <w:r w:rsidRPr="003B3847">
        <w:t xml:space="preserve"> i dalje nejasni i za države članice i za partnerske zemlje; naglašava važnost davanja prednosti modelu u kojem potražnja u partnerskim zemljama odgovara ponudama europskih poduzeća, u skladu s vanjskim, gospodarskim i razvojnim ciljevima EU-a te međunarodnim obvezama, posebno Programom održivog razvoja do 2030. i Pariškim sporazumom;</w:t>
      </w:r>
    </w:p>
    <w:p w14:paraId="648B33BC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6.</w:t>
      </w:r>
      <w:r w:rsidRPr="003B3847">
        <w:tab/>
        <w:t xml:space="preserve">prima na znanje činjenicu da se strategija Global </w:t>
      </w:r>
      <w:proofErr w:type="spellStart"/>
      <w:r w:rsidRPr="003B3847">
        <w:t>Gateway</w:t>
      </w:r>
      <w:proofErr w:type="spellEnd"/>
      <w:r w:rsidRPr="003B3847">
        <w:t xml:space="preserve"> temelji na Uredbi o Instrumentu za susjedstvo, razvoj i međunarodnu suradnju – Globalna Europa; nadalje prima na znanje prijedlog Komisije za novi Instrument Globalna Europa i primjećuje da se njime nije iskoristila prilika za uključivanje ikakvih bitnih odredbi o kodifikaciji strategije Global </w:t>
      </w:r>
      <w:proofErr w:type="spellStart"/>
      <w:r w:rsidRPr="003B3847">
        <w:t>Gateway</w:t>
      </w:r>
      <w:proofErr w:type="spellEnd"/>
      <w:r w:rsidRPr="003B3847">
        <w:t xml:space="preserve">; izražava spremnost Parlamenta kao </w:t>
      </w:r>
      <w:proofErr w:type="spellStart"/>
      <w:r w:rsidRPr="003B3847">
        <w:t>suzakonodavca</w:t>
      </w:r>
      <w:proofErr w:type="spellEnd"/>
      <w:r w:rsidRPr="003B3847">
        <w:t xml:space="preserve"> da iznese prijedloge u svrhu pojašnjavanja;</w:t>
      </w:r>
    </w:p>
    <w:p w14:paraId="4B4CA2CA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7.</w:t>
      </w:r>
      <w:r w:rsidRPr="003B3847">
        <w:tab/>
        <w:t xml:space="preserve">ističe ga strategija Global </w:t>
      </w:r>
      <w:proofErr w:type="spellStart"/>
      <w:r w:rsidRPr="003B3847">
        <w:t>Gateway</w:t>
      </w:r>
      <w:proofErr w:type="spellEnd"/>
      <w:r w:rsidRPr="003B3847">
        <w:t xml:space="preserve"> mora ostati utemeljena na primarnom cilju razvojne suradnje EU-a, odnosno smanjenju i dugoročnom iskorjenjivanju siromaštva;</w:t>
      </w:r>
    </w:p>
    <w:p w14:paraId="560E0403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8.</w:t>
      </w:r>
      <w:r w:rsidRPr="003B3847">
        <w:tab/>
        <w:t xml:space="preserve">naglašava da je ključno osigurati ravnotežu između financiranja službene razvojne pomoći i financiranja koje nije povezano sa službenom razvojnom pomoći te istodobno poziva Komisiju da poboljša koordinaciju s nerazvojnim instrumentima i politikama; traži od Komisije da navede jesu li projekti u okviru strategije Global </w:t>
      </w:r>
      <w:proofErr w:type="spellStart"/>
      <w:r w:rsidRPr="003B3847">
        <w:t>Gateway</w:t>
      </w:r>
      <w:proofErr w:type="spellEnd"/>
      <w:r w:rsidRPr="003B3847">
        <w:t xml:space="preserve"> u skladu s kriterijima službene razvojne pomoći;</w:t>
      </w:r>
    </w:p>
    <w:p w14:paraId="72BCBEC1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9.</w:t>
      </w:r>
      <w:r w:rsidRPr="003B3847">
        <w:tab/>
        <w:t xml:space="preserve">poziva Komisiju da uspostavi jasne i transparentne metodologije za procjenu razvojnog učinka intervencija u okviru strategije Global </w:t>
      </w:r>
      <w:proofErr w:type="spellStart"/>
      <w:r w:rsidRPr="003B3847">
        <w:t>Gateway</w:t>
      </w:r>
      <w:proofErr w:type="spellEnd"/>
      <w:r w:rsidRPr="003B3847">
        <w:t xml:space="preserve"> koje se financiraju iz službene razvojne pomoći EU-a i uključuju aktere iz privatnog sektora EU-a, kao i njihove prihvatljivosti s obzirom na kriterije Odbora za razvojnu pomoć Organizacije za gospodarsku suradnju i razvoj; naglašava da bi takve metodologije trebalo dopuniti procjenama strateške važnosti, uzimajući u obzir pouzdanu </w:t>
      </w:r>
      <w:proofErr w:type="spellStart"/>
      <w:r w:rsidRPr="003B3847">
        <w:t>povezivost</w:t>
      </w:r>
      <w:proofErr w:type="spellEnd"/>
      <w:r w:rsidRPr="003B3847">
        <w:t xml:space="preserve"> i </w:t>
      </w:r>
      <w:proofErr w:type="spellStart"/>
      <w:r w:rsidRPr="003B3847">
        <w:t>istomišljenost</w:t>
      </w:r>
      <w:proofErr w:type="spellEnd"/>
      <w:r w:rsidRPr="003B3847">
        <w:t xml:space="preserve">, otpornost i dugoročnu održivost projekata, te poziva na redovito izvješćivanje Parlamenta na način koji odražava dvojni razvoj i geopolitičke ciljeve strategije Global </w:t>
      </w:r>
      <w:proofErr w:type="spellStart"/>
      <w:r w:rsidRPr="003B3847">
        <w:t>Gateway</w:t>
      </w:r>
      <w:proofErr w:type="spellEnd"/>
      <w:r w:rsidRPr="003B3847">
        <w:t>;</w:t>
      </w:r>
    </w:p>
    <w:p w14:paraId="4DEEDFE2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10.</w:t>
      </w:r>
      <w:r w:rsidRPr="003B3847">
        <w:tab/>
        <w:t xml:space="preserve">ističe važnost sustavnijeg praćenja i evaluacije učinaka projekata u okviru strategije Global </w:t>
      </w:r>
      <w:proofErr w:type="spellStart"/>
      <w:r w:rsidRPr="003B3847">
        <w:t>Gateway</w:t>
      </w:r>
      <w:proofErr w:type="spellEnd"/>
      <w:r w:rsidRPr="003B3847">
        <w:t xml:space="preserve"> kako bi se povećala odgovornost, transparentnost i djelotvornost inicijative;</w:t>
      </w:r>
    </w:p>
    <w:p w14:paraId="600FBEFC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11.</w:t>
      </w:r>
      <w:r w:rsidRPr="003B3847">
        <w:tab/>
        <w:t xml:space="preserve">ističe da su ulaganja u osnaživanje žena i socijalni kapital u skladu s vrijednostima EU-a, ali i gospodarski profitabilna; ističe važnost primjene rodno osjetljivog pristupa u programima u okviru strategije Global </w:t>
      </w:r>
      <w:proofErr w:type="spellStart"/>
      <w:r w:rsidRPr="003B3847">
        <w:t>Gateway</w:t>
      </w:r>
      <w:proofErr w:type="spellEnd"/>
      <w:r w:rsidRPr="003B3847">
        <w:t xml:space="preserve"> kako bi se osiguralo da ulaganja doprinose rodnoj ravnopravnosti;</w:t>
      </w:r>
    </w:p>
    <w:p w14:paraId="571EBA3D" w14:textId="77777777" w:rsidR="003C4731" w:rsidRPr="003B3847" w:rsidRDefault="003C4731" w:rsidP="003C4731">
      <w:pPr>
        <w:spacing w:after="240"/>
        <w:ind w:left="566" w:hanging="566"/>
      </w:pPr>
      <w:r w:rsidRPr="003B3847">
        <w:t>12.</w:t>
      </w:r>
      <w:r w:rsidRPr="003B3847">
        <w:tab/>
        <w:t xml:space="preserve">žali zbog toga što preferirano zajedničko programiranje i provedba u suradnji Komisije i država članica utvrđeni u članku 12. stavku 2. Uredbe o Instrumentu za susjedstvo, razvoj i međunarodnu suradnju – Globalna Europa nisu uspješno primijenjeni te su zamijenjeni ležernijom suradnjom u okviru Tima Europa; traži da se ta obveza zajedničkog programiranja integrira u budući Instrument Globalna Europa i da se na odgovarajući način provede, kako dionici strategije Global </w:t>
      </w:r>
      <w:proofErr w:type="spellStart"/>
      <w:r w:rsidRPr="003B3847">
        <w:t>Gateway</w:t>
      </w:r>
      <w:proofErr w:type="spellEnd"/>
      <w:r w:rsidRPr="003B3847">
        <w:t xml:space="preserve"> kontinuirano traže;</w:t>
      </w:r>
    </w:p>
    <w:p w14:paraId="50DB9731" w14:textId="77777777" w:rsidR="003C4731" w:rsidRPr="003B3847" w:rsidRDefault="003C4731" w:rsidP="003C4731">
      <w:pPr>
        <w:spacing w:after="240"/>
        <w:ind w:left="566" w:hanging="566"/>
      </w:pPr>
      <w:r w:rsidRPr="003B3847">
        <w:t>13.</w:t>
      </w:r>
      <w:r w:rsidRPr="003B3847">
        <w:tab/>
        <w:t>poziva države članice da izvrše sveobuhvatnu procjenu okvira Tima Europa, uključujući inicijative Tima Europa, pružajući informacije o njihovu napretku, uključenim akterima, njihovu financiranju i glavnim razvojnim ciljevima;</w:t>
      </w:r>
    </w:p>
    <w:p w14:paraId="13441542" w14:textId="77777777" w:rsidR="003C4731" w:rsidRPr="003B3847" w:rsidRDefault="003C4731" w:rsidP="003C4731">
      <w:pPr>
        <w:spacing w:after="240"/>
      </w:pPr>
      <w:r w:rsidRPr="003B3847">
        <w:rPr>
          <w:b/>
          <w:i/>
        </w:rPr>
        <w:t xml:space="preserve">Geopolitička važnost strategije Global </w:t>
      </w:r>
      <w:proofErr w:type="spellStart"/>
      <w:r w:rsidRPr="003B3847">
        <w:rPr>
          <w:b/>
          <w:i/>
        </w:rPr>
        <w:t>Gateway</w:t>
      </w:r>
      <w:proofErr w:type="spellEnd"/>
      <w:r w:rsidRPr="003B3847">
        <w:rPr>
          <w:b/>
          <w:i/>
        </w:rPr>
        <w:t xml:space="preserve"> </w:t>
      </w:r>
    </w:p>
    <w:p w14:paraId="35F05261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14.</w:t>
      </w:r>
      <w:r w:rsidRPr="003B3847">
        <w:tab/>
        <w:t xml:space="preserve">poziva EU da ojača svoj strateški položaj, partnerstva i globalni kredibilitet tako što će putem strategije Global </w:t>
      </w:r>
      <w:proofErr w:type="spellStart"/>
      <w:r w:rsidRPr="003B3847">
        <w:t>Gateway</w:t>
      </w:r>
      <w:proofErr w:type="spellEnd"/>
      <w:r w:rsidRPr="003B3847">
        <w:t xml:space="preserve"> ponuditi održiv, transparentan i demokratski model kao alternativu konkurentnim modelima i infrastrukturnim inicijativama, u skladu s temeljnim vrijednostima EU-a; nadalje poziva Komisiju da djelotvorno i brzo promiče strategiju Global </w:t>
      </w:r>
      <w:proofErr w:type="spellStart"/>
      <w:r w:rsidRPr="003B3847">
        <w:t>Gateway</w:t>
      </w:r>
      <w:proofErr w:type="spellEnd"/>
      <w:r w:rsidRPr="003B3847">
        <w:t xml:space="preserve"> kao održivu alternativu agresivnim inicijativama konkurenata kao što su Kina i Rusija, čija potpora, kako se pokazalo, često dolazi s negativnim dugoročnim učincima, uključujući golemu ovisnost o dugu; </w:t>
      </w:r>
    </w:p>
    <w:p w14:paraId="5F951F10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15.</w:t>
      </w:r>
      <w:r w:rsidRPr="003B3847">
        <w:tab/>
        <w:t xml:space="preserve">naglašava važnost jedinstvenog pristupa strategije Global </w:t>
      </w:r>
      <w:proofErr w:type="spellStart"/>
      <w:r w:rsidRPr="003B3847">
        <w:t>Gateway</w:t>
      </w:r>
      <w:proofErr w:type="spellEnd"/>
      <w:r w:rsidRPr="003B3847">
        <w:t xml:space="preserve"> od 360 stupnjeva, kojim se ulaganja dopunjuju potporom jačanju vladavine prava u partnerskim zemljama, uključujući neovisnost pravosuđa i antikorupcijske mjere, kao i odgovornim i demokratskim institucijama, čime se osigurava da projekti koje financira EU imaju stvaran učinak i da su usklađeni s temeljnim vrijednostima EU-a i ciljevima održivog razvoja te s izgradnjom poticajnog regulatornog okruženja u skladu s međunarodnim standardima i okolišnim, socijalnim i upravljačkim okvirima; </w:t>
      </w:r>
    </w:p>
    <w:p w14:paraId="76D5A21E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16.</w:t>
      </w:r>
      <w:r w:rsidRPr="003B3847">
        <w:tab/>
        <w:t xml:space="preserve">ističe da učinkovita provedba strategije Global </w:t>
      </w:r>
      <w:proofErr w:type="spellStart"/>
      <w:r w:rsidRPr="003B3847">
        <w:t>Gateway</w:t>
      </w:r>
      <w:proofErr w:type="spellEnd"/>
      <w:r w:rsidRPr="003B3847">
        <w:t xml:space="preserve"> ovisi o njezinoj sposobnosti odgovora na stvarne prioritete partnerskih zemalja; poziva Komisiju, Europsku službu za vanjsko djelovanje i države članice da osiguraju da su inicijative u okviru strategije Global </w:t>
      </w:r>
      <w:proofErr w:type="spellStart"/>
      <w:r w:rsidRPr="003B3847">
        <w:t>Gateway</w:t>
      </w:r>
      <w:proofErr w:type="spellEnd"/>
      <w:r w:rsidRPr="003B3847">
        <w:t xml:space="preserve"> što </w:t>
      </w:r>
      <w:proofErr w:type="spellStart"/>
      <w:r w:rsidRPr="003B3847">
        <w:t>uključivije</w:t>
      </w:r>
      <w:proofErr w:type="spellEnd"/>
      <w:r w:rsidRPr="003B3847">
        <w:t xml:space="preserve"> i odgovornije, osmišljene u suradnji s lokalnim dionicima i usklađene s nacionalnim i regionalnim razvojnim strategijama partnerskih zemalja u skladu s načelom vlasništva zemlje; ističe potrebu za povezivanjem dijaloga, ulaganja, razvojne suradnje i diplomatskog djelovanja kako bi se zajamčila strateška usklađenost i trajni učinak;</w:t>
      </w:r>
    </w:p>
    <w:p w14:paraId="7CB95C05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17.</w:t>
      </w:r>
      <w:r w:rsidRPr="003B3847">
        <w:tab/>
        <w:t xml:space="preserve">poziva Komisiju da osmisli projekte u okviru strategije Global </w:t>
      </w:r>
      <w:proofErr w:type="spellStart"/>
      <w:r w:rsidRPr="003B3847">
        <w:t>Gateway</w:t>
      </w:r>
      <w:proofErr w:type="spellEnd"/>
      <w:r w:rsidRPr="003B3847">
        <w:t xml:space="preserve"> na način da se osigura snažna komplementarnost i usklađenost s inicijativama kojima se promiče međunarodni poredak utemeljen na pravilima i </w:t>
      </w:r>
      <w:proofErr w:type="spellStart"/>
      <w:r w:rsidRPr="003B3847">
        <w:t>multilateralizam</w:t>
      </w:r>
      <w:proofErr w:type="spellEnd"/>
      <w:r w:rsidRPr="003B3847">
        <w:t xml:space="preserve"> s obzirom na formiranje blokova i povećane napetosti;</w:t>
      </w:r>
    </w:p>
    <w:p w14:paraId="6E0C2739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18.</w:t>
      </w:r>
      <w:r w:rsidRPr="003B3847">
        <w:tab/>
        <w:t>poziva na dublju koordinaciju s partnerima istomišljenicima koji su voljni poštovati navedena načela i nastoje diversificirati svoje odnose i odgovoriti na razvojne potrebe, nadilazeći transakcijske sporazume, uz istodobnu usklađenost sa strateškim interesima EU-a, uključujući one koje brani u skupinama G7, G20 i UN-u, kako bi se maksimalno povećao kolektivni učinak i osigurali dosljedni standardi, financiranje i provedba projekata u konkurentnom geopolitičkom okruženju;</w:t>
      </w:r>
    </w:p>
    <w:p w14:paraId="634995D7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19.</w:t>
      </w:r>
      <w:r w:rsidRPr="003B3847">
        <w:tab/>
        <w:t xml:space="preserve">zabrinut je zbog izvješća da kineska trgovačka društva provode niz projekata u okviru strategije Global </w:t>
      </w:r>
      <w:proofErr w:type="spellStart"/>
      <w:r w:rsidRPr="003B3847">
        <w:t>Gateway</w:t>
      </w:r>
      <w:proofErr w:type="spellEnd"/>
      <w:r w:rsidRPr="003B3847">
        <w:t xml:space="preserve">, čime se izravno krši cilj te inicijative da bude alternativa inicijativi „Jedan pojas, jedan put” i da se stvara stvarna nacionalna vrijednost u partnerskim zemljama; stoga poziva na hitnu istragu uključenosti kineskih poduzeća u projekte u okviru strategije Global </w:t>
      </w:r>
      <w:proofErr w:type="spellStart"/>
      <w:r w:rsidRPr="003B3847">
        <w:t>Gateway</w:t>
      </w:r>
      <w:proofErr w:type="spellEnd"/>
      <w:r w:rsidRPr="003B3847">
        <w:t>;</w:t>
      </w:r>
    </w:p>
    <w:p w14:paraId="190634BF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20.</w:t>
      </w:r>
      <w:r w:rsidRPr="003B3847">
        <w:tab/>
        <w:t>podsjeća da temeljno načelo usklađenosti politika radi razvoja, kako je utvrđeno u članku 208. stavku 1. UFEU-a, obvezuje EU i njegove države članice da uzmu u obzir ciljeve razvojne suradnje u svim politikama koje mogu utjecati na zemlje u razvoju;</w:t>
      </w:r>
    </w:p>
    <w:p w14:paraId="1E223C7C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21.</w:t>
      </w:r>
      <w:r w:rsidRPr="003B3847">
        <w:tab/>
        <w:t xml:space="preserve">poziva na djelotvornije usklađivanje strategije Global </w:t>
      </w:r>
      <w:proofErr w:type="spellStart"/>
      <w:r w:rsidRPr="003B3847">
        <w:t>Gateway</w:t>
      </w:r>
      <w:proofErr w:type="spellEnd"/>
      <w:r w:rsidRPr="003B3847">
        <w:t xml:space="preserve"> sa zajedničkom vanjskom i sigurnosnom politikom EU-a i ciljevima održivog razvoja; poziva EU da u većoj mjeri iskoristi svoju normativnu snagu i uključi demokraciju, vladavinu prava, ljudska prava i održivi razvoj kao temelje svih projekata strategije Global </w:t>
      </w:r>
      <w:proofErr w:type="spellStart"/>
      <w:r w:rsidRPr="003B3847">
        <w:t>Gateway</w:t>
      </w:r>
      <w:proofErr w:type="spellEnd"/>
      <w:r w:rsidRPr="003B3847">
        <w:t xml:space="preserve"> uz istodobno osiguravanje </w:t>
      </w:r>
      <w:proofErr w:type="spellStart"/>
      <w:r w:rsidRPr="003B3847">
        <w:t>dodatnosti</w:t>
      </w:r>
      <w:proofErr w:type="spellEnd"/>
      <w:r w:rsidRPr="003B3847">
        <w:t>;</w:t>
      </w:r>
    </w:p>
    <w:p w14:paraId="22772442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22.</w:t>
      </w:r>
      <w:r w:rsidRPr="003B3847">
        <w:tab/>
        <w:t xml:space="preserve">naglašava da jačanje stabilnosti i sigurnosti u partnerskim zemljama doprinosi poticanju gospodarskih prilika, otpornosti i dugoročnog održivog razvoja, čime se rješava problem temeljnih uzroka nezakonitih migracija; </w:t>
      </w:r>
    </w:p>
    <w:p w14:paraId="4FB6CF31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23.</w:t>
      </w:r>
      <w:r w:rsidRPr="003B3847">
        <w:tab/>
        <w:t xml:space="preserve">naglašava da je integracija usklađenosti politika za program održivog razvoja u strategiju EU-a Global </w:t>
      </w:r>
      <w:proofErr w:type="spellStart"/>
      <w:r w:rsidRPr="003B3847">
        <w:t>Gateway</w:t>
      </w:r>
      <w:proofErr w:type="spellEnd"/>
      <w:r w:rsidRPr="003B3847">
        <w:t xml:space="preserve"> ključna za zajednički pristup održivom i geoekonomskom razvoju;</w:t>
      </w:r>
    </w:p>
    <w:p w14:paraId="33377520" w14:textId="77777777" w:rsidR="003C4731" w:rsidRPr="003B3847" w:rsidRDefault="003C4731" w:rsidP="003C4731">
      <w:pPr>
        <w:spacing w:after="240"/>
        <w:ind w:left="566" w:hanging="566"/>
      </w:pPr>
      <w:r w:rsidRPr="003B3847">
        <w:t>24.</w:t>
      </w:r>
      <w:r w:rsidRPr="003B3847">
        <w:tab/>
        <w:t>poziva na to da se prednost da ulaganjima u energiju, kritične sirovine i zelenu tranziciju kako bi se smanjila ovisnost EU-a o stranim konkurentima, među ostalim u mreže obnovljive energije, koridore za čisti vodik i održivi promet, čime bi se ojačali globalni održivi razvoj i energetska autonomija EU-a; nadalje poziva na poboljšanje digitalnog suvereniteta i pouzdane povezanosti, uz promicanje demokratskih digitalnih standarda na globalnoj razini;</w:t>
      </w:r>
    </w:p>
    <w:p w14:paraId="71951CCC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25.</w:t>
      </w:r>
      <w:r w:rsidRPr="003B3847">
        <w:tab/>
        <w:t xml:space="preserve">naglašava potrebu da ulaganja u okviru strategije Global </w:t>
      </w:r>
      <w:proofErr w:type="spellStart"/>
      <w:r w:rsidRPr="003B3847">
        <w:t>Gateway</w:t>
      </w:r>
      <w:proofErr w:type="spellEnd"/>
      <w:r w:rsidRPr="003B3847">
        <w:t xml:space="preserve"> budu usklađena s postojećim postupcima dužne pažnje EU-a te da budu otvorena i korisna lokalnim i regionalnim akterima na tržištu i civilnom društvu te da pomognu u uklanjanju infrastrukturnih nedostataka i nejednakosti, uključujući one povezane s digitalnim i energetskim siromaštvom, posebno u ruralnim i perifernim područjima, osiguravajući da lokalne zajednice i zemlje proizvođači osjećaju koristi povezane s obnovljivom energijom i proizvodnjom minerala, u obliku prihoda i radnih mjesta; poziva na to da partnerske zemlje prepoznaju te razlike uz savjetovanje s lokalnim poduzećima, zajednicama i akterima iz civilnog društva; ističe da ti projekti moraju stvarati lokalne vrijednosti i poštovati načela univerzalne pristupačnosti i dizajna za sve, čime će se osigurati da infrastruktura ne stvara nove prepreke te da promiče potpunu uključenost osoba s invaliditetom u najranjivijem položaju;</w:t>
      </w:r>
    </w:p>
    <w:p w14:paraId="007EA597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26.</w:t>
      </w:r>
      <w:r w:rsidRPr="003B3847">
        <w:tab/>
        <w:t xml:space="preserve">naglašava da bi energetske projekte u okviru strategije Global </w:t>
      </w:r>
      <w:proofErr w:type="spellStart"/>
      <w:r w:rsidRPr="003B3847">
        <w:t>Gateway</w:t>
      </w:r>
      <w:proofErr w:type="spellEnd"/>
      <w:r w:rsidRPr="003B3847">
        <w:t xml:space="preserve"> trebalo osmišljavati tako da budu dovoljno fleksibilni da bi mogli odgovoriti na promjenjive tehnološke i tržišne potrebe u partnerskim zemljama; poziva Komisiju da uključi mehanizme za periodične preglede i, prema potrebi, preraspodjelu ili prilagodbu ulaganja, kako bi se osiguralo da projekti ostanu relevantni, troškovno učinkoviti i u skladu s promjenjivim potrebama za energijom u partnerskim zemljama;</w:t>
      </w:r>
    </w:p>
    <w:p w14:paraId="15A33F7D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27.</w:t>
      </w:r>
      <w:r w:rsidRPr="003B3847">
        <w:tab/>
        <w:t xml:space="preserve">ističe da se pri ulaganju u zelenu energiju u okviru strategije Global </w:t>
      </w:r>
      <w:proofErr w:type="spellStart"/>
      <w:r w:rsidRPr="003B3847">
        <w:t>Gateway</w:t>
      </w:r>
      <w:proofErr w:type="spellEnd"/>
      <w:r w:rsidRPr="003B3847">
        <w:t xml:space="preserve"> moraju imati na umu područja sukoba te se ulaganja moraju temeljiti na načelima pravednog i transparentnog upravljanja resursima, posebno kad je riječ o ekstrakciji kritičnih sirovina; poziva na praćenje mogućih daljnjih štetnih učinaka na okoliš i ljudska prava te na rizik od pogoršanja nejednakosti i sukoba, među ostalim u nestabilnim uvjetima; posebno naglašava da se to odnosi na velike infrastrukturne projekte kao što su hibridne elektrane, projekti povezani s vodikom, rudarenje litija, podatkovni centri, proširenje luka, zračne luke i prometni koridori;</w:t>
      </w:r>
    </w:p>
    <w:p w14:paraId="32C769A4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28.</w:t>
      </w:r>
      <w:r w:rsidRPr="003B3847">
        <w:tab/>
        <w:t xml:space="preserve">naglašava da sve veća nesigurnost opskrbe vodom postaje velika prijetnja prilikama za gospodarski rast u partnerskim zemljama te predlaže da se u strategiju Global </w:t>
      </w:r>
      <w:proofErr w:type="spellStart"/>
      <w:r w:rsidRPr="003B3847">
        <w:t>Gateway</w:t>
      </w:r>
      <w:proofErr w:type="spellEnd"/>
      <w:r w:rsidRPr="003B3847">
        <w:t xml:space="preserve"> uključe projekti i politike u području vode; svjestan je da se održivi gospodarski razvoj oslanja i na zdrava vodna tijela te poziva na sustavnu integraciju „plave dimenzije” u ulaganja u okviru strategije Global </w:t>
      </w:r>
      <w:proofErr w:type="spellStart"/>
      <w:r w:rsidRPr="003B3847">
        <w:t>Gateway</w:t>
      </w:r>
      <w:proofErr w:type="spellEnd"/>
      <w:r w:rsidRPr="003B3847">
        <w:t xml:space="preserve"> kojima se podupire sigurnost opskrbe vodom, klimatska otpornost i dugoročni socioekonomski razvoj;</w:t>
      </w:r>
    </w:p>
    <w:p w14:paraId="272C85A5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29.</w:t>
      </w:r>
      <w:r w:rsidRPr="003B3847">
        <w:tab/>
        <w:t xml:space="preserve">naglašava potencijal koji strategija Global </w:t>
      </w:r>
      <w:proofErr w:type="spellStart"/>
      <w:r w:rsidRPr="003B3847">
        <w:t>Gateway</w:t>
      </w:r>
      <w:proofErr w:type="spellEnd"/>
      <w:r w:rsidRPr="003B3847">
        <w:t xml:space="preserve"> nudi u području ublažavanja klimatskih promjena kroz ulaganja koja mogu doprinijeti stvaranju visokokvalitetnih jedinica emisija ugljika u partnerskim zemljama, čime se postižu uzajamno korisni ishodi;</w:t>
      </w:r>
    </w:p>
    <w:p w14:paraId="720FCA97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30.</w:t>
      </w:r>
      <w:r w:rsidRPr="003B3847">
        <w:tab/>
        <w:t xml:space="preserve">poziva na pojašnjenje mjere u kojoj je strategija Global </w:t>
      </w:r>
      <w:proofErr w:type="spellStart"/>
      <w:r w:rsidRPr="003B3847">
        <w:t>Gateway</w:t>
      </w:r>
      <w:proofErr w:type="spellEnd"/>
      <w:r w:rsidRPr="003B3847">
        <w:t xml:space="preserve"> i dalje dio Partnerstva za globalnu infrastrukturu i ulaganja kao zajednička obveza skupine G7 za pružanje potpore javnim i privatnim ulaganjima u održivu, </w:t>
      </w:r>
      <w:proofErr w:type="spellStart"/>
      <w:r w:rsidRPr="003B3847">
        <w:t>uključivu</w:t>
      </w:r>
      <w:proofErr w:type="spellEnd"/>
      <w:r w:rsidRPr="003B3847">
        <w:t>, otpornu i visokokvalitetnu infrastrukturu;</w:t>
      </w:r>
    </w:p>
    <w:p w14:paraId="62DBFB87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31.</w:t>
      </w:r>
      <w:r w:rsidRPr="003B3847">
        <w:tab/>
        <w:t xml:space="preserve">poziva na bližu suradnju s partnerima istomišljenicima u cilju izgradnje otporne mreže pouzdane </w:t>
      </w:r>
      <w:proofErr w:type="spellStart"/>
      <w:r w:rsidRPr="003B3847">
        <w:t>povezivosti</w:t>
      </w:r>
      <w:proofErr w:type="spellEnd"/>
      <w:r w:rsidRPr="003B3847">
        <w:t>, posebno, ali ne isključivo, s partnerima kao što su Ujedinjena Kraljevina, Kanada, Japan, Australija, Novi Zeland, Republika Koreja, Indija i Tajvan;</w:t>
      </w:r>
    </w:p>
    <w:p w14:paraId="2C4D453B" w14:textId="77777777" w:rsidR="003C4731" w:rsidRPr="003B3847" w:rsidRDefault="003C4731" w:rsidP="003C4731">
      <w:pPr>
        <w:spacing w:after="240"/>
        <w:ind w:left="566" w:hanging="566"/>
      </w:pPr>
      <w:r w:rsidRPr="003B3847">
        <w:t>32.</w:t>
      </w:r>
      <w:r w:rsidRPr="003B3847">
        <w:tab/>
        <w:t xml:space="preserve">ističe potrebu za kontinuiranom suradnjom i koordinacijom s UN-om i njegovim agencijama, što ima potencijal za poboljšanje globalne prisutnosti EU-a i načina na koji se doživljava u inozemstvu; stoga poziva Komisiju, zajedno s državama članicama okupljenima u Timu Europa, i sve druge partnere istomišljenike strategije Global </w:t>
      </w:r>
      <w:proofErr w:type="spellStart"/>
      <w:r w:rsidRPr="003B3847">
        <w:t>Gateway</w:t>
      </w:r>
      <w:proofErr w:type="spellEnd"/>
      <w:r w:rsidRPr="003B3847">
        <w:t xml:space="preserve"> da se nadovežu na lokalno znanje i tehničku stručnost UN-a i njegovu ulogu u stvaranju poticajnog okruženja, osiguravanju lokalne odgovornosti, promicanju </w:t>
      </w:r>
      <w:proofErr w:type="spellStart"/>
      <w:r w:rsidRPr="003B3847">
        <w:t>uključivog</w:t>
      </w:r>
      <w:proofErr w:type="spellEnd"/>
      <w:r w:rsidRPr="003B3847">
        <w:t xml:space="preserve"> i održivog razvoja i podupiranju partnerskih zemalja u izgradnji otpornih sustava za zdravstvo, obrazovanje i socijalnu zaštitu;</w:t>
      </w:r>
    </w:p>
    <w:p w14:paraId="2B65C472" w14:textId="77777777" w:rsidR="003C4731" w:rsidRPr="003B3847" w:rsidRDefault="003C4731" w:rsidP="003C4731">
      <w:pPr>
        <w:spacing w:after="240"/>
      </w:pPr>
      <w:r w:rsidRPr="003B3847">
        <w:rPr>
          <w:b/>
          <w:i/>
        </w:rPr>
        <w:t>Razvojna suradnja</w:t>
      </w:r>
    </w:p>
    <w:p w14:paraId="7A2E2559" w14:textId="77777777" w:rsidR="003C4731" w:rsidRPr="003B3847" w:rsidRDefault="003C4731" w:rsidP="003C4731">
      <w:pPr>
        <w:spacing w:after="240"/>
        <w:ind w:left="566" w:hanging="566"/>
      </w:pPr>
      <w:r w:rsidRPr="003B3847">
        <w:t>33.</w:t>
      </w:r>
      <w:r w:rsidRPr="003B3847">
        <w:tab/>
        <w:t>naglašava da su EU i njegove države članice i dalje najveći pružatelji službene razvojne pomoći na svijetu; naglašava da EU ima i veliku gospodarsku prednost kad je riječ o pružanju pristupa privlačnom unutarnjem tržištu, a istodobno može razumjeti i poštovati lokalne okolnosti te odgovoriti na potrebe za ljudskim razvojem, zaštitom okoliša i otvaranjem dostojanstvenih lokalnih radnih mjesta;</w:t>
      </w:r>
    </w:p>
    <w:p w14:paraId="575BC2AA" w14:textId="77777777" w:rsidR="003C4731" w:rsidRPr="003B3847" w:rsidRDefault="003C4731" w:rsidP="003C4731">
      <w:pPr>
        <w:spacing w:after="240"/>
        <w:ind w:left="566" w:hanging="566"/>
      </w:pPr>
      <w:r w:rsidRPr="003B3847">
        <w:t>34.</w:t>
      </w:r>
      <w:r w:rsidRPr="003B3847">
        <w:tab/>
        <w:t xml:space="preserve">ističe potencijal strategije Global </w:t>
      </w:r>
      <w:proofErr w:type="spellStart"/>
      <w:r w:rsidRPr="003B3847">
        <w:t>Gateway</w:t>
      </w:r>
      <w:proofErr w:type="spellEnd"/>
      <w:r w:rsidRPr="003B3847">
        <w:t xml:space="preserve"> kao učinkovit alat za mobilizaciju sredstava potrebnih za ostvarivanje ciljeva održivog razvoja UN-a te za odgovor na interes brojnih partnerskih zemalja za privatna ulaganja i globalnu integraciju lokalnih lanaca vrijednosti;</w:t>
      </w:r>
    </w:p>
    <w:p w14:paraId="7647CCFF" w14:textId="77777777" w:rsidR="003C4731" w:rsidRPr="003B3847" w:rsidRDefault="003C4731" w:rsidP="003C4731">
      <w:pPr>
        <w:spacing w:after="240"/>
        <w:ind w:left="566" w:hanging="566"/>
      </w:pPr>
      <w:r w:rsidRPr="003B3847">
        <w:t>35.</w:t>
      </w:r>
      <w:r w:rsidRPr="003B3847">
        <w:tab/>
        <w:t xml:space="preserve">naglašava da razvojna suradnja EU-a mora nastaviti pružati potporu partnerskim zemljama u kontekstima u kojima strategija Global </w:t>
      </w:r>
      <w:proofErr w:type="spellStart"/>
      <w:r w:rsidRPr="003B3847">
        <w:t>Gateway</w:t>
      </w:r>
      <w:proofErr w:type="spellEnd"/>
      <w:r w:rsidRPr="003B3847">
        <w:t xml:space="preserve"> nije prikladan odgovor na njihove potrebe; naglašava da nestabilna i sukobom pogođena okruženja zahtijevaju posebnu pozornost i prilagođene oblike ulaganja, kao što su bespovratna sredstva i usklađeno djelovanje među humanitarnim, razvojnim i mirovnim akterima, među ostalim u najmanje razvijenim zemljama, kojima se nadopunjuje ili nadilazi strategija Global </w:t>
      </w:r>
      <w:proofErr w:type="spellStart"/>
      <w:r w:rsidRPr="003B3847">
        <w:t>Gateway</w:t>
      </w:r>
      <w:proofErr w:type="spellEnd"/>
      <w:r w:rsidRPr="003B3847">
        <w:t xml:space="preserve">, s posebnim naglaskom na suradnji s lokalnim akterima i njihovu osnaživanju; poziva na ambicioznu strategiju s antropocentričnim pristupom nestabilnim okruženjima kako bi se izgradnja mira provela povezivanjem humanitarne pomoći, razvoja i mira; u tom kontekstu naglašava da se tradicionalna službena razvojna pomoć ne bi trebala preusmjeravati </w:t>
      </w:r>
      <w:proofErr w:type="spellStart"/>
      <w:r w:rsidRPr="003B3847">
        <w:t>otamo</w:t>
      </w:r>
      <w:proofErr w:type="spellEnd"/>
      <w:r w:rsidRPr="003B3847">
        <w:t xml:space="preserve"> gdje je najpotrebnija te da mora ostati ključan alat za potporu sektorima kao što su zdravstvena skrb, obrazovanje, lokalna mala poljoprivreda, sigurnost opskrbe hranom, prehrana, voda, odgovarajuće stanovanje i socijalna zaštita, što su preduvjeti za stabilna, </w:t>
      </w:r>
      <w:proofErr w:type="spellStart"/>
      <w:r w:rsidRPr="003B3847">
        <w:t>uključiva</w:t>
      </w:r>
      <w:proofErr w:type="spellEnd"/>
      <w:r w:rsidRPr="003B3847">
        <w:t xml:space="preserve"> i prosperitetna društva, dok bi EU trebao poboljšati praćenje kako bi se osiguralo da se službena razvojna pomoć ne preusmjerava u kriminalne ili korumpirane svrhe; ističe da javno-privatna partnerstva mogu dopuniti, ali ne smiju zamijeniti službenu razvojnu pomoć za ljudski razvoj;</w:t>
      </w:r>
    </w:p>
    <w:p w14:paraId="3B90394A" w14:textId="77777777" w:rsidR="003C4731" w:rsidRPr="003B3847" w:rsidRDefault="003C4731" w:rsidP="003C4731">
      <w:pPr>
        <w:spacing w:after="240"/>
        <w:ind w:left="566" w:hanging="566"/>
      </w:pPr>
      <w:r w:rsidRPr="003B3847">
        <w:t>36.</w:t>
      </w:r>
      <w:r w:rsidRPr="003B3847">
        <w:tab/>
        <w:t xml:space="preserve">poziva na kontinuiranu potporu u okviru strategije Global </w:t>
      </w:r>
      <w:proofErr w:type="spellStart"/>
      <w:r w:rsidRPr="003B3847">
        <w:t>Gateway</w:t>
      </w:r>
      <w:proofErr w:type="spellEnd"/>
      <w:r w:rsidRPr="003B3847">
        <w:t xml:space="preserve"> projektima za jačanje globalne pripravnosti na prijetnje zdravlju ulaganjem u razvoj kapaciteta za prevenciju, pripravnost i odgovor te održivu lokalnu proizvodnju i inicijative za izgradnju kapaciteta u partnerskim zemljama;</w:t>
      </w:r>
    </w:p>
    <w:p w14:paraId="26F2A007" w14:textId="77777777" w:rsidR="003C4731" w:rsidRPr="003B3847" w:rsidRDefault="003C4731" w:rsidP="003C4731">
      <w:pPr>
        <w:spacing w:after="240"/>
        <w:ind w:left="566" w:hanging="566"/>
      </w:pPr>
      <w:r w:rsidRPr="003B3847">
        <w:t>37.</w:t>
      </w:r>
      <w:r w:rsidRPr="003B3847">
        <w:tab/>
        <w:t xml:space="preserve">svjestan je da se znatan broj partnerskih zemalja u okviru strategije Global </w:t>
      </w:r>
      <w:proofErr w:type="spellStart"/>
      <w:r w:rsidRPr="003B3847">
        <w:t>Gateway</w:t>
      </w:r>
      <w:proofErr w:type="spellEnd"/>
      <w:r w:rsidRPr="003B3847">
        <w:t xml:space="preserve"> uvelike oslanja na poljoprivredu kao glavni izvor prihoda, radnih mjesta i sigurne opskrbe hranom; poziva Komisiju da osigura da se u budućim strateškim revizijama i procjenama provedbe strategije Global </w:t>
      </w:r>
      <w:proofErr w:type="spellStart"/>
      <w:r w:rsidRPr="003B3847">
        <w:t>Gateway</w:t>
      </w:r>
      <w:proofErr w:type="spellEnd"/>
      <w:r w:rsidRPr="003B3847">
        <w:t xml:space="preserve"> uzmu u obzir posebne potrebe i potencijal razvoja poljoprivrednog sektora u partnerskim zemljama; svjestan je da je stabilno financiranje javnog sektora uz potporu sustavnih donatorskih doprinosa ključno za postizanje sveobuhvatnih i održivih ciljeva ljudskog razvoja; potvrđuje da privatna ulaganja i inovativno financiranje mogu imati važne dopunske uloge uz stabilno javno financiranje, ali ga ne mogu zamijeniti;</w:t>
      </w:r>
    </w:p>
    <w:p w14:paraId="44F205B5" w14:textId="77777777" w:rsidR="003C4731" w:rsidRPr="003B3847" w:rsidRDefault="003C4731" w:rsidP="003C4731">
      <w:pPr>
        <w:spacing w:after="240"/>
        <w:ind w:left="566" w:hanging="566"/>
        <w:rPr>
          <w:bCs/>
          <w:iCs/>
        </w:rPr>
      </w:pPr>
      <w:r w:rsidRPr="003B3847">
        <w:t>38.</w:t>
      </w:r>
      <w:r w:rsidRPr="003B3847">
        <w:tab/>
        <w:t>naglašava da pristup od 360 stupnjeva također podrazumijeva potporu razvoju obrazovanja i osposobljavanja, jednakosti i uključenosti, posebno u pogledu mladih i rodne ravnopravnosti; napominje da su za to potrebne sveobuhvatne intervencije u okviru politika i izgradnja kapaciteta; naglašava da takvim pristupom EU može osigurati ravnopravne uvjete za europska poduzeća, posebno naspram drugih inozemnih ulagača, uz istodobno poštovanje zahtijeva za lokalne sadržaje, poduprijeti razvojne potrebe partnerskih zemalja i povećati vidljivost Tima Europa;</w:t>
      </w:r>
    </w:p>
    <w:p w14:paraId="13D1D071" w14:textId="77777777" w:rsidR="003C4731" w:rsidRPr="003B3847" w:rsidRDefault="003C4731" w:rsidP="00EB7EB8">
      <w:pPr>
        <w:spacing w:after="240"/>
        <w:ind w:left="567" w:hanging="567"/>
        <w:rPr>
          <w:bCs/>
          <w:iCs/>
        </w:rPr>
      </w:pPr>
      <w:r w:rsidRPr="003B3847">
        <w:t>39.</w:t>
      </w:r>
      <w:r w:rsidRPr="003B3847">
        <w:tab/>
        <w:t xml:space="preserve">naglašava potrebu da se u sve projekte u okviru strategije Global </w:t>
      </w:r>
      <w:proofErr w:type="spellStart"/>
      <w:r w:rsidRPr="003B3847">
        <w:t>Gateway</w:t>
      </w:r>
      <w:proofErr w:type="spellEnd"/>
      <w:r w:rsidRPr="003B3847">
        <w:t xml:space="preserve"> uključe prava djece kao jedno od temeljnih načela Unije, čime će se osigurati zaštita od iskorištavanja i dječjeg rada, kao i uspostava programa koji će poboljšati pristup obrazovanju, zdravstvu i socijalnoj zaštiti; poziva na zajedničke napore za poboljšanje ulagačke klime na lokalnoj i nacionalnoj razini u partnerskim zemljama, uključujući izgradnju kapaciteta kako bi se popratile reforme u područjima kao što su olakšavanje ulaganja, javna nabava, politika tržišnog natjecanja i cjelokupno poslovno okruženje te potpora snažnim računovodstvenim sustavima; naglašava da su izgradnja stabilne gospodarske infrastrukture i pouzdane funkcionalne države te povećanje lokalnih proizvodnih kapaciteta važni čimbenici za dugoročno iskorjenjivanje siromaštva; podsjeća da se lokalna poduzeća često suočavaju s novčanim problemima i problemima s likvidnošću zbog nestabilnih deviznih tečajeva i ograničene mogućnosti zamjene svojih valuta, što može ograničiti njihovo sudjelovanje u međunarodnim projektima i narušiti njihovu financijsku stabilnost;</w:t>
      </w:r>
    </w:p>
    <w:p w14:paraId="733630CD" w14:textId="77777777" w:rsidR="003C4731" w:rsidRPr="003B3847" w:rsidRDefault="003C4731" w:rsidP="00EB7EB8">
      <w:pPr>
        <w:spacing w:after="240"/>
        <w:ind w:left="567" w:hanging="567"/>
      </w:pPr>
      <w:r w:rsidRPr="003B3847">
        <w:t>40.</w:t>
      </w:r>
      <w:r w:rsidRPr="003B3847">
        <w:tab/>
        <w:t xml:space="preserve">ističe važnost suradnje akademske i znanstvene zajednice kao stupa digitalnog i inovacijskog programa strategije Global </w:t>
      </w:r>
      <w:proofErr w:type="spellStart"/>
      <w:r w:rsidRPr="003B3847">
        <w:t>Gateway</w:t>
      </w:r>
      <w:proofErr w:type="spellEnd"/>
      <w:r w:rsidRPr="003B3847">
        <w:t xml:space="preserve">; poziva Komisiju da iskoristi programe Obzor Europa, Erasmus+ i globalne programe razmjene u sinergiji s projektima u okviru strategije Global </w:t>
      </w:r>
      <w:proofErr w:type="spellStart"/>
      <w:r w:rsidRPr="003B3847">
        <w:t>Gateway</w:t>
      </w:r>
      <w:proofErr w:type="spellEnd"/>
      <w:r w:rsidRPr="003B3847">
        <w:t xml:space="preserve"> kako bi se talentiranim studentima omogućilo studiranje u Europi i povećalo lokalno stručno znanje u partnerskim zemljama te potaknulo suradničko istraživanje, razmjena znanja i razvoj digitalnih vještina; naglašava da bi se takvim pristupom ojačali kapaciteti za obrazovanje i istraživanje na globalnoj razini te osiguralo da ulaganja u povezanost budu popraćena razvojem ljudskog kapitala i prijenosom tehnologija;</w:t>
      </w:r>
    </w:p>
    <w:p w14:paraId="3C156076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41.</w:t>
      </w:r>
      <w:r w:rsidRPr="003B3847">
        <w:tab/>
        <w:t xml:space="preserve">poziva EU da iskoristi svoj politički i gospodarski utjecaj kako bi promicao globalni program za pravednost i dugoročnu održivost; ističe da ulaganja u okviru strategije Global </w:t>
      </w:r>
      <w:proofErr w:type="spellStart"/>
      <w:r w:rsidRPr="003B3847">
        <w:t>Gateway</w:t>
      </w:r>
      <w:proofErr w:type="spellEnd"/>
      <w:r w:rsidRPr="003B3847">
        <w:t xml:space="preserve"> moraju doprinijeti smanjenju nejednakosti, poduprijeti ljudski razvoj te promicati </w:t>
      </w:r>
      <w:proofErr w:type="spellStart"/>
      <w:r w:rsidRPr="003B3847">
        <w:t>uključive</w:t>
      </w:r>
      <w:proofErr w:type="spellEnd"/>
      <w:r w:rsidRPr="003B3847">
        <w:t xml:space="preserve"> i pravedne sustave koji dopiru do najsiromašnijih 40 % stanovništva te onih koji se suočavaju s najvećim rizikom od isključenosti, među ostalim osoba s invaliditetom, žena, djevojčica i raseljenog stanovništva; ističe da bi razvojna suradnja trebala ojačati financijske sustave partnerskih zemalja; ističe da bi se to djelovanje trebalo temeljiti na pristupu strategije Global </w:t>
      </w:r>
      <w:proofErr w:type="spellStart"/>
      <w:r w:rsidRPr="003B3847">
        <w:t>Gateway</w:t>
      </w:r>
      <w:proofErr w:type="spellEnd"/>
      <w:r w:rsidRPr="003B3847">
        <w:t xml:space="preserve"> od 360 stupnjeva i da bi ga trebalo pratiti;</w:t>
      </w:r>
    </w:p>
    <w:p w14:paraId="1B225B73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42.</w:t>
      </w:r>
      <w:r w:rsidRPr="003B3847">
        <w:tab/>
        <w:t>smatra da bi se ulaganjima trebala promicati dostojanstvena, pristupačna i održiva radna mjesta, s posebnim naglaskom na uključivanju ranjivih skupina na tržište rada; nadalje naglašava da bi ulaganja trebalo poduprijeti strukovnim osposobljavanjem i vještinama, prijenosom znanja i tehnologije s povezanim lokalnim obrazovnim ustanovama i centrima za osposobljavanje te putem osposobljavanja učitelja, temeljnog učenja, pristupačne infrastrukture i prilagođenih nastavnih materijala, istodobno osiguravajući da su programi usklađeni sa socioekonomskim kontekstom svake partnerske zemlje i da se njima jača proizvodna struktura zemlje;</w:t>
      </w:r>
    </w:p>
    <w:p w14:paraId="101AFBC9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43.</w:t>
      </w:r>
      <w:r w:rsidRPr="003B3847">
        <w:tab/>
        <w:t xml:space="preserve">napominje da brojni partneri ne raspolažu financijskim resursima potrebnima za velike infrastrukturne projekte; u tom pogledu naglašava da strategija Global </w:t>
      </w:r>
      <w:proofErr w:type="spellStart"/>
      <w:r w:rsidRPr="003B3847">
        <w:t>Gateway</w:t>
      </w:r>
      <w:proofErr w:type="spellEnd"/>
      <w:r w:rsidRPr="003B3847">
        <w:t xml:space="preserve"> stavlja snažan naglasak na razvoj infrastrukture i izgradnju kapaciteta kao katalizatora za održivi razvoj i regionalnu integraciju te povezivanje s EU-om; napominje da su vodeći projekti strategije Global </w:t>
      </w:r>
      <w:proofErr w:type="spellStart"/>
      <w:r w:rsidRPr="003B3847">
        <w:t>Gateway</w:t>
      </w:r>
      <w:proofErr w:type="spellEnd"/>
      <w:r w:rsidRPr="003B3847">
        <w:t xml:space="preserve"> za 2023., 2024. i 2025. bili posebno usmjereni na infrastrukturu, pri čemu se njih manje od 10 % odnosilo na obrazovanje i istraživanje, a nešto više od 10 % na zdravstveni sektor; ističe da bi više razine ulaganja u zdravstvo, obrazovanje i istraživanje mogle donijeti veću gospodarsku i socijalnu dobit od ulaganja u infrastrukturu;</w:t>
      </w:r>
    </w:p>
    <w:p w14:paraId="7639F98D" w14:textId="77777777" w:rsidR="003C4731" w:rsidRPr="003B3847" w:rsidRDefault="003C4731" w:rsidP="003C4731">
      <w:pPr>
        <w:pStyle w:val="NormalHanging12a"/>
      </w:pPr>
      <w:r w:rsidRPr="003B3847">
        <w:t>44.</w:t>
      </w:r>
      <w:r w:rsidRPr="003B3847">
        <w:tab/>
        <w:t xml:space="preserve">ističe da se mnoge zemlje u razvoju, posebno u </w:t>
      </w:r>
      <w:proofErr w:type="spellStart"/>
      <w:r w:rsidRPr="003B3847">
        <w:t>supsaharskoj</w:t>
      </w:r>
      <w:proofErr w:type="spellEnd"/>
      <w:r w:rsidRPr="003B3847">
        <w:t xml:space="preserve"> Africi, suočavaju s visokim razinama javnog duga, što otežava njihovu sposobnost ulaganja i pružanja socijalnih i osnovnih usluga; napominje da je Kina najveći bilateralni vjerovnik brojnih zemalja u razvoju, a njezine prakse pozajmljivanja doprinose povećanju razina zaduženosti; napominje da su projekti u okviru strategije Global </w:t>
      </w:r>
      <w:proofErr w:type="spellStart"/>
      <w:r w:rsidRPr="003B3847">
        <w:t>Gateway</w:t>
      </w:r>
      <w:proofErr w:type="spellEnd"/>
      <w:r w:rsidRPr="003B3847">
        <w:t xml:space="preserve"> prisutni u nekoliko visokozaduženih siromašnih zemalja; ističe da projekti u okviru strategije Global </w:t>
      </w:r>
      <w:proofErr w:type="spellStart"/>
      <w:r w:rsidRPr="003B3847">
        <w:t>Gateway</w:t>
      </w:r>
      <w:proofErr w:type="spellEnd"/>
      <w:r w:rsidRPr="003B3847">
        <w:t xml:space="preserve"> ne bi trebali povećavati dug niti stvarati novo „dužničko ropstvo”; poziva EU i njegove države članice da smanje i ublaže dužnički teret zemalja u razvoju, posebno onih na globalnom jugu, podržavajući globalni otpis duga i restrukturiranje duga, uzimajući pritom u obzir načela Konferencije UN-a o trgovini i razvoju za promicanje odgovornog državnog zaduživanja i pozajmljivanja te načela OECD-a u pogledu održivosti duga; napominje da trenutačni sustav kreditnog rejtinga koristi zemljama na globalnom sjeveru nerazmjerno u odnosu na zemlje na globalnom jugu; poziva Komisiju da uzme u obzir te veće percipirane rizike i troškove zaduživanja; inzistira da se u okviru strategije Global </w:t>
      </w:r>
      <w:proofErr w:type="spellStart"/>
      <w:r w:rsidRPr="003B3847">
        <w:t>Gateway</w:t>
      </w:r>
      <w:proofErr w:type="spellEnd"/>
      <w:r w:rsidRPr="003B3847">
        <w:t xml:space="preserve"> ponude zamjene duga za pravednu tranziciju i ulaganja te smanjenje duga u zamjenu za provedbu mjera za zaštitu prirode ili klime; napominje da bi se projekti zelene tranzicije u okviru strategije Global </w:t>
      </w:r>
      <w:proofErr w:type="spellStart"/>
      <w:r w:rsidRPr="003B3847">
        <w:t>Gateway</w:t>
      </w:r>
      <w:proofErr w:type="spellEnd"/>
      <w:r w:rsidRPr="003B3847">
        <w:t xml:space="preserve"> trebali uzeti u obzir na temelju članka 6. stavka 4. Pariškog sporazuma zbog njihova doprinosa visokokvalitetnim međunarodnim jedinicama;</w:t>
      </w:r>
    </w:p>
    <w:p w14:paraId="29278485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45.</w:t>
      </w:r>
      <w:r w:rsidRPr="003B3847">
        <w:tab/>
        <w:t>naglašava da je pristup financiranju i dalje najveći izazov u brojnim zemljama u razvoju; pozdravlja inicijative čiji je cilj poduprijeti zemlje u razvoju u prevladavanju prepreka pristupu financiranju; prepoznaje važnost bespovratnih sredstava u oslobađanju drugih oblika financiranja;</w:t>
      </w:r>
    </w:p>
    <w:p w14:paraId="6C13A42D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46.</w:t>
      </w:r>
      <w:r w:rsidRPr="003B3847">
        <w:tab/>
        <w:t xml:space="preserve">potiče Komisiju da uspostavi potrebne mehanizme kojima se osigurava da svi partneri koji sudjeluju u projektima u okviru strategije Global </w:t>
      </w:r>
      <w:proofErr w:type="spellStart"/>
      <w:r w:rsidRPr="003B3847">
        <w:t>Gateway</w:t>
      </w:r>
      <w:proofErr w:type="spellEnd"/>
      <w:r w:rsidRPr="003B3847">
        <w:t xml:space="preserve"> u potpunosti poštuju zakonodavstvo EU-a i relevantne međunarodne standarde iz područja borbe protiv podmićivanja i suzbijanja korupcije te područja financijskog integriteta, uključujući provjere integriteta, alate za procjenu rizika i upravljanje te sustave praćenja radi sprečavanja, otkrivanja i suzbijanja korupcije, nezakonitih financijskih tokova i drugih oblika neetičkog postupanja;</w:t>
      </w:r>
    </w:p>
    <w:p w14:paraId="488E4596" w14:textId="77777777" w:rsidR="003C4731" w:rsidRPr="003B3847" w:rsidRDefault="003C4731" w:rsidP="003C4731">
      <w:pPr>
        <w:pStyle w:val="NormalHanging12a"/>
      </w:pPr>
      <w:r w:rsidRPr="003B3847">
        <w:t>47.</w:t>
      </w:r>
      <w:r w:rsidRPr="003B3847">
        <w:tab/>
        <w:t xml:space="preserve">naglašava potrebu za ranim, </w:t>
      </w:r>
      <w:proofErr w:type="spellStart"/>
      <w:r w:rsidRPr="003B3847">
        <w:t>uključivim</w:t>
      </w:r>
      <w:proofErr w:type="spellEnd"/>
      <w:r w:rsidRPr="003B3847">
        <w:t xml:space="preserve"> i odgovarajućim savjetovanjem s partnerskim zemljama u okviru upravljanja strategijom Global </w:t>
      </w:r>
      <w:proofErr w:type="spellStart"/>
      <w:r w:rsidRPr="003B3847">
        <w:t>Gateway</w:t>
      </w:r>
      <w:proofErr w:type="spellEnd"/>
      <w:r w:rsidRPr="003B3847">
        <w:t xml:space="preserve"> prije pokretanja projekata kako bi se osiguralo poštovanje načela djelotvornosti razvoja, uključujući lokalno vlasništvo;</w:t>
      </w:r>
    </w:p>
    <w:p w14:paraId="1510736C" w14:textId="77777777" w:rsidR="003C4731" w:rsidRPr="003B3847" w:rsidRDefault="003C4731" w:rsidP="003C4731">
      <w:pPr>
        <w:pStyle w:val="NormalHanging12a"/>
      </w:pPr>
      <w:r w:rsidRPr="003B3847">
        <w:t>48.</w:t>
      </w:r>
      <w:r w:rsidRPr="003B3847">
        <w:tab/>
        <w:t xml:space="preserve">poziva Komisiju da poduzme potrebne mjere kako bi se u projektima strategije Global </w:t>
      </w:r>
      <w:proofErr w:type="spellStart"/>
      <w:r w:rsidRPr="003B3847">
        <w:t>Gateway</w:t>
      </w:r>
      <w:proofErr w:type="spellEnd"/>
      <w:r w:rsidRPr="003B3847">
        <w:t xml:space="preserve"> olakšalo sudjelovanje malih i srednjih poduzeća (MSP-ovi), uključujući zadruge i poduzeća socijalne ekonomije, među ostalim uspostavljanjem pojednostavnjenih postupaka i namjenskih financijskih okvira, ciljanim informiranjem, pojednostavnjenim pristupom natječajima i mehanizmima potpore kako bi se povećala njihova međunarodna konkurentnost; ističe važnost MSP-ova u otvaranju lokalnih radnih mjesta, za lokalno vlasništvo i dodavanje vrijednosti te traži da se na odgovarajući način uzmu u obzir njihove posebne značajke, na primjer u pogledu veličine i financijskog opsega projekata koje mogu provesti i kapaciteta za ispunjavanje obveza izvješćivanja; ističe da su, uz MSP-ove iz partnerskih zemalja, europski MSP-ovi ključni provedbeni partneri strategije Global </w:t>
      </w:r>
      <w:proofErr w:type="spellStart"/>
      <w:r w:rsidRPr="003B3847">
        <w:t>Gateway</w:t>
      </w:r>
      <w:proofErr w:type="spellEnd"/>
      <w:r w:rsidRPr="003B3847">
        <w:t xml:space="preserve">; naglašava da bi se strategijom Global </w:t>
      </w:r>
      <w:proofErr w:type="spellStart"/>
      <w:r w:rsidRPr="003B3847">
        <w:t>Gateway</w:t>
      </w:r>
      <w:proofErr w:type="spellEnd"/>
      <w:r w:rsidRPr="003B3847">
        <w:t xml:space="preserve"> trebale ostvariti uzajamne koristi uspostavom održivih lanaca vrijednosti, inovacija i kvalitetnih radnih mjesta u EU-u;</w:t>
      </w:r>
    </w:p>
    <w:p w14:paraId="3328A73D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49.</w:t>
      </w:r>
      <w:r w:rsidRPr="003B3847">
        <w:tab/>
        <w:t xml:space="preserve">traži od Komisije da u ranijoj fazi učinkovito uključi lokalne i regionalne vlasti u osmišljavanje projekata, donošenje odluka i financiranje; ističe njihovu dvojnu ulogu provedbenih partnera i korisnika; podsjeća da se brojne odluke u pogledu provedbe projekata donose na </w:t>
      </w:r>
      <w:proofErr w:type="spellStart"/>
      <w:r w:rsidRPr="003B3847">
        <w:t>podnacionalnoj</w:t>
      </w:r>
      <w:proofErr w:type="spellEnd"/>
      <w:r w:rsidRPr="003B3847">
        <w:t xml:space="preserve"> razini, pri čemu bi trebalo posvetiti posebnu pozornost interesima i potrebama građana;</w:t>
      </w:r>
    </w:p>
    <w:p w14:paraId="39A4A10F" w14:textId="77777777" w:rsidR="003C4731" w:rsidRPr="003B3847" w:rsidRDefault="003C4731" w:rsidP="003C4731">
      <w:pPr>
        <w:pStyle w:val="Normal12a"/>
      </w:pPr>
      <w:r w:rsidRPr="003B3847">
        <w:rPr>
          <w:b/>
          <w:i/>
        </w:rPr>
        <w:t xml:space="preserve">Upravljanje </w:t>
      </w:r>
    </w:p>
    <w:p w14:paraId="7BC38461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50.</w:t>
      </w:r>
      <w:r w:rsidRPr="003B3847">
        <w:tab/>
        <w:t xml:space="preserve">preporučuje da se preispita upravljačka struktura strategije Global </w:t>
      </w:r>
      <w:proofErr w:type="spellStart"/>
      <w:r w:rsidRPr="003B3847">
        <w:t>Gateway</w:t>
      </w:r>
      <w:proofErr w:type="spellEnd"/>
      <w:r w:rsidRPr="003B3847">
        <w:t xml:space="preserve"> i zahtijeva značajnije uključivanje Parlamenta u ravnopravnom položaju s državama članicama;</w:t>
      </w:r>
    </w:p>
    <w:p w14:paraId="16BA6577" w14:textId="77777777" w:rsidR="003C4731" w:rsidRPr="003B3847" w:rsidRDefault="003C4731" w:rsidP="003C4731">
      <w:pPr>
        <w:pStyle w:val="NormalHanging12a"/>
      </w:pPr>
      <w:r w:rsidRPr="003B3847">
        <w:t>51.</w:t>
      </w:r>
      <w:r w:rsidRPr="003B3847">
        <w:tab/>
        <w:t xml:space="preserve">žali zbog toga što se Odbor za strategiju Global </w:t>
      </w:r>
      <w:proofErr w:type="spellStart"/>
      <w:r w:rsidRPr="003B3847">
        <w:t>Gateway</w:t>
      </w:r>
      <w:proofErr w:type="spellEnd"/>
      <w:r w:rsidRPr="003B3847">
        <w:t>, unatoč tome što su planirani godišnji sastanci, dosad sastao samo dvaput, u prosincu 2022. i listopadu 2025., te uz ograničen prostor za dubinsku analizu i raspravu o upravljanju budućim djelovanjima i projektima; poziva Komisiju da osigura sudjelovanje na visokoj razini;</w:t>
      </w:r>
    </w:p>
    <w:p w14:paraId="07D35330" w14:textId="77777777" w:rsidR="003C4731" w:rsidRPr="003B3847" w:rsidRDefault="003C4731" w:rsidP="003C4731">
      <w:pPr>
        <w:pStyle w:val="NormalHanging12a"/>
      </w:pPr>
      <w:r w:rsidRPr="003B3847">
        <w:t>52.</w:t>
      </w:r>
      <w:r w:rsidRPr="003B3847">
        <w:tab/>
        <w:t>napominje da bi rad Odbora trebao dopunjavati rad budućeg investicijskog odbora u okviru Instrumenta Globalna Europa te traži od Komisije da pojasni i ograniči njihove mandate;</w:t>
      </w:r>
    </w:p>
    <w:p w14:paraId="512AFA74" w14:textId="77777777" w:rsidR="003C4731" w:rsidRPr="003B3847" w:rsidRDefault="003C4731" w:rsidP="00805983">
      <w:pPr>
        <w:pStyle w:val="NormalHanging12a"/>
        <w:ind w:left="567" w:hanging="567"/>
      </w:pPr>
      <w:r w:rsidRPr="003B3847">
        <w:t>53.</w:t>
      </w:r>
      <w:r w:rsidRPr="003B3847">
        <w:tab/>
        <w:t xml:space="preserve">traži da se metoda odabira vodećih projekata temelji na objektivnim i kvalitativnim kriterijima, izbjegavajući pritom štetno gomilanje projekata, maksimalno povećavajući ukupni učinak i jamčeći mjerljiv uspjeh; poziva Komisiju da pojasni dodanu vrijednost vodećih projekata u okviru strategije Global </w:t>
      </w:r>
      <w:proofErr w:type="spellStart"/>
      <w:r w:rsidRPr="003B3847">
        <w:t>Gateway</w:t>
      </w:r>
      <w:proofErr w:type="spellEnd"/>
      <w:r w:rsidRPr="003B3847">
        <w:t xml:space="preserve"> u odnosu na projekte koji nisu vodeći;</w:t>
      </w:r>
    </w:p>
    <w:p w14:paraId="78D71FCF" w14:textId="77777777" w:rsidR="003C4731" w:rsidRPr="003B3847" w:rsidRDefault="003C4731" w:rsidP="00805983">
      <w:pPr>
        <w:pStyle w:val="NormalHanging12a"/>
        <w:ind w:left="567" w:hanging="567"/>
      </w:pPr>
      <w:r w:rsidRPr="003B3847">
        <w:t>54.</w:t>
      </w:r>
      <w:r w:rsidRPr="003B3847">
        <w:tab/>
        <w:t>preporučuje da se vodeći projekti osmišljavaju kao ekosustavi u kojima poduzeća u partnerskim zemljama i EU-u mogu učinkovito djelovati i napredovati; ustraje na promicanju „europskog sadržaja” u vodećim projektima, ranom uključivanju partnerskih zemalja i jasnom navođenju koristi takvih projekata u partnerskim zemljama; potiče sve dionike da se opredijele za dugoročnu suradnju jer se ulaganja, posebno ona u infrastrukturu, energiju i rudarstvo, uvelike temelje na dugoročnom sudjelovanju i sigurnosti planiranja;</w:t>
      </w:r>
    </w:p>
    <w:p w14:paraId="6FEC4913" w14:textId="77777777" w:rsidR="003C4731" w:rsidRPr="003B3847" w:rsidRDefault="003C4731" w:rsidP="00805983">
      <w:pPr>
        <w:pStyle w:val="NormalHanging12a"/>
        <w:ind w:left="567" w:hanging="567"/>
      </w:pPr>
      <w:r w:rsidRPr="003B3847">
        <w:t>55.</w:t>
      </w:r>
      <w:r w:rsidRPr="003B3847">
        <w:tab/>
        <w:t xml:space="preserve">poziva Odbor za strategiju Global </w:t>
      </w:r>
      <w:proofErr w:type="spellStart"/>
      <w:r w:rsidRPr="003B3847">
        <w:t>Gateway</w:t>
      </w:r>
      <w:proofErr w:type="spellEnd"/>
      <w:r w:rsidRPr="003B3847">
        <w:t xml:space="preserve"> da uzme u obzir izvješća dionika i sustavno iskorištava statističke dokaze koji će se pravodobno i na jednostavan način dijeliti s državama članicama i Parlamentom kako bi doprinijeli usmjeravanju politika, poboljšanju koordinacije i prilagodbi budućih programa ako je to potrebno;</w:t>
      </w:r>
    </w:p>
    <w:p w14:paraId="56BC47ED" w14:textId="77777777" w:rsidR="003C4731" w:rsidRPr="003B3847" w:rsidRDefault="003C4731" w:rsidP="00805983">
      <w:pPr>
        <w:pStyle w:val="NormalHanging12a"/>
        <w:ind w:left="567" w:hanging="567"/>
      </w:pPr>
      <w:r w:rsidRPr="003B3847">
        <w:t>56.</w:t>
      </w:r>
      <w:r w:rsidRPr="003B3847">
        <w:tab/>
        <w:t xml:space="preserve">predlaže da Odbor za strategiju Global </w:t>
      </w:r>
      <w:proofErr w:type="spellStart"/>
      <w:r w:rsidRPr="003B3847">
        <w:t>Gateway</w:t>
      </w:r>
      <w:proofErr w:type="spellEnd"/>
      <w:r w:rsidRPr="003B3847">
        <w:t xml:space="preserve"> postane središnje operativno tijelo za provedbu strategije Global </w:t>
      </w:r>
      <w:proofErr w:type="spellStart"/>
      <w:r w:rsidRPr="003B3847">
        <w:t>Gateway</w:t>
      </w:r>
      <w:proofErr w:type="spellEnd"/>
      <w:r w:rsidRPr="003B3847">
        <w:t xml:space="preserve">, posebno u odnosu na definiranje kriterija za vodeće projekte, odabir vodećih projekata i pružanje odgovarajućih okvirnih uvjeta i njihovo financiranje; traži da projekti i partnerstva koji se smatraju „strateškima” u drugim kontekstima budu usklađeni s vodećim projektima u okviru strategije Global </w:t>
      </w:r>
      <w:proofErr w:type="spellStart"/>
      <w:r w:rsidRPr="003B3847">
        <w:t>Gateway</w:t>
      </w:r>
      <w:proofErr w:type="spellEnd"/>
      <w:r w:rsidRPr="003B3847">
        <w:t>; naglašava da sastav Odbora treba promijeniti kako bi uključivao sudionike nadležne na operativnoj razini i da učestalost njegovih sastanaka treba povećati, a njegove dnevne redove usmjeriti na donošenje odluka; predlaže da se savjetodavna tijela podvrgne istom postupku „operacionalizacije”;</w:t>
      </w:r>
    </w:p>
    <w:p w14:paraId="102029D7" w14:textId="77777777" w:rsidR="003C4731" w:rsidRPr="003B3847" w:rsidRDefault="003C4731" w:rsidP="00805983">
      <w:pPr>
        <w:pStyle w:val="NormalHanging12a"/>
        <w:ind w:left="567" w:hanging="567"/>
        <w:rPr>
          <w:bCs/>
          <w:iCs/>
        </w:rPr>
      </w:pPr>
      <w:r w:rsidRPr="003B3847">
        <w:t>57.</w:t>
      </w:r>
      <w:r w:rsidRPr="003B3847">
        <w:tab/>
        <w:t xml:space="preserve">smatra da bi pristup strategiji Global </w:t>
      </w:r>
      <w:proofErr w:type="spellStart"/>
      <w:r w:rsidRPr="003B3847">
        <w:t>Gateway</w:t>
      </w:r>
      <w:proofErr w:type="spellEnd"/>
      <w:r w:rsidRPr="003B3847">
        <w:t xml:space="preserve"> trebalo promijeniti s pristupa odozgo prema dolje na pristup koji se temelji na potražnji; podsjeća da je veće sudjelovanje europskog privatnog sektora u središtu strategije Global </w:t>
      </w:r>
      <w:proofErr w:type="spellStart"/>
      <w:r w:rsidRPr="003B3847">
        <w:t>Gateway</w:t>
      </w:r>
      <w:proofErr w:type="spellEnd"/>
      <w:r w:rsidRPr="003B3847">
        <w:t xml:space="preserve">; stoga predlaže da se osigura redovito i transparentno sudjelovanje predstavnika europskog privatnog sektora u pomaganju oblikovanja i daljnjeg razvoja strategije Global </w:t>
      </w:r>
      <w:proofErr w:type="spellStart"/>
      <w:r w:rsidRPr="003B3847">
        <w:t>Gateway</w:t>
      </w:r>
      <w:proofErr w:type="spellEnd"/>
      <w:r w:rsidRPr="003B3847">
        <w:t xml:space="preserve">; podsjeća i da bi se inicijativa Global </w:t>
      </w:r>
      <w:proofErr w:type="spellStart"/>
      <w:r w:rsidRPr="003B3847">
        <w:t>Gateway</w:t>
      </w:r>
      <w:proofErr w:type="spellEnd"/>
      <w:r w:rsidRPr="003B3847">
        <w:t xml:space="preserve"> trebala temeljiti na partnerstvu, uz poštovanje nacionalnih i lokalnih razvojnih planova i usklađivanje s njima; apelira na to da delegacije EU-a i predstavnici partnerskih zemalja budu pozvani na sastanke Odbora, na ad </w:t>
      </w:r>
      <w:proofErr w:type="spellStart"/>
      <w:r w:rsidRPr="003B3847">
        <w:t>hoc</w:t>
      </w:r>
      <w:proofErr w:type="spellEnd"/>
      <w:r w:rsidRPr="003B3847">
        <w:t xml:space="preserve"> osnovi, uključujući predstavnike lokalnih vlasti, civilnog društva i poduzeća;</w:t>
      </w:r>
    </w:p>
    <w:p w14:paraId="3CF1CF4F" w14:textId="77777777" w:rsidR="003C4731" w:rsidRPr="003B3847" w:rsidRDefault="003C4731" w:rsidP="00805983">
      <w:pPr>
        <w:pStyle w:val="NormalHanging12a"/>
        <w:ind w:left="567" w:hanging="567"/>
        <w:rPr>
          <w:bCs/>
          <w:iCs/>
        </w:rPr>
      </w:pPr>
      <w:r w:rsidRPr="003B3847">
        <w:t>58.</w:t>
      </w:r>
      <w:r w:rsidRPr="003B3847">
        <w:tab/>
        <w:t>naglašava ključnu ulogu delegacija EU-a u koordinaciji s lokalnim dionicima, utvrđivanju prilika za moguća ulaganja, izgradnji detaljnog znanja o konkurentima EU-a i postojećim prazninama te podupiranju lokalnih partnera u usklađivanju njihovih prijava za projekte s lokalnim prioritetima i prioritetima EU-a te stoga poziva da se delegacijama EU-a osiguraju dostatni ljudski, financijski i tehnički resursi, uključujući putem ciljanih programa osposobljavanja, za izvršavanje tih zadataka; snažno se protivi bilo kakvim planovima za smanjenje broja osoblja delegacija EU-a u partnerskim zemljama;</w:t>
      </w:r>
    </w:p>
    <w:p w14:paraId="23AAD800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59.</w:t>
      </w:r>
      <w:r w:rsidRPr="003B3847">
        <w:tab/>
        <w:t xml:space="preserve">poziva Komisiju i sve uključene dionike da osiguraju smisleno savjetovanje i sudjelovanje u savjetodavnoj platformi za civilno društvo i lokalne vlasti, kao i lokalne organizacije civilnog društva, marginalizirane skupine i sindikate, ženske organizacije i organizacije osoba s invaliditetom, kao i lokalne MSP-ove i autohtone narode, u okviru strategije Global </w:t>
      </w:r>
      <w:proofErr w:type="spellStart"/>
      <w:r w:rsidRPr="003B3847">
        <w:t>Gateway</w:t>
      </w:r>
      <w:proofErr w:type="spellEnd"/>
      <w:r w:rsidRPr="003B3847">
        <w:t xml:space="preserve"> te da stvore uvjete kako bi ti dionici ispunili svoju demokratsku i partnersku ulogu, koja nadilazi rutinsko davanje odobrenja, uključujući osiguravanje odgovarajućih vremenskih rokova, učestalosti i praćenja ishoda tih sastanaka; napominje da bi platforma trebala imati komplementarnu ulogu u upravljanju strategijom Global </w:t>
      </w:r>
      <w:proofErr w:type="spellStart"/>
      <w:r w:rsidRPr="003B3847">
        <w:t>Gateway</w:t>
      </w:r>
      <w:proofErr w:type="spellEnd"/>
      <w:r w:rsidRPr="003B3847">
        <w:t xml:space="preserve"> i smisleno doprinijeti odabiru, osmišljavanju i provedbi projekata, čime bi se poboljšala legitimnost i lokalna prihvaćenost projekata u okviru strategije Global </w:t>
      </w:r>
      <w:proofErr w:type="spellStart"/>
      <w:r w:rsidRPr="003B3847">
        <w:t>Gateway</w:t>
      </w:r>
      <w:proofErr w:type="spellEnd"/>
      <w:r w:rsidRPr="003B3847">
        <w:t>;</w:t>
      </w:r>
    </w:p>
    <w:p w14:paraId="6C2D4AB8" w14:textId="77777777" w:rsidR="003C4731" w:rsidRPr="003B3847" w:rsidRDefault="003C4731" w:rsidP="003C4731">
      <w:pPr>
        <w:pStyle w:val="NormalHanging12a"/>
      </w:pPr>
      <w:r w:rsidRPr="003B3847">
        <w:t>60.</w:t>
      </w:r>
      <w:r w:rsidRPr="003B3847">
        <w:tab/>
        <w:t xml:space="preserve">naglašava potrebu za češćim i operativnim savjetovanjima s poslovnom savjetodavnom skupinom, među ostalim s predstavnicima poduzeća s globalnog juga, u cilju donošenja odluka i konkretnih rezultata; ustraje u tome da se moraju riješiti mogući sukobi interesa, među ostalim s pomoću zahtjeva za financijsku transparentnost; predlaže da članovi poslovne savjetodavne skupine prijave svoj angažman u projektima strategije Global </w:t>
      </w:r>
      <w:proofErr w:type="spellStart"/>
      <w:r w:rsidRPr="003B3847">
        <w:t>Gateway</w:t>
      </w:r>
      <w:proofErr w:type="spellEnd"/>
      <w:r w:rsidRPr="003B3847">
        <w:t>; inzistira na važnosti uključivanja europskih i lokalnih MSP-ova u poslovnu savjetodavnu skupinu;</w:t>
      </w:r>
    </w:p>
    <w:p w14:paraId="20986311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61.</w:t>
      </w:r>
      <w:r w:rsidRPr="003B3847">
        <w:tab/>
        <w:t xml:space="preserve">podsjeća na snažnu ulogu Parlamenta u oblikovanju gospodarskih, klimatskih, digitalnih politika i politika konkurentnosti EU-a; ističe da trenutačno upravljanje strategijom Global </w:t>
      </w:r>
      <w:proofErr w:type="spellStart"/>
      <w:r w:rsidRPr="003B3847">
        <w:t>Gateway</w:t>
      </w:r>
      <w:proofErr w:type="spellEnd"/>
      <w:r w:rsidRPr="003B3847">
        <w:t xml:space="preserve"> još nije omogućilo Parlamentu da izvršava svoje nadzorne dužnosti ili doprinosi parlamentarnoj diplomaciji;</w:t>
      </w:r>
    </w:p>
    <w:p w14:paraId="111D3E26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62.</w:t>
      </w:r>
      <w:r w:rsidRPr="003B3847">
        <w:tab/>
        <w:t xml:space="preserve">smatra da je veća uključenost Parlamenta kao jedine izravno demokratski izabrane institucije EU-a ključna za osiguravanje demokratske legitimnosti, transparentnosti i usklađenosti politika strategije Global </w:t>
      </w:r>
      <w:proofErr w:type="spellStart"/>
      <w:r w:rsidRPr="003B3847">
        <w:t>Gateway</w:t>
      </w:r>
      <w:proofErr w:type="spellEnd"/>
      <w:r w:rsidRPr="003B3847">
        <w:t xml:space="preserve"> te za povećanje njezine vidljivosti; naglašava ključnu nadzornu ulogu i ulogu strateškog upravljanja Parlamenta, uključujući povećan parlamentarni nadzor nad utvrđivanjem, odabirom i provedbom projekata, kao i sustavnu evaluaciju rezultata i učinka; ističe da Parlament mora imati središnju ulogu u osiguravanju da ulaganja u okviru strategije Global </w:t>
      </w:r>
      <w:proofErr w:type="spellStart"/>
      <w:r w:rsidRPr="003B3847">
        <w:t>Gateway</w:t>
      </w:r>
      <w:proofErr w:type="spellEnd"/>
      <w:r w:rsidRPr="003B3847">
        <w:t xml:space="preserve"> učinkovito koriste resurse te budu u potpunosti usklađena s vrijednostima, razvojnim ciljevima i standardima održivosti EU-a;</w:t>
      </w:r>
    </w:p>
    <w:p w14:paraId="29E5E969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63.</w:t>
      </w:r>
      <w:r w:rsidRPr="003B3847">
        <w:tab/>
        <w:t xml:space="preserve">poziva Komisiju da Parlamentu redovito dostavlja izvješća o napretku provedbe projekata u okviru strategije Global </w:t>
      </w:r>
      <w:proofErr w:type="spellStart"/>
      <w:r w:rsidRPr="003B3847">
        <w:t>Gateway</w:t>
      </w:r>
      <w:proofErr w:type="spellEnd"/>
      <w:r w:rsidRPr="003B3847">
        <w:t xml:space="preserve"> te da nadležni odbori Parlamenta redovito i strukturirano provode stratešku reviziju provedbe strategije Global </w:t>
      </w:r>
      <w:proofErr w:type="spellStart"/>
      <w:r w:rsidRPr="003B3847">
        <w:t>Gateway</w:t>
      </w:r>
      <w:proofErr w:type="spellEnd"/>
      <w:r w:rsidRPr="003B3847">
        <w:t xml:space="preserve"> kako bi se osiguralo da njezini ciljevi, prioriteti i geografski naglasak ostanu relevantni, dosljedni i usklađeni s ciljevima vanjskog djelovanja Unije te njezinim razvojnim prioritetima i promjenjivim geopolitičkim kontekstom;</w:t>
      </w:r>
    </w:p>
    <w:p w14:paraId="74381E0F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64.</w:t>
      </w:r>
      <w:r w:rsidRPr="003B3847">
        <w:tab/>
        <w:t xml:space="preserve">s obzirom na to da je strategija Global </w:t>
      </w:r>
      <w:proofErr w:type="spellStart"/>
      <w:r w:rsidRPr="003B3847">
        <w:t>Gateway</w:t>
      </w:r>
      <w:proofErr w:type="spellEnd"/>
      <w:r w:rsidRPr="003B3847">
        <w:t xml:space="preserve"> sve više u vlasništvu država članica, dodatno ističe važnost pojednostavnjenja suradnje u području kontrole i nadzora između Europskog parlamenta i nacionalnih parlamenata kako bi se odrazio pristup Tima Europa; obvezuje se osigurati odgovarajuće savjetovanje, sudjelovanje i zastupljenost, među ostalim u budućem operativnijem Odboru; poziva na uključivanje parlamenata partnerskih zemalja, među ostalim redovitom razmjenom informacija i putem postojećih multilateralnih skupština;</w:t>
      </w:r>
    </w:p>
    <w:p w14:paraId="27E61924" w14:textId="77777777" w:rsidR="003C4731" w:rsidRPr="003B3847" w:rsidRDefault="003C4731" w:rsidP="003C4731">
      <w:pPr>
        <w:pStyle w:val="NormalHanging12a"/>
      </w:pPr>
      <w:r w:rsidRPr="003B3847">
        <w:t>65.</w:t>
      </w:r>
      <w:r w:rsidRPr="003B3847">
        <w:tab/>
        <w:t xml:space="preserve">prima na znanje novoosnovani Investicijski centar u sklopu strategije Global </w:t>
      </w:r>
      <w:proofErr w:type="spellStart"/>
      <w:r w:rsidRPr="003B3847">
        <w:t>Gateway</w:t>
      </w:r>
      <w:proofErr w:type="spellEnd"/>
      <w:r w:rsidRPr="003B3847">
        <w:t xml:space="preserve"> i pozdravlja planirano pojednostavnjeno prijavljivanje projekata; naglašava da postupak podnošenja zahtjeva i koordinacija s Timom Europa na nacionalnoj razini moraju biti transparentni; međutim, sa zabrinutošću primjećuje nedovoljnu zastupljenost partnerskih zemalja, posebno civilnog društva; naglašava da je bolje informiranje o prilikama u okviru strategije Global </w:t>
      </w:r>
      <w:proofErr w:type="spellStart"/>
      <w:r w:rsidRPr="003B3847">
        <w:t>Gateway</w:t>
      </w:r>
      <w:proofErr w:type="spellEnd"/>
      <w:r w:rsidRPr="003B3847">
        <w:t xml:space="preserve"> potrebno i za europska poduzeća, posebno MSP-ove, te potiče da se centar uspostavi tako da se olakša pristup MSP-ovima; nadalje poziva na jasno javno navođenje svih planiranih i završenih natječaja te onih u tijeku, kao i prilika za financiranje, uz posvećivanje posebne pozornosti MSP-ovima i poduzećima iz manjih država članica koja često nemaju stalna predstavništva u partnerskim zemljama i vjerojatno ne raspolažu javnim administrativnim sredstvima za omogućivanje ulaganja iz privatnog sektora; predlaže uspostavu platforme za povezivanje potencijalnih poslovnih partnera i kupaca;</w:t>
      </w:r>
    </w:p>
    <w:p w14:paraId="415F3EF0" w14:textId="77777777" w:rsidR="003C4731" w:rsidRPr="003B3847" w:rsidRDefault="003C4731" w:rsidP="003C4731">
      <w:pPr>
        <w:pStyle w:val="NormalHanging12a"/>
      </w:pPr>
      <w:r w:rsidRPr="003B3847">
        <w:t>66.</w:t>
      </w:r>
      <w:r w:rsidRPr="003B3847">
        <w:tab/>
        <w:t xml:space="preserve">ističe da projekti moraju biti gospodarski održivi, ili podupirati pružanje javnih dobara, i da održivost projekata u okviru strategije Global </w:t>
      </w:r>
      <w:proofErr w:type="spellStart"/>
      <w:r w:rsidRPr="003B3847">
        <w:t>Gateway</w:t>
      </w:r>
      <w:proofErr w:type="spellEnd"/>
      <w:r w:rsidRPr="003B3847">
        <w:t xml:space="preserve"> ovisi o dosljednim pravnim okvirima i politikama, kao što su trgovinski sporazumi, porezne politike, ugovori o otkupu, sustavi trgovanja emisijama i mehanizmi za ugljičnu prilagodbu na granicama; poziva Komisiju da bolje uskladi inicijativu Global </w:t>
      </w:r>
      <w:proofErr w:type="spellStart"/>
      <w:r w:rsidRPr="003B3847">
        <w:t>Gateway</w:t>
      </w:r>
      <w:proofErr w:type="spellEnd"/>
      <w:r w:rsidRPr="003B3847">
        <w:t xml:space="preserve"> s programom vlastite unutarnje politike i inicijativama kao što su program EU-a za konkurentnost, europski zeleni plan i digitalno desetljeće;</w:t>
      </w:r>
    </w:p>
    <w:p w14:paraId="7DFE5440" w14:textId="77777777" w:rsidR="003C4731" w:rsidRPr="003B3847" w:rsidRDefault="003C4731" w:rsidP="003C4731">
      <w:pPr>
        <w:pStyle w:val="NormalHanging12a"/>
      </w:pPr>
      <w:r w:rsidRPr="003B3847">
        <w:t>67.</w:t>
      </w:r>
      <w:r w:rsidRPr="003B3847">
        <w:tab/>
        <w:t>preporučuje da Komisija pri odabiru projekata prednost da projektima od velike strateške važnosti;</w:t>
      </w:r>
    </w:p>
    <w:p w14:paraId="20F31E01" w14:textId="77777777" w:rsidR="003C4731" w:rsidRPr="003B3847" w:rsidRDefault="003C4731" w:rsidP="003C4731">
      <w:pPr>
        <w:pStyle w:val="NormalHanging12a"/>
      </w:pPr>
      <w:r w:rsidRPr="003B3847">
        <w:t>68.</w:t>
      </w:r>
      <w:r w:rsidRPr="003B3847">
        <w:tab/>
        <w:t xml:space="preserve">naglašava važnost prekograničnih projekata u okviru strategije Global </w:t>
      </w:r>
      <w:proofErr w:type="spellStart"/>
      <w:r w:rsidRPr="003B3847">
        <w:t>Gateway</w:t>
      </w:r>
      <w:proofErr w:type="spellEnd"/>
      <w:r w:rsidRPr="003B3847">
        <w:t xml:space="preserve"> za jačanje trgovine i razvoja u suradnji s ključnim partnerima te za podupiranje veće regionalne gospodarske integracije u partnerskim zemljama; naglašava da razvoj infrastrukture, gdje je to izvedivo, treba doprinositi trgovinskoj integraciji unutar regija, posebno među gospodarstvima južnog susjedstva, Afrike, Latinske Amerike i jugoistočne Azije; naglašava stratešku važnost kontinentalnog područja slobodne trgovine u Africi u rješavanju regionalne rascjepkanosti i poziva na to da se strategijom Global </w:t>
      </w:r>
      <w:proofErr w:type="spellStart"/>
      <w:r w:rsidRPr="003B3847">
        <w:t>Gateway</w:t>
      </w:r>
      <w:proofErr w:type="spellEnd"/>
      <w:r w:rsidRPr="003B3847">
        <w:t xml:space="preserve"> ciljano doprinese uklanjanju odabranih prepreka i uskih grla koja su usporila njezinu provedbu; naglašava važnost podupiranja postupnog razvoja lanaca vrijednosti unutar regija i regionalne povezanosti, među ostalim dijalogom i tehničkom pomoći usmjerenom na smanjenje regulatornih izazova i necarinskih prepreka;</w:t>
      </w:r>
    </w:p>
    <w:p w14:paraId="29D2BE7E" w14:textId="77777777" w:rsidR="003C4731" w:rsidRPr="003B3847" w:rsidRDefault="003C4731" w:rsidP="003C4731">
      <w:pPr>
        <w:pStyle w:val="NormalHanging12a"/>
      </w:pPr>
      <w:r w:rsidRPr="003B3847">
        <w:t>69.</w:t>
      </w:r>
      <w:r w:rsidRPr="003B3847">
        <w:tab/>
        <w:t xml:space="preserve">naglašava stratešku važnost partnerstava za čistu trgovinu i ulaganja koja se temelje na trgovini i programima te upotpunjuju pristup strategije Global </w:t>
      </w:r>
      <w:proofErr w:type="spellStart"/>
      <w:r w:rsidRPr="003B3847">
        <w:t>Gateway</w:t>
      </w:r>
      <w:proofErr w:type="spellEnd"/>
      <w:r w:rsidRPr="003B3847">
        <w:t xml:space="preserve"> koji se temelji na projektima, omogućujući bolju regionalnu integraciju i doprinoseći globalnom cilju postizanja ciljeva održivog razvoja; ističe da je ključno osigurati povezivanje pristupa tržištu s alatima EU-a za financiranje, kao što su Global Europe i Global </w:t>
      </w:r>
      <w:proofErr w:type="spellStart"/>
      <w:r w:rsidRPr="003B3847">
        <w:t>Gateway</w:t>
      </w:r>
      <w:proofErr w:type="spellEnd"/>
      <w:r w:rsidRPr="003B3847">
        <w:t xml:space="preserve">; potiče Komisiju da istraži kako partnerstva za čistu trgovinu i ulaganja, ojačana strategijom Global </w:t>
      </w:r>
      <w:proofErr w:type="spellStart"/>
      <w:r w:rsidRPr="003B3847">
        <w:t>Gateway</w:t>
      </w:r>
      <w:proofErr w:type="spellEnd"/>
      <w:r w:rsidRPr="003B3847">
        <w:t>, mogu doprinijeti smanjenju necarinskih prepreka za partnerske zemlje, među ostalim putem ciljanih izuzeća od određenog zakonodavstva EU-a ili priznavanja jednakovrijednosti; poziva Komisiju da potiče šire uključivanje poduzeća, a posebno MSP-ova, sindikata, civilnog društva i lokalnih zajednica; naglašava svoju spremnost na jačanje suradnje među parlamentima kako bi se pravilno nadzirala provedba i doprinijelo izgradnji partnerstva među narodima kao temelja za daljnji uzajamni uspjeh;</w:t>
      </w:r>
    </w:p>
    <w:p w14:paraId="14E2AF1C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70.</w:t>
      </w:r>
      <w:r w:rsidRPr="003B3847">
        <w:tab/>
        <w:t>poziva na znatno poboljšanje transparentnosti, demokratske odgovornosti i informacija, snažnih mehanizama praćenja i evaluacije te redovitog izvješćivanja;</w:t>
      </w:r>
    </w:p>
    <w:p w14:paraId="576475A6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71.</w:t>
      </w:r>
      <w:r w:rsidRPr="003B3847">
        <w:tab/>
        <w:t xml:space="preserve">poziva na stvarno mjerenje učinka projekata u okviru strategije Global </w:t>
      </w:r>
      <w:proofErr w:type="spellStart"/>
      <w:r w:rsidRPr="003B3847">
        <w:t>Gateway</w:t>
      </w:r>
      <w:proofErr w:type="spellEnd"/>
      <w:r w:rsidRPr="003B3847">
        <w:t xml:space="preserve"> na lokalnoj razini, uključujući njihove socijalne, okolišne i gospodarske ishode, kao što je njihov doprinos iskorjenjivanju siromaštva, te njihove financijske i gospodarske održivosti, pomoću pokazatelja povezanih sa stvaranjem radnih mjesta, prijenosom znanja, socijalnom uključenosti i rodnom ravnopravnosti, u skladu s globalnim socijalnim ciljevima i ciljevima povezanima s ljudskim kapitalom, kao što su ciljevi održivog razvoja i Akcijski plan za rodnu ravnopravnost III;</w:t>
      </w:r>
    </w:p>
    <w:p w14:paraId="44024F26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72.</w:t>
      </w:r>
      <w:r w:rsidRPr="003B3847">
        <w:tab/>
        <w:t xml:space="preserve">nadalje, traži od Komisije da pruži dokaze o koristima projekata u okviru strategije Global </w:t>
      </w:r>
      <w:proofErr w:type="spellStart"/>
      <w:r w:rsidRPr="003B3847">
        <w:t>Gateway</w:t>
      </w:r>
      <w:proofErr w:type="spellEnd"/>
      <w:r w:rsidRPr="003B3847">
        <w:t xml:space="preserve"> za lokalna poduzeća, posebno MSP-ove, održiva i </w:t>
      </w:r>
      <w:proofErr w:type="spellStart"/>
      <w:r w:rsidRPr="003B3847">
        <w:t>uključiva</w:t>
      </w:r>
      <w:proofErr w:type="spellEnd"/>
      <w:r w:rsidRPr="003B3847">
        <w:t xml:space="preserve"> poduzeća kao što su zadruge i socijalna poduzeća, lokalne zajednice i radnu snagu u partnerskim zemljama; poziva Komisiju da prati projekte i evaluira učinak projekata te objavljuje takve dokaze kako bi se </w:t>
      </w:r>
      <w:r w:rsidRPr="003B3847">
        <w:rPr>
          <w:i/>
        </w:rPr>
        <w:t xml:space="preserve">ex </w:t>
      </w:r>
      <w:proofErr w:type="spellStart"/>
      <w:r w:rsidRPr="003B3847">
        <w:rPr>
          <w:i/>
        </w:rPr>
        <w:t>ante</w:t>
      </w:r>
      <w:proofErr w:type="spellEnd"/>
      <w:r w:rsidRPr="003B3847">
        <w:t xml:space="preserve"> i </w:t>
      </w:r>
      <w:r w:rsidRPr="003B3847">
        <w:rPr>
          <w:i/>
        </w:rPr>
        <w:t>ex post</w:t>
      </w:r>
      <w:r w:rsidRPr="003B3847">
        <w:t xml:space="preserve"> osiguralo da projekti u okviru strategije Global </w:t>
      </w:r>
      <w:proofErr w:type="spellStart"/>
      <w:r w:rsidRPr="003B3847">
        <w:t>Gateway</w:t>
      </w:r>
      <w:proofErr w:type="spellEnd"/>
      <w:r w:rsidRPr="003B3847">
        <w:t xml:space="preserve"> poštuju obveze u pogledu ljudskih prava i imaju pozitivne učinke za lokalno gospodarstvo i pozitivne popratne učinke na šire segmente društva; prima na znanje zabrinutost iz studija i istraga o vanjskim ulaganjima koje su ponekad pronašle ograničene dokaze o lokalnim koristima, među ostalim za MSP-ove i zajednice u partnerskim zemljama;</w:t>
      </w:r>
    </w:p>
    <w:p w14:paraId="27A34996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73.</w:t>
      </w:r>
      <w:r w:rsidRPr="003B3847">
        <w:tab/>
        <w:t xml:space="preserve">poziva Komisiju da na temelju okvira zasnovanog na dokazima razvije nove instrumente za praćenje i procjenu raspodjele i učinka intervencija u partnerskim zemljama, posebno u područjima kao što su kvantiteta i kvaliteta radnih mjesta, uključivo obrazovanje, zdravlje, životni standard, učinci na najranjivije skupine, nejednakost i socijalna kohezija, prilagodba klimatskim promjenama i zaštita okoliša, kao i razvoj lokalnih poduzeća, uključujući MSP-ove, čime bi se doprinijelo optimizaciji i širenju lokalnog učinka trenutačnih intervencija i partnerstava EU-a te pružila potpora za osmišljanje budućih projekata s dugotrajnim učincima u partnerskim zemljama; pozdravlja pokazatelj nejednakosti i procjenu distribucijskog učinka kao korisne alate za praćenje učinka projekata u okviru strategije Global </w:t>
      </w:r>
      <w:proofErr w:type="spellStart"/>
      <w:r w:rsidRPr="003B3847">
        <w:t>Gateway</w:t>
      </w:r>
      <w:proofErr w:type="spellEnd"/>
      <w:r w:rsidRPr="003B3847">
        <w:t>; traži da se podaci raščlane po spolu i dobi kako bi se pratila uključenost i koristi za žene i djevojčice; ističe da se takvim empirijskim pristupom povećava transparentnost potrošnje i jača nadzorna uloga Parlamenta kao dijela proračunskog tijela;</w:t>
      </w:r>
    </w:p>
    <w:p w14:paraId="3E4ABEBB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74.</w:t>
      </w:r>
      <w:r w:rsidRPr="003B3847">
        <w:tab/>
        <w:t>preporučuje praćenje stupnja i uspjeha uključenosti europskih i lokalnih poduzeća; preporučuje nadalje praćenje uspostave lanaca opskrbe i vrijednosti, postizanja inovacijskog napretka, otpornosti te gospodarske dodane vrijednosti u partnerskim zemljama i EU-u;</w:t>
      </w:r>
    </w:p>
    <w:p w14:paraId="5483F176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75.</w:t>
      </w:r>
      <w:r w:rsidRPr="003B3847">
        <w:tab/>
        <w:t xml:space="preserve">poziva Komisiju da redovito objavljuje standardizirane, detaljne i usporedive statističke podatke o provedbi strategije Global </w:t>
      </w:r>
      <w:proofErr w:type="spellStart"/>
      <w:r w:rsidRPr="003B3847">
        <w:t>Gateway</w:t>
      </w:r>
      <w:proofErr w:type="spellEnd"/>
      <w:r w:rsidRPr="003B3847">
        <w:t xml:space="preserve">, pokazujući, među ostalim, udio nabave i ugovora dodijeljenih poduzećima iz EU-a i onima koja nisu iz EU-a, iznos i sektorsku distribuciju privatnih ulaganja mobiliziranih iz svake države članice te glavne gospodarske i socijalne koristi koje su ostvarene, te da dostavi dokaze o učinku korištenja jamstava, financijskih instrumenata i mješovitog financiranja EU-a; ističe da su ti podaci ključni za procjenu stvarnog udjela „europskog sadržaja” u projektima u okviru strategije Global </w:t>
      </w:r>
      <w:proofErr w:type="spellStart"/>
      <w:r w:rsidRPr="003B3847">
        <w:t>Gateway</w:t>
      </w:r>
      <w:proofErr w:type="spellEnd"/>
      <w:r w:rsidRPr="003B3847">
        <w:t xml:space="preserve"> te za osiguravanje vrijednosti za novac poreznih obveznika iz EU-a; nadalje ističe da bi se uz takve mjere transparentnosti moglo procijeniti ispunjava li određeni projekt svoj cilj mobilizacije znatnog privatnog kapitala za održive i strateške projekte;</w:t>
      </w:r>
    </w:p>
    <w:p w14:paraId="64D31A6D" w14:textId="77777777" w:rsidR="003C4731" w:rsidRPr="003B3847" w:rsidRDefault="003C4731" w:rsidP="003C4731">
      <w:pPr>
        <w:pStyle w:val="NormalHanging12a"/>
        <w:rPr>
          <w:bCs/>
          <w:iCs/>
        </w:rPr>
      </w:pPr>
      <w:r w:rsidRPr="003B3847">
        <w:t>76.</w:t>
      </w:r>
      <w:r w:rsidRPr="003B3847">
        <w:tab/>
        <w:t xml:space="preserve">ponavlja potrebu za ujednačenom i javno dostupnom metodologijom za izračun mobiliziranih ulaganja u okviru strategije Global </w:t>
      </w:r>
      <w:proofErr w:type="spellStart"/>
      <w:r w:rsidRPr="003B3847">
        <w:t>Gateway</w:t>
      </w:r>
      <w:proofErr w:type="spellEnd"/>
      <w:r w:rsidRPr="003B3847">
        <w:t>, uključujući jasnu razliku između financiranja iz proračuna EU-a, doprinosa država članica, utjecaja privatnog sektora i već postojećih projekata koji su dobili nove oznake; poziva Komisiju na objavljivanje godišnjih revidiranih podataka;</w:t>
      </w:r>
    </w:p>
    <w:p w14:paraId="11A9AA48" w14:textId="77777777" w:rsidR="003C4731" w:rsidRPr="003B3847" w:rsidRDefault="003C4731" w:rsidP="003C4731">
      <w:pPr>
        <w:pStyle w:val="NormalHanging12a"/>
      </w:pPr>
      <w:r w:rsidRPr="003B3847">
        <w:t>77.</w:t>
      </w:r>
      <w:r w:rsidRPr="003B3847">
        <w:tab/>
        <w:t xml:space="preserve">pozdravlja nedavna poboljšanja u pružanju informacija o strategiji Global </w:t>
      </w:r>
      <w:proofErr w:type="spellStart"/>
      <w:r w:rsidRPr="003B3847">
        <w:t>Gateway</w:t>
      </w:r>
      <w:proofErr w:type="spellEnd"/>
      <w:r w:rsidRPr="003B3847">
        <w:t xml:space="preserve"> na internetskim stranicama Komisije, ali naglašava potrebu za detaljnijim informacijama o projektima iz strategije Global </w:t>
      </w:r>
      <w:proofErr w:type="spellStart"/>
      <w:r w:rsidRPr="003B3847">
        <w:t>Gateway</w:t>
      </w:r>
      <w:proofErr w:type="spellEnd"/>
      <w:r w:rsidRPr="003B3847">
        <w:t>, kriterijima odabira, izvorima financiranja,</w:t>
      </w:r>
      <w:r w:rsidRPr="003B3847">
        <w:rPr>
          <w:i/>
          <w:iCs/>
        </w:rPr>
        <w:t xml:space="preserve"> ex </w:t>
      </w:r>
      <w:proofErr w:type="spellStart"/>
      <w:r w:rsidRPr="003B3847">
        <w:rPr>
          <w:i/>
          <w:iCs/>
        </w:rPr>
        <w:t>ante</w:t>
      </w:r>
      <w:proofErr w:type="spellEnd"/>
      <w:r w:rsidRPr="003B3847">
        <w:t xml:space="preserve"> procjenama učinka, sudjelovanju dionika, partnerima u provedbi, lokalnoj dodanoj vrijednosti te očekivanim i izmjerenim ishodima, uključujući u pogledu utjecaja na trgovinu i napretka prema postizanju ciljeva održivog razvoja; smatra da su transparentnost i učinkovita komunikacija ključne kako bi se jamčila predvidljivost, potaknulo povjerenje partnerskih zemalja, osigurao angažman, ostvario zamah i dokazala dodana vrijednost strategije Global </w:t>
      </w:r>
      <w:proofErr w:type="spellStart"/>
      <w:r w:rsidRPr="003B3847">
        <w:t>Gateway</w:t>
      </w:r>
      <w:proofErr w:type="spellEnd"/>
      <w:r w:rsidRPr="003B3847">
        <w:t xml:space="preserve">; prima na znanje prijedlog Komisije o novom okviru za praćenje i uspješnost koji bi trebao doprinijeti pojednostavnjenju praćenja i izvješćivanja na temelju ključnih pokazatelja uspješnosti; ističe da ograničena informiranost o inicijativi Global </w:t>
      </w:r>
      <w:proofErr w:type="spellStart"/>
      <w:r w:rsidRPr="003B3847">
        <w:t>Gateway</w:t>
      </w:r>
      <w:proofErr w:type="spellEnd"/>
      <w:r w:rsidRPr="003B3847">
        <w:t xml:space="preserve"> u brojnim partnerskim zemljama i dalje uvelike koči njezin uspjeh; stoga poziva na povećanje vidljivosti, jačanje diskursa i dosljedniju komunikacijsku strategiju;</w:t>
      </w:r>
    </w:p>
    <w:p w14:paraId="34F6481A" w14:textId="77777777" w:rsidR="003C4731" w:rsidRPr="003B3847" w:rsidRDefault="003C4731" w:rsidP="003C4731">
      <w:pPr>
        <w:pStyle w:val="NormalHanging12a"/>
      </w:pPr>
      <w:r w:rsidRPr="003B3847">
        <w:t>78.</w:t>
      </w:r>
      <w:r w:rsidRPr="003B3847">
        <w:tab/>
        <w:t xml:space="preserve">žali zbog činjenice da brend Global </w:t>
      </w:r>
      <w:proofErr w:type="spellStart"/>
      <w:r w:rsidRPr="003B3847">
        <w:t>Gateway</w:t>
      </w:r>
      <w:proofErr w:type="spellEnd"/>
      <w:r w:rsidRPr="003B3847">
        <w:t xml:space="preserve"> i dalje nije prepoznat i vidljiv, posebno među partnerskim zemljama; stoga poziva na izradu jasne i koordinirane komunikacijske strategije, uz osiguravanje dostatnih resursa, koja uključuje višejezičnu komunikaciju usmjerenu na interese i rezultate EU-a i partnerskih zemalja za lokalne dionike kao pozitivnu ponudu Europe; </w:t>
      </w:r>
    </w:p>
    <w:p w14:paraId="6738CCE8" w14:textId="77777777" w:rsidR="003C4731" w:rsidRPr="003B3847" w:rsidRDefault="003C4731" w:rsidP="003C4731">
      <w:pPr>
        <w:pStyle w:val="NormalHanging12a"/>
      </w:pPr>
      <w:r w:rsidRPr="003B3847">
        <w:t>79.</w:t>
      </w:r>
      <w:r w:rsidRPr="003B3847">
        <w:tab/>
        <w:t xml:space="preserve">poziva Komisiju da poboljša transparentnost provedbe Europskog fonda za održivi razvoj plus objavljivanjem detaljnih informacija koje se redovito ažuriraju, a odnose se na sporazume o jamstvima, potpisana i isplaćena ulaganja, provedbene partnere i korisnike, kako predlaže Europski revizorski sud; </w:t>
      </w:r>
    </w:p>
    <w:p w14:paraId="0919DAB8" w14:textId="77777777" w:rsidR="003C4731" w:rsidRPr="003B3847" w:rsidRDefault="003C4731" w:rsidP="003C4731">
      <w:pPr>
        <w:pStyle w:val="NormalHanging12a"/>
      </w:pPr>
      <w:r w:rsidRPr="003B3847">
        <w:t>80.</w:t>
      </w:r>
      <w:r w:rsidRPr="003B3847">
        <w:tab/>
        <w:t xml:space="preserve">poziva na to da se strategija Global </w:t>
      </w:r>
      <w:proofErr w:type="spellStart"/>
      <w:r w:rsidRPr="003B3847">
        <w:t>Gateway</w:t>
      </w:r>
      <w:proofErr w:type="spellEnd"/>
      <w:r w:rsidRPr="003B3847">
        <w:t xml:space="preserve"> kodificira i integrira u Uredbu o Instrumentu Globalna Europa koja će se donijeti prije sljedećeg višegodišnjeg financijskog okvira za razdoblje 2028. – 2034.; smatra da je takvo poboljšanje hitno potrebno kako bi se zajamčila pravna sigurnost i transparentnost mandata; ističe vodeća načela Parlamenta u tom pogledu, odnosno središnju operativnu ulogu upravljačkog odbora strategije Global </w:t>
      </w:r>
      <w:proofErr w:type="spellStart"/>
      <w:r w:rsidRPr="003B3847">
        <w:t>Gateway</w:t>
      </w:r>
      <w:proofErr w:type="spellEnd"/>
      <w:r w:rsidRPr="003B3847">
        <w:t xml:space="preserve"> u definiranju i odabiru projekata, prijelaz sa strukture pod vodstvom Komisije na pristup odozdo prema gore usmjeren na </w:t>
      </w:r>
      <w:proofErr w:type="spellStart"/>
      <w:r w:rsidRPr="003B3847">
        <w:t>transformativni</w:t>
      </w:r>
      <w:proofErr w:type="spellEnd"/>
      <w:r w:rsidRPr="003B3847">
        <w:t xml:space="preserve"> održivi program u zajedničkom interesu, veću uključenost poslovnih sektora, partnera i Parlamenta, kao i veću odgovornost;</w:t>
      </w:r>
    </w:p>
    <w:p w14:paraId="3FE870AD" w14:textId="77777777" w:rsidR="003C4731" w:rsidRPr="003B3847" w:rsidRDefault="003C4731" w:rsidP="003C4731">
      <w:pPr>
        <w:pStyle w:val="Normal12a"/>
      </w:pPr>
      <w:r w:rsidRPr="003B3847">
        <w:rPr>
          <w:b/>
          <w:i/>
        </w:rPr>
        <w:t>Buduće financiranje i nabava</w:t>
      </w:r>
    </w:p>
    <w:p w14:paraId="533780A7" w14:textId="77777777" w:rsidR="003C4731" w:rsidRDefault="003C4731" w:rsidP="003C4731">
      <w:pPr>
        <w:pStyle w:val="NormalHanging12a"/>
      </w:pPr>
      <w:r w:rsidRPr="003B3847">
        <w:t>81.</w:t>
      </w:r>
      <w:r w:rsidRPr="003B3847">
        <w:tab/>
        <w:t xml:space="preserve">naglašava da se financijski instrumenti dostupni na nacionalnoj i europskoj razini za projekte u okviru strategije Global </w:t>
      </w:r>
      <w:proofErr w:type="spellStart"/>
      <w:r w:rsidRPr="003B3847">
        <w:t>Gateway</w:t>
      </w:r>
      <w:proofErr w:type="spellEnd"/>
      <w:r w:rsidRPr="003B3847">
        <w:t xml:space="preserve"> moraju prilagoditi kako bi se u obzir uzeli strateški kontekst, imperativ lanca opskrbe, posebnosti sektora i konkurentno okruženje te pretvoriti u skup alata koji omogućuje stvaranje uzajamno korisnih partnerstva i ravnopravnih uvjeta za europska poduzeća u partnerskim zemljama; naglašava da je ključno osigurati uravnoteženost između financiranja u okviru službene razvojne pomoći i onoga izvan tog okvira; podsjeća Komisiju na trenutačni zahtjev da najmanje 93 % rashoda u okviru Instrumenta za susjedstvo, razvoj i međunarodnu suradnju – Globalna Europa mora ispunjavati kriterije za službenu razvojnu pomoć; </w:t>
      </w:r>
    </w:p>
    <w:p w14:paraId="7B4FF326" w14:textId="30CE10BF" w:rsidR="001D6DC7" w:rsidRPr="003B3847" w:rsidRDefault="00B27AF3" w:rsidP="003C4731">
      <w:pPr>
        <w:pStyle w:val="NormalHanging12a"/>
      </w:pPr>
      <w:r>
        <w:t>82</w:t>
      </w:r>
      <w:r w:rsidR="001D6DC7" w:rsidRPr="001D6DC7">
        <w:t>.</w:t>
      </w:r>
      <w:r w:rsidR="001D6DC7" w:rsidRPr="001D6DC7">
        <w:tab/>
        <w:t>smatra da bi određeni broj vodećih projekata trebao biti namijenjen gospodarskoj otpornosti EU-a;</w:t>
      </w:r>
    </w:p>
    <w:p w14:paraId="134F5E69" w14:textId="6C652FF9" w:rsidR="003C4731" w:rsidRPr="003B3847" w:rsidRDefault="00B27AF3" w:rsidP="003C4731">
      <w:pPr>
        <w:pStyle w:val="NormalHanging12a"/>
      </w:pPr>
      <w:r>
        <w:t>83</w:t>
      </w:r>
      <w:r w:rsidR="003C4731" w:rsidRPr="003B3847">
        <w:t>.</w:t>
      </w:r>
      <w:r w:rsidR="003C4731" w:rsidRPr="003B3847">
        <w:tab/>
        <w:t xml:space="preserve">naglašava da je u središtu projekata koji se provode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uključivanje privatnog sektora partnerskih zemalja EU-a i pouzdanih partnera; ističe da subjekti iz EU-a ili partneri istomišljenici moraju činiti znatan udio bilo kojeg konzorcija koji sudjeluje u projektima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>;</w:t>
      </w:r>
    </w:p>
    <w:p w14:paraId="66E5B084" w14:textId="00EE5354" w:rsidR="003C4731" w:rsidRPr="003B3847" w:rsidRDefault="00B27AF3" w:rsidP="003C4731">
      <w:pPr>
        <w:pStyle w:val="NormalHanging12a"/>
      </w:pPr>
      <w:r>
        <w:t>84</w:t>
      </w:r>
      <w:r w:rsidR="003C4731" w:rsidRPr="003B3847">
        <w:t>.</w:t>
      </w:r>
      <w:r w:rsidR="003C4731" w:rsidRPr="003B3847">
        <w:tab/>
        <w:t xml:space="preserve">ističe da politike javne nabave, postupci dužne pažnje i osmišljavanje natječaja snažno utječu na uspjeh ili neuspjeh projekata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>; poziva na primjenu okolišnih, socijalnih i upravljačkih kriterija, kao i kriterija u pogledu kvalitete, inovacija, otpornosti i europskog sudjelovanja te sigurnosti, pouzdanosti, održivosti i konkurentnosti; traži od Komisije da definira „stratešku nabavu” i osigura da postupci nabave i kriteriji za odabir projekata odražavaju prethodno navedene zahtjeve, s naglaskom na kriterije kvalitete, a ne cijene, te uz održavanje transparentnosti, promicanje poštenog tržišnog natjecanja i vrijednosti za novac, kao i zaštitu strateških interesa i autonomije EU-a i usklađenost s njegovim vrijednostima; poziva Komisiju da razmotri prilagodbe svojeg pristupa javnoj nabavi i povezanih pravila kako bi se osigurali ravnopravni uvjeti za europska poduzeća;</w:t>
      </w:r>
    </w:p>
    <w:p w14:paraId="14B1B802" w14:textId="51FF7855" w:rsidR="003C4731" w:rsidRPr="003B3847" w:rsidRDefault="00B27AF3" w:rsidP="003C4731">
      <w:pPr>
        <w:pStyle w:val="NormalHanging12a"/>
      </w:pPr>
      <w:r>
        <w:t>85</w:t>
      </w:r>
      <w:r w:rsidR="003C4731" w:rsidRPr="003B3847">
        <w:t>.</w:t>
      </w:r>
      <w:r w:rsidR="003C4731" w:rsidRPr="003B3847">
        <w:tab/>
        <w:t xml:space="preserve">poziva Komisiju da primijeni takve kriterije prihvatljivosti za poduzeća koja sudjeluju u projektima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kako bi se osiguralo da poduzeća iz EU-a, iz zemalja istomišljenica i zemalja partnerica uvijek zadrže operativnu kontrolu u predmetnim projektima;</w:t>
      </w:r>
    </w:p>
    <w:p w14:paraId="00ECE877" w14:textId="50B84546" w:rsidR="003C4731" w:rsidRPr="003B3847" w:rsidRDefault="00B27AF3" w:rsidP="003C4731">
      <w:pPr>
        <w:pStyle w:val="NormalHanging12a"/>
      </w:pPr>
      <w:r>
        <w:t>86</w:t>
      </w:r>
      <w:r w:rsidR="003C4731" w:rsidRPr="003B3847">
        <w:t>.</w:t>
      </w:r>
      <w:r w:rsidR="003C4731" w:rsidRPr="003B3847">
        <w:tab/>
        <w:t>pohvaljuje Europsku investicijsku banku (EIB) zbog provedbe strateškog plana za javnu nabavu te zbog toga što znatan dio projekata koje financira EIB već provode poduzeća iz EU-a; poziva EIB da kritički procijeni i izmijeni svoj pristup nesklon rizicima;</w:t>
      </w:r>
    </w:p>
    <w:p w14:paraId="1B9ED880" w14:textId="77777777" w:rsidR="003C4731" w:rsidRPr="003B3847" w:rsidRDefault="003C4731" w:rsidP="003C4731">
      <w:pPr>
        <w:pStyle w:val="NormalHanging12a"/>
        <w:rPr>
          <w:b/>
          <w:i/>
        </w:rPr>
      </w:pPr>
      <w:r w:rsidRPr="003B3847">
        <w:rPr>
          <w:b/>
          <w:i/>
        </w:rPr>
        <w:t xml:space="preserve">Promicanje trgovine i ulaganja </w:t>
      </w:r>
    </w:p>
    <w:p w14:paraId="37E473FA" w14:textId="48465F0D" w:rsidR="003C4731" w:rsidRPr="003B3847" w:rsidRDefault="00B27AF3" w:rsidP="003C4731">
      <w:pPr>
        <w:pStyle w:val="NormalHanging12a"/>
        <w:rPr>
          <w:bCs/>
          <w:iCs/>
        </w:rPr>
      </w:pPr>
      <w:r>
        <w:t>87</w:t>
      </w:r>
      <w:r w:rsidR="003C4731" w:rsidRPr="003B3847">
        <w:t>.</w:t>
      </w:r>
      <w:r w:rsidR="003C4731" w:rsidRPr="003B3847">
        <w:tab/>
        <w:t xml:space="preserve">naglašava da bi se strategijom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projektima koji imaju dimenziju trgovine i ulaganja trebali poboljšati i olakšati uzajamno korisni trgovinski i ulagački odnosi, posebno razvojem i otvaranjem novih trgovinskih putova i poslovnih prilika, među ostalim za MSP-ove, te podupiranjem razvoja i modernizacije infrastrukture koja omogućuje trgovinu, što je ključno za rješavanje problema visokih troškova trgovine; uviđa da, u sve konkurentnijem globalnom okruženju u kojem se trgovinske ovisnosti u velikoj mjeri koriste kao oružje i kao alati gospodarske prisile, strategija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ima ključnu ulogu u podupiranju diversifikacije lanaca opskrbe, smanjenju kritičnih ovisnosti u ključnim sektorima, jačanju geopolitičkog položaja EU-a i njegove strateške otpornosti, gospodarske sigurnosti i dugoročne konkurentnosti, kako je to zatražio Mario </w:t>
      </w:r>
      <w:proofErr w:type="spellStart"/>
      <w:r w:rsidR="003C4731" w:rsidRPr="003B3847">
        <w:t>Draghi</w:t>
      </w:r>
      <w:proofErr w:type="spellEnd"/>
      <w:r w:rsidR="003C4731" w:rsidRPr="003B3847">
        <w:t xml:space="preserve"> u svom izvješću od 9. rujna 2024. naslovljenom „Budućnost europske konkurentnosti”, te da, u skladu s načelom usklađenosti politika radi razvoja, podupire razvojne prioritete partnerskih zemalja i poštuje njihove demokratske postupke donošenja odluka;</w:t>
      </w:r>
    </w:p>
    <w:p w14:paraId="52421C1E" w14:textId="4EB960A5" w:rsidR="003C4731" w:rsidRPr="003B3847" w:rsidRDefault="00B27AF3" w:rsidP="003C4731">
      <w:pPr>
        <w:pStyle w:val="NormalHanging12a"/>
        <w:rPr>
          <w:bCs/>
          <w:iCs/>
        </w:rPr>
      </w:pPr>
      <w:r>
        <w:t>88</w:t>
      </w:r>
      <w:r w:rsidR="003C4731" w:rsidRPr="003B3847">
        <w:t>.</w:t>
      </w:r>
      <w:r w:rsidR="003C4731" w:rsidRPr="003B3847">
        <w:tab/>
        <w:t xml:space="preserve">naglašava da uspjeh ulaganja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ovisi o stabilnom i predvidljivom trgovinskom okviru; poziva na to da ulaganja u okviru strategije prema potrebi uključuju komponente kojima se olakšava trgovina, čime se omogućuje stvaran i održiv razvoj te povećanje pristupa tržištu i izvoznog potencijala za partnerske zemlje; poziva na ostvarivanje sinergija između inicijativa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i trgovinske politike EU-a, uključujući trgovinske sporazume, kao i provedbenih prioriteta u okviru njihovih poglavlja o trgovini i održivom razvoju, općeg sustava povlastica i drugih postojećih trgovinskih okvira i mehanizama; naglašava da je za ostvarivanje takvih sinergija potrebna i integracija sigurnosnih provjera i provjera strateških rizika vodećih projekata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, posebno ako poduzeća pod kontrolom države koja potječu iz autoritarnih država mogu steći kontrolu nad kritičnom digitalnom, pomorskom, prometnom, energetskom ili komunikacijskom infrastrukturom; poziva na dobru usklađenost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s pravilima WTO-a i, u mjeri u kojoj je to moguće, potporu uključivanju partnerskih zemalja u regionalni i globalni trgovinski sustav utemeljen na pravilima; poziva Komisiju da procijeni trgovinske i investicijske tokove ostvarene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>;</w:t>
      </w:r>
    </w:p>
    <w:p w14:paraId="4D3D8869" w14:textId="38BD7B80" w:rsidR="003C4731" w:rsidRPr="003B3847" w:rsidRDefault="00B27AF3" w:rsidP="003C4731">
      <w:pPr>
        <w:pStyle w:val="NormalHanging12a"/>
        <w:rPr>
          <w:bCs/>
          <w:iCs/>
        </w:rPr>
      </w:pPr>
      <w:r>
        <w:t>89</w:t>
      </w:r>
      <w:r w:rsidR="003C4731" w:rsidRPr="003B3847">
        <w:t>.</w:t>
      </w:r>
      <w:r w:rsidR="003C4731" w:rsidRPr="003B3847">
        <w:tab/>
        <w:t xml:space="preserve">poziva na to da se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izravnije uključi privatni sektor promicanjem trgovine i ulaganja te da se osigura predanost europskih poduzeća sudjelovanju u vodećim projektima u partnerskim zemljama;</w:t>
      </w:r>
    </w:p>
    <w:p w14:paraId="4CA6F1FF" w14:textId="5837A402" w:rsidR="003C4731" w:rsidRPr="003B3847" w:rsidRDefault="00B27AF3" w:rsidP="003C4731">
      <w:pPr>
        <w:pStyle w:val="NormalHanging12a"/>
        <w:rPr>
          <w:bCs/>
          <w:iCs/>
        </w:rPr>
      </w:pPr>
      <w:r>
        <w:t>90</w:t>
      </w:r>
      <w:r w:rsidR="003C4731" w:rsidRPr="003B3847">
        <w:t>.</w:t>
      </w:r>
      <w:r w:rsidR="003C4731" w:rsidRPr="003B3847">
        <w:tab/>
        <w:t xml:space="preserve">poziva na veću tehničku pomoć za potporu institucionalnim kapacitetima i regulatornoj reformi, posebno usmjerenoj na pojednostavnjenje trgovinskih procesa i jačanje sposobnosti partnerskih zemalja da poštuju međunarodne standarde, uključujući sanitarne i </w:t>
      </w:r>
      <w:proofErr w:type="spellStart"/>
      <w:r w:rsidR="003C4731" w:rsidRPr="003B3847">
        <w:t>fitosanitarne</w:t>
      </w:r>
      <w:proofErr w:type="spellEnd"/>
      <w:r w:rsidR="003C4731" w:rsidRPr="003B3847">
        <w:t xml:space="preserve"> mjere, tehničke standarde, standarde održivosti, carinsku digitalizaciju i </w:t>
      </w:r>
      <w:proofErr w:type="spellStart"/>
      <w:r w:rsidR="003C4731" w:rsidRPr="003B3847">
        <w:t>sljedivost</w:t>
      </w:r>
      <w:proofErr w:type="spellEnd"/>
      <w:r w:rsidR="003C4731" w:rsidRPr="003B3847">
        <w:t xml:space="preserve"> lanca vrijednosti; ističe da strategija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ipak mora poštovati domaći regulatorni prostor, a ne biti uvjetovana regulatornim reformama koje oslabljuju regulatorna tijela;</w:t>
      </w:r>
    </w:p>
    <w:p w14:paraId="3B9E92E9" w14:textId="699BB7A4" w:rsidR="003C4731" w:rsidRPr="003B3847" w:rsidRDefault="00B27AF3" w:rsidP="003C4731">
      <w:pPr>
        <w:pStyle w:val="NormalHanging12a"/>
        <w:rPr>
          <w:bCs/>
          <w:iCs/>
        </w:rPr>
      </w:pPr>
      <w:r>
        <w:t>91</w:t>
      </w:r>
      <w:r w:rsidR="003C4731" w:rsidRPr="003B3847">
        <w:t>.</w:t>
      </w:r>
      <w:r w:rsidR="003C4731" w:rsidRPr="003B3847">
        <w:tab/>
        <w:t xml:space="preserve">poziva na to da se strategijom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podupru projekti kojima se omogućuje trgovina i kojima se može postići socijalno uključiv i okolišno održiv gospodarski rast, integracija i otvaranje radnih mjesta te kojima se poštuju ljudska prava; ističe da ti projekti, posebno prometni koridori, ne smiju naštetiti uvjetima zapošljavanja ili zaštiti rada i okoliša; poziva na jamstva da se projektima poboljšava uzajamna konkurentnost, među ostalim omogućivanjem usklađivanja s klimatskim ciljevima i podupiranjem usklađenosti s autonomnim mjerama održivosti EU-a povezanima s trgovinom kojima se rješavaju pitanja emisija ugljika i negativnih učinaka na okoliš te promiču ljudskih prava; smatra da bi se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, uz nastojanje da se osigura otporna opskrba kritičnim sirovinama potrebnima za zelenu tranziciju i gospodarsku sigurnost EU-a, trebao uzeti u obzir uključiv razvoj i omogućiti da trgovinski partneri imaju koristi od vađenja resursa osiguravanjem lokalne obrade i prijenosa vještina i znanja te stvaranjem dodane vrijednosti za lokalne zajednice; podsjeća na to da bi, u skladu s naporima zelene diplomacije EU-a, strategija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trebala pridonijeti energetskoj tranziciji; poziva na to da se financiranjem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postigne interoperabilnost sa standardima EU-a, transparentnim postupcima te poštovanjem okolišnih i socijalnih standarda i standarda upravljanja, među ostalim putem sustava kontinuiranog praćenja;</w:t>
      </w:r>
    </w:p>
    <w:p w14:paraId="4D76D53A" w14:textId="77777777" w:rsidR="003C4731" w:rsidRPr="003B3847" w:rsidRDefault="003C4731" w:rsidP="003C4731">
      <w:pPr>
        <w:pStyle w:val="NormalHanging12a"/>
        <w:rPr>
          <w:b/>
          <w:i/>
        </w:rPr>
      </w:pPr>
      <w:r w:rsidRPr="003B3847">
        <w:rPr>
          <w:b/>
          <w:i/>
        </w:rPr>
        <w:t>Financijski instrumenti</w:t>
      </w:r>
    </w:p>
    <w:p w14:paraId="62DEF114" w14:textId="15E10365" w:rsidR="003C4731" w:rsidRPr="003B3847" w:rsidRDefault="00B27AF3" w:rsidP="003C4731">
      <w:pPr>
        <w:pStyle w:val="NormalHanging12a"/>
        <w:rPr>
          <w:bCs/>
          <w:iCs/>
        </w:rPr>
      </w:pPr>
      <w:r>
        <w:t>92</w:t>
      </w:r>
      <w:r w:rsidR="003C4731" w:rsidRPr="003B3847">
        <w:t>.</w:t>
      </w:r>
      <w:r w:rsidR="003C4731" w:rsidRPr="003B3847">
        <w:tab/>
        <w:t xml:space="preserve">ističe da je EU provodio operacije razvojnog financiranja i ulaganja temeljenih na jamstvima davno prije pokretanja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2021., među ostalim putem Europskog fonda za održivi razvoj plus;</w:t>
      </w:r>
    </w:p>
    <w:p w14:paraId="1DD37265" w14:textId="744BF3FC" w:rsidR="003C4731" w:rsidRPr="003B3847" w:rsidRDefault="00B27AF3" w:rsidP="003C4731">
      <w:pPr>
        <w:pStyle w:val="NormalHanging12a"/>
        <w:rPr>
          <w:bCs/>
          <w:iCs/>
        </w:rPr>
      </w:pPr>
      <w:r>
        <w:t>93</w:t>
      </w:r>
      <w:r w:rsidR="003C4731" w:rsidRPr="003B3847">
        <w:t>.</w:t>
      </w:r>
      <w:r w:rsidR="003C4731" w:rsidRPr="003B3847">
        <w:tab/>
        <w:t xml:space="preserve">poziva Komisiju da provede procjenu učinka Europskog fonda za održivi razvoj i Europskog fonda za održivi razvoj plus, koja bi trebala biti temelj sljedećeg fonda Globalna Europa kojim će se podupirati strategija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u sljedećem višegodišnjem financijskom okviru te u kojoj se mora mjeriti i napredak u smislu smanjenja nejednakosti i poboljšanja ljudskog razvoja, </w:t>
      </w:r>
      <w:proofErr w:type="spellStart"/>
      <w:r w:rsidR="003C4731" w:rsidRPr="003B3847">
        <w:t>uključivosti</w:t>
      </w:r>
      <w:proofErr w:type="spellEnd"/>
      <w:r w:rsidR="003C4731" w:rsidRPr="003B3847">
        <w:t xml:space="preserve"> i pristupačnosti, kao i u promicanju društvenih i okolišnih standarda; ustraje u tome da se svi budući financijski instrumenti moraju temeljiti na pouzdanoj procjeni postojećeg financiranja; smatra da je potrebna veća transparentnost i izvješćivanje, kao i bolje upravljanje rizicima i bolja upravljačka struktura, među ostalim u smislu proračunske nomenklature; smatra da bi trebalo ukloniti prepreke koje trenutačno onemogućuju veće sudjelovanje europskih MSP-ova u projektima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>, istodobno uzimajući u obzir poteškoće koje proizlaze iz konteksta financiranja širokog razmjera uz multinacionalna poduzeća kao ključne partnere iz privatnog sektora;</w:t>
      </w:r>
    </w:p>
    <w:p w14:paraId="53D85645" w14:textId="20DBF087" w:rsidR="003C4731" w:rsidRPr="003B3847" w:rsidRDefault="00B27AF3" w:rsidP="003C4731">
      <w:pPr>
        <w:pStyle w:val="NormalHanging12a"/>
        <w:rPr>
          <w:bCs/>
          <w:iCs/>
        </w:rPr>
      </w:pPr>
      <w:r>
        <w:t>94</w:t>
      </w:r>
      <w:r w:rsidR="003C4731" w:rsidRPr="003B3847">
        <w:t>.</w:t>
      </w:r>
      <w:r w:rsidR="003C4731" w:rsidRPr="003B3847">
        <w:tab/>
        <w:t xml:space="preserve">naglašava važnost </w:t>
      </w:r>
      <w:proofErr w:type="spellStart"/>
      <w:r w:rsidR="003C4731" w:rsidRPr="003B3847">
        <w:t>uključivog</w:t>
      </w:r>
      <w:proofErr w:type="spellEnd"/>
      <w:r w:rsidR="003C4731" w:rsidRPr="003B3847">
        <w:t xml:space="preserve"> pristupa Tima Europa; potiče Komisiju, EIB, Europsku banku za obnovu i razvoj i nacionalne institucije za financiranje razvoja da osmišljavaju i provode instrumente za smanjenje rizika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kako bi bili jednostavniji i predvidljiviji te da rade na način kojim se aktivno otvara pristup poduzećima iz svih država članica, uključujući one bez nacionalnih institucija za financiranje razvoja, pružanjem proporcionalnih zahtjeva za sudjelovanje i prilagođenih prilika za MSP-ove, te da osmisle posebne programe osiguranja od političkih rizika za projekte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>;</w:t>
      </w:r>
    </w:p>
    <w:p w14:paraId="2D727D25" w14:textId="30A726C3" w:rsidR="003C4731" w:rsidRPr="003B3847" w:rsidRDefault="00B27AF3" w:rsidP="003C4731">
      <w:pPr>
        <w:pStyle w:val="NormalHanging12a"/>
        <w:rPr>
          <w:bCs/>
          <w:iCs/>
        </w:rPr>
      </w:pPr>
      <w:r>
        <w:t>95</w:t>
      </w:r>
      <w:r w:rsidR="003C4731" w:rsidRPr="003B3847">
        <w:t>.</w:t>
      </w:r>
      <w:r w:rsidR="003C4731" w:rsidRPr="003B3847">
        <w:tab/>
        <w:t xml:space="preserve">ističe važnost alata za promicanje trgovine i izvoza, uključujući agencije za kreditiranje izvoza, jamstva, </w:t>
      </w:r>
      <w:proofErr w:type="spellStart"/>
      <w:r w:rsidR="003C4731" w:rsidRPr="003B3847">
        <w:t>osigurateljne</w:t>
      </w:r>
      <w:proofErr w:type="spellEnd"/>
      <w:r w:rsidR="003C4731" w:rsidRPr="003B3847">
        <w:t xml:space="preserve"> proizvode i poslovna partnerstva, kao sastavne dijelove skupa paketa instrumenata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>; potiče Komisiju i države članice da poboljšaju koordinaciju upotrebe agencija za kreditiranje izvoza, aktivnosti gospodarske diplomacije i političke posjete na visokoj razini u okviru pristupa Tima Europa, u cilju olakšavanja održivog izvoza i ulaska europskih poduzeća, a posebno MSP-ova, na tržište u partnerskim zemljama; poziva na snažne zaštitne mjere kako bi se osigurala potpuna usklađenost s međunarodnim pravilima, razvojnim ciljevima EU-a i standardima EU-a u području ljudskih prava, okoliša, transparentnosti i održivosti duga;</w:t>
      </w:r>
    </w:p>
    <w:p w14:paraId="1C37B362" w14:textId="1786D7C4" w:rsidR="003C4731" w:rsidRPr="003B3847" w:rsidRDefault="00B27AF3" w:rsidP="003C4731">
      <w:pPr>
        <w:pStyle w:val="NormalHanging12a"/>
        <w:rPr>
          <w:bCs/>
          <w:iCs/>
        </w:rPr>
      </w:pPr>
      <w:r>
        <w:t>96</w:t>
      </w:r>
      <w:r w:rsidR="003C4731" w:rsidRPr="003B3847">
        <w:t>.</w:t>
      </w:r>
      <w:r w:rsidR="003C4731" w:rsidRPr="003B3847">
        <w:tab/>
        <w:t>poziva Komisiju i države članice da osiguraju potpunu transparentnost svih operacija koje podrazumijevaju zajedničko ili koordinirano djelovanje europskih agencija za kreditiranje izvoza i institucija za financiranje razvoja, uključujući putem objave kriterija za odabir projekata, korisnika i procjena učinka;</w:t>
      </w:r>
    </w:p>
    <w:p w14:paraId="1FE98042" w14:textId="2B103446" w:rsidR="003C4731" w:rsidRPr="003B3847" w:rsidRDefault="00B27AF3" w:rsidP="003C4731">
      <w:pPr>
        <w:pStyle w:val="NormalHanging12a"/>
      </w:pPr>
      <w:r>
        <w:t>97</w:t>
      </w:r>
      <w:r w:rsidR="003C4731" w:rsidRPr="003B3847">
        <w:t>.</w:t>
      </w:r>
      <w:r w:rsidR="003C4731" w:rsidRPr="003B3847">
        <w:tab/>
        <w:t xml:space="preserve">podsjeća da je EIB Global, razvojni ogranak Europske investicijske banke, jedan od ključnih provoditelja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te se stoga očekuje da će u svojim projektima primjenjivati najviše standarde transparentnosti i odgovornosti; potiče Komisiju i provedbene partnere da pravodobno objavljuju povezane informacije i učine ih pristupačnima; potiče Komisiju da maksimalno poveća suradnju s EIB-om kao bankom EU-a, što bi se trebalo odraziti u sljedećem višegodišnjem financijskom okviru; potiče institucije za financiranje razvoja koje provode projekte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>, kao što je EIB, da objavljuju sve procjene dugovanja povezanih sa svakim projektom; ponavlja svoj poziv da se EIB Global usmjeri na pravedan i održiv razvojni program u zemljama primateljicama;</w:t>
      </w:r>
    </w:p>
    <w:p w14:paraId="5BEA2CA8" w14:textId="27B23281" w:rsidR="003C4731" w:rsidRPr="003B3847" w:rsidRDefault="00B27AF3" w:rsidP="003C4731">
      <w:pPr>
        <w:pStyle w:val="NormalHanging12a"/>
      </w:pPr>
      <w:r>
        <w:t>98</w:t>
      </w:r>
      <w:r w:rsidR="003C4731" w:rsidRPr="003B3847">
        <w:t>.</w:t>
      </w:r>
      <w:r w:rsidR="003C4731" w:rsidRPr="003B3847">
        <w:tab/>
        <w:t>ističe potrebu za povećanom upotrebom mješovitog financiranja i povlaštenih instrumenata, prema potrebi, kako bi projekti bili komercijalno održivi; pozdravlja napore EIB-a da dodatno poveća djelotvornost i pojednostavni postupke, među ostalim primjenom uzajamnog povjerenja s partnerima Tima Europa kad god je to moguće;</w:t>
      </w:r>
    </w:p>
    <w:p w14:paraId="41C00A37" w14:textId="7A4846DE" w:rsidR="003C4731" w:rsidRPr="003B3847" w:rsidRDefault="00B27AF3" w:rsidP="003C4731">
      <w:pPr>
        <w:pStyle w:val="NormalHanging12a"/>
      </w:pPr>
      <w:r>
        <w:t>99</w:t>
      </w:r>
      <w:r w:rsidR="003C4731" w:rsidRPr="003B3847">
        <w:t>.</w:t>
      </w:r>
      <w:r w:rsidR="003C4731" w:rsidRPr="003B3847">
        <w:tab/>
        <w:t xml:space="preserve">nadalje poziva na procjenu mjere u kojoj bi se sredstva službene razvojne pomoći mogla mobilizirati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uz potporu EIB-a kako bi se postigla i jasnija razlika između programa EU-a za konkurentnost iz izvora koji nisu obuhvaćeni službenom razvojnom pomoći i programa razvoja koji jesu; ističe da su potrebni posebni instrumenti za financiranje novih i inovativnih tehnologija i MSP-ova te da bi uz zajmove, instrumente za smanjenje rizika i mogući vlasnički kapital, trebala biti dostupna i bespovratna sredstva;</w:t>
      </w:r>
    </w:p>
    <w:p w14:paraId="7F54AA02" w14:textId="41D3A1D8" w:rsidR="003C4731" w:rsidRPr="003B3847" w:rsidRDefault="00B27AF3" w:rsidP="003C4731">
      <w:pPr>
        <w:pStyle w:val="NormalHanging12a"/>
      </w:pPr>
      <w:r>
        <w:t>100</w:t>
      </w:r>
      <w:r w:rsidR="003C4731" w:rsidRPr="003B3847">
        <w:t>.</w:t>
      </w:r>
      <w:r w:rsidR="003C4731" w:rsidRPr="003B3847">
        <w:tab/>
        <w:t xml:space="preserve">podsjeća da se, uz EIB Global, i druge multilateralne razvojne banke uključene u provedbu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moraju isto pridržavati visokih standarda transparentnosti i odgovornosti; ističe da bi sve multilateralne razvojne banke koje sudjeluju u operacijama u okviru strategije Global </w:t>
      </w:r>
      <w:proofErr w:type="spellStart"/>
      <w:r w:rsidR="003C4731" w:rsidRPr="003B3847">
        <w:t>Gateway</w:t>
      </w:r>
      <w:proofErr w:type="spellEnd"/>
      <w:r w:rsidR="003C4731" w:rsidRPr="003B3847">
        <w:t xml:space="preserve"> trebale dokazati dodanu vrijednost u pogledu razvoja, izbjegavati prakse koje povećavaju ranjivost zbog duga u partnerskim zemljama te uskladiti svoje financiranje s pravednim, održivim i lokalno korisnim razvojnim rezultatima; poziva Komisiju da osigura potpuno poštovanje tih načela;</w:t>
      </w:r>
    </w:p>
    <w:p w14:paraId="3AEA6CC8" w14:textId="77777777" w:rsidR="00435A1B" w:rsidRDefault="00435A1B" w:rsidP="00435A1B">
      <w:pPr>
        <w:pStyle w:val="NormalHanging12a"/>
        <w:ind w:left="0" w:firstLine="0"/>
        <w:jc w:val="center"/>
      </w:pPr>
      <w:r>
        <w:t>°</w:t>
      </w:r>
    </w:p>
    <w:p w14:paraId="1D0724D9" w14:textId="77777777" w:rsidR="00435A1B" w:rsidRDefault="00435A1B" w:rsidP="00435A1B">
      <w:pPr>
        <w:pStyle w:val="NormalHanging12a"/>
        <w:ind w:left="0" w:firstLine="0"/>
        <w:jc w:val="center"/>
      </w:pPr>
      <w:r>
        <w:t>°     °</w:t>
      </w:r>
    </w:p>
    <w:p w14:paraId="4C33B1DD" w14:textId="6EF4A439" w:rsidR="003B3847" w:rsidRPr="003B3847" w:rsidRDefault="00B27AF3" w:rsidP="00435A1B">
      <w:pPr>
        <w:pStyle w:val="NormalHanging12a"/>
        <w:ind w:left="567" w:hanging="567"/>
      </w:pPr>
      <w:r>
        <w:t>101</w:t>
      </w:r>
      <w:r w:rsidR="003C4731" w:rsidRPr="003B3847">
        <w:t>.</w:t>
      </w:r>
      <w:r w:rsidR="003C4731" w:rsidRPr="003B3847">
        <w:tab/>
        <w:t>nalaže svojoj predsjednici da ovu Rezoluciju proslijedi predsjedniku Europskog vijeća, Vijeću i Komisiji.</w:t>
      </w:r>
    </w:p>
    <w:p w14:paraId="3A02B55A" w14:textId="02D48121" w:rsidR="00E365E1" w:rsidRPr="003B3847" w:rsidRDefault="00E365E1" w:rsidP="00751DE6"/>
    <w:sectPr w:rsidR="00E365E1" w:rsidRPr="003B3847" w:rsidSect="003B3847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61555" w14:textId="77777777" w:rsidR="00751DE6" w:rsidRPr="003B3847" w:rsidRDefault="00751DE6">
      <w:r w:rsidRPr="003B3847">
        <w:separator/>
      </w:r>
    </w:p>
  </w:endnote>
  <w:endnote w:type="continuationSeparator" w:id="0">
    <w:p w14:paraId="37F5C726" w14:textId="77777777" w:rsidR="00751DE6" w:rsidRPr="003B3847" w:rsidRDefault="00751DE6">
      <w:r w:rsidRPr="003B38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617FE" w14:textId="77777777" w:rsidR="00751DE6" w:rsidRPr="003B3847" w:rsidRDefault="00751DE6">
      <w:r w:rsidRPr="003B3847">
        <w:separator/>
      </w:r>
    </w:p>
  </w:footnote>
  <w:footnote w:type="continuationSeparator" w:id="0">
    <w:p w14:paraId="290C67A4" w14:textId="77777777" w:rsidR="00751DE6" w:rsidRPr="003B3847" w:rsidRDefault="00751DE6">
      <w:r w:rsidRPr="003B3847">
        <w:continuationSeparator/>
      </w:r>
    </w:p>
  </w:footnote>
  <w:footnote w:id="1">
    <w:p w14:paraId="5B47C940" w14:textId="2C5C812F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>SL C 210, 30.6.2017., str. 1.</w:t>
      </w:r>
    </w:p>
  </w:footnote>
  <w:footnote w:id="2">
    <w:p w14:paraId="6C0094CF" w14:textId="436AE7D4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>SL L 209, 14.6.2021., str. </w:t>
      </w:r>
      <w:r w:rsidRPr="003B3847">
        <w:rPr>
          <w:sz w:val="24"/>
          <w:lang w:val="hr-HR"/>
        </w:rPr>
        <w:t xml:space="preserve">1., ELI: </w:t>
      </w:r>
      <w:hyperlink r:id="rId1" w:tgtFrame="http://data.europa.eu/eli/reg/2021/947/oj" w:history="1">
        <w:r w:rsidRPr="003B3847">
          <w:rPr>
            <w:rStyle w:val="Hyperlink"/>
            <w:sz w:val="24"/>
            <w:lang w:val="hr-HR"/>
          </w:rPr>
          <w:t>http://data.e</w:t>
        </w:r>
        <w:r w:rsidRPr="003B3847">
          <w:rPr>
            <w:rStyle w:val="Hyperlink"/>
            <w:sz w:val="24"/>
            <w:lang w:val="hr-HR"/>
          </w:rPr>
          <w:t>u</w:t>
        </w:r>
        <w:r w:rsidRPr="003B3847">
          <w:rPr>
            <w:rStyle w:val="Hyperlink"/>
            <w:sz w:val="24"/>
            <w:lang w:val="hr-HR"/>
          </w:rPr>
          <w:t>ro</w:t>
        </w:r>
        <w:r w:rsidRPr="003B3847">
          <w:rPr>
            <w:rStyle w:val="Hyperlink"/>
            <w:sz w:val="24"/>
            <w:lang w:val="hr-HR"/>
          </w:rPr>
          <w:t>p</w:t>
        </w:r>
        <w:r w:rsidRPr="003B3847">
          <w:rPr>
            <w:rStyle w:val="Hyperlink"/>
            <w:sz w:val="24"/>
            <w:lang w:val="hr-HR"/>
          </w:rPr>
          <w:t>a.eu/eli/reg/2021/947/oj.</w:t>
        </w:r>
      </w:hyperlink>
    </w:p>
  </w:footnote>
  <w:footnote w:id="3">
    <w:p w14:paraId="6D59AD00" w14:textId="4CECF844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 xml:space="preserve">SL L 330, 20.9.2021., ELI: </w:t>
      </w:r>
      <w:hyperlink r:id="rId2" w:tgtFrame="http://data.europa.eu/eli/reg/2021/1529/oj" w:history="1">
        <w:r w:rsidRPr="003B3847">
          <w:rPr>
            <w:rStyle w:val="Hyperlink"/>
            <w:sz w:val="24"/>
            <w:lang w:val="hr-HR"/>
          </w:rPr>
          <w:t>http://data.europ</w:t>
        </w:r>
        <w:r w:rsidRPr="003B3847">
          <w:rPr>
            <w:rStyle w:val="Hyperlink"/>
            <w:sz w:val="24"/>
            <w:lang w:val="hr-HR"/>
          </w:rPr>
          <w:t>a</w:t>
        </w:r>
        <w:r w:rsidRPr="003B3847">
          <w:rPr>
            <w:rStyle w:val="Hyperlink"/>
            <w:sz w:val="24"/>
            <w:lang w:val="hr-HR"/>
          </w:rPr>
          <w:t>.eu/eli/reg/2021/1529/oj</w:t>
        </w:r>
      </w:hyperlink>
      <w:hyperlink r:id="rId3" w:tgtFrame="http://data.europa.eu/eli/reg/2021/1529/oj." w:history="1">
        <w:r w:rsidRPr="003B3847">
          <w:rPr>
            <w:rStyle w:val="Hyperlink"/>
            <w:sz w:val="24"/>
            <w:lang w:val="hr-HR"/>
          </w:rPr>
          <w:t>.</w:t>
        </w:r>
      </w:hyperlink>
    </w:p>
  </w:footnote>
  <w:footnote w:id="4">
    <w:p w14:paraId="244ED71B" w14:textId="40EEEB7A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 xml:space="preserve">SL L 201, 3.8.2010., ELI: </w:t>
      </w:r>
      <w:hyperlink r:id="rId4" w:tgtFrame="http://data.europa.eu/eli/dec/2010/427/oj" w:history="1">
        <w:r w:rsidRPr="003B3847">
          <w:rPr>
            <w:rStyle w:val="Hyperlink"/>
            <w:sz w:val="24"/>
            <w:lang w:val="hr-HR"/>
          </w:rPr>
          <w:t>http://data.euro</w:t>
        </w:r>
        <w:r w:rsidRPr="003B3847">
          <w:rPr>
            <w:rStyle w:val="Hyperlink"/>
            <w:sz w:val="24"/>
            <w:lang w:val="hr-HR"/>
          </w:rPr>
          <w:t>p</w:t>
        </w:r>
        <w:r w:rsidRPr="003B3847">
          <w:rPr>
            <w:rStyle w:val="Hyperlink"/>
            <w:sz w:val="24"/>
            <w:lang w:val="hr-HR"/>
          </w:rPr>
          <w:t>a.eu/eli/dec/2010/427/oj.</w:t>
        </w:r>
      </w:hyperlink>
    </w:p>
  </w:footnote>
  <w:footnote w:id="5">
    <w:p w14:paraId="7F9EF541" w14:textId="475EA0C2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>SL C 456, 10.11.2021., str. 117.</w:t>
      </w:r>
    </w:p>
  </w:footnote>
  <w:footnote w:id="6">
    <w:p w14:paraId="1033C5A3" w14:textId="7776D4B7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>SL C 167, 11.5.2023., str. 57.</w:t>
      </w:r>
    </w:p>
  </w:footnote>
  <w:footnote w:id="7">
    <w:p w14:paraId="2D31BDFB" w14:textId="2BA8FB95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 xml:space="preserve">SL C, C/2024/4163, 2.8.2024., ELI: </w:t>
      </w:r>
      <w:hyperlink r:id="rId5" w:tgtFrame="http://data.europa.eu/eli/C/2024/4163/oj" w:history="1">
        <w:r w:rsidRPr="003B3847">
          <w:rPr>
            <w:rStyle w:val="Hyperlink"/>
            <w:sz w:val="24"/>
            <w:lang w:val="hr-HR"/>
          </w:rPr>
          <w:t>http://data.euro</w:t>
        </w:r>
        <w:r w:rsidRPr="003B3847">
          <w:rPr>
            <w:rStyle w:val="Hyperlink"/>
            <w:sz w:val="24"/>
            <w:lang w:val="hr-HR"/>
          </w:rPr>
          <w:t>p</w:t>
        </w:r>
        <w:r w:rsidRPr="003B3847">
          <w:rPr>
            <w:rStyle w:val="Hyperlink"/>
            <w:sz w:val="24"/>
            <w:lang w:val="hr-HR"/>
          </w:rPr>
          <w:t>a.eu/eli/C/2024/4163/oj</w:t>
        </w:r>
      </w:hyperlink>
      <w:r w:rsidRPr="003B3847">
        <w:rPr>
          <w:sz w:val="24"/>
          <w:lang w:val="hr-HR"/>
        </w:rPr>
        <w:t>.</w:t>
      </w:r>
    </w:p>
  </w:footnote>
  <w:footnote w:id="8">
    <w:p w14:paraId="68520FC3" w14:textId="7A19F080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 xml:space="preserve">SL C, C/2024/5719, 17.10.2024., ELI: </w:t>
      </w:r>
      <w:hyperlink r:id="rId6" w:tgtFrame="http://data.europa.eu/eli/C/2024/5719/oj" w:history="1">
        <w:r w:rsidRPr="003B3847">
          <w:rPr>
            <w:rStyle w:val="Hyperlink"/>
            <w:sz w:val="24"/>
            <w:lang w:val="hr-HR"/>
          </w:rPr>
          <w:t>http://data.europ</w:t>
        </w:r>
        <w:r w:rsidRPr="003B3847">
          <w:rPr>
            <w:rStyle w:val="Hyperlink"/>
            <w:sz w:val="24"/>
            <w:lang w:val="hr-HR"/>
          </w:rPr>
          <w:t>a</w:t>
        </w:r>
        <w:r w:rsidRPr="003B3847">
          <w:rPr>
            <w:rStyle w:val="Hyperlink"/>
            <w:sz w:val="24"/>
            <w:lang w:val="hr-HR"/>
          </w:rPr>
          <w:t>.eu/eli/C/2024/5719/oj</w:t>
        </w:r>
      </w:hyperlink>
      <w:r w:rsidRPr="003B3847">
        <w:rPr>
          <w:sz w:val="24"/>
          <w:lang w:val="hr-HR"/>
        </w:rPr>
        <w:t>.</w:t>
      </w:r>
    </w:p>
  </w:footnote>
  <w:footnote w:id="9">
    <w:p w14:paraId="2F3393EB" w14:textId="503A1CB9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 xml:space="preserve">SL C, C/2024/5716, 17.10.2024., ELI: </w:t>
      </w:r>
      <w:hyperlink r:id="rId7" w:tgtFrame="http://data.europa.eu/eli/C/2024/5716/oj" w:history="1">
        <w:r w:rsidRPr="003B3847">
          <w:rPr>
            <w:rStyle w:val="Hyperlink"/>
            <w:sz w:val="24"/>
            <w:lang w:val="hr-HR"/>
          </w:rPr>
          <w:t>http://data.europa</w:t>
        </w:r>
        <w:r w:rsidRPr="003B3847">
          <w:rPr>
            <w:rStyle w:val="Hyperlink"/>
            <w:sz w:val="24"/>
            <w:lang w:val="hr-HR"/>
          </w:rPr>
          <w:t>.</w:t>
        </w:r>
        <w:r w:rsidRPr="003B3847">
          <w:rPr>
            <w:rStyle w:val="Hyperlink"/>
            <w:sz w:val="24"/>
            <w:lang w:val="hr-HR"/>
          </w:rPr>
          <w:t>eu/eli/C/2024/5716/oj</w:t>
        </w:r>
      </w:hyperlink>
      <w:r w:rsidRPr="003B3847">
        <w:rPr>
          <w:sz w:val="24"/>
          <w:lang w:val="hr-HR"/>
        </w:rPr>
        <w:t>.</w:t>
      </w:r>
    </w:p>
  </w:footnote>
  <w:footnote w:id="10">
    <w:p w14:paraId="68BE5D4F" w14:textId="4668A6DA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 xml:space="preserve">SL C, C/2025/4388, 9.9.2025., ELI: </w:t>
      </w:r>
      <w:hyperlink r:id="rId8" w:tgtFrame="http://data.europa.eu/eli/C/2025/4388/oj" w:history="1">
        <w:r w:rsidRPr="003B3847">
          <w:rPr>
            <w:rStyle w:val="Hyperlink"/>
            <w:sz w:val="24"/>
            <w:lang w:val="hr-HR"/>
          </w:rPr>
          <w:t>http://data.e</w:t>
        </w:r>
        <w:r w:rsidRPr="003B3847">
          <w:rPr>
            <w:rStyle w:val="Hyperlink"/>
            <w:sz w:val="24"/>
            <w:lang w:val="hr-HR"/>
          </w:rPr>
          <w:t>u</w:t>
        </w:r>
        <w:r w:rsidRPr="003B3847">
          <w:rPr>
            <w:rStyle w:val="Hyperlink"/>
            <w:sz w:val="24"/>
            <w:lang w:val="hr-HR"/>
          </w:rPr>
          <w:t>ropa.eu/eli/C/2025/4388/oj</w:t>
        </w:r>
      </w:hyperlink>
      <w:r w:rsidRPr="003B3847">
        <w:rPr>
          <w:sz w:val="24"/>
          <w:lang w:val="hr-HR"/>
        </w:rPr>
        <w:t>.</w:t>
      </w:r>
    </w:p>
  </w:footnote>
  <w:footnote w:id="11">
    <w:p w14:paraId="6A0E8FB7" w14:textId="20083DB6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 xml:space="preserve">SL C, C/2025/4390, 9.9.2025., ELI: </w:t>
      </w:r>
      <w:hyperlink r:id="rId9" w:tgtFrame="http://data.europa.eu/eli/C/2025/4390/oj" w:history="1">
        <w:r w:rsidRPr="003B3847">
          <w:rPr>
            <w:rStyle w:val="Hyperlink"/>
            <w:sz w:val="24"/>
            <w:lang w:val="hr-HR"/>
          </w:rPr>
          <w:t>http://data.eur</w:t>
        </w:r>
        <w:r w:rsidRPr="003B3847">
          <w:rPr>
            <w:rStyle w:val="Hyperlink"/>
            <w:sz w:val="24"/>
            <w:lang w:val="hr-HR"/>
          </w:rPr>
          <w:t>o</w:t>
        </w:r>
        <w:r w:rsidRPr="003B3847">
          <w:rPr>
            <w:rStyle w:val="Hyperlink"/>
            <w:sz w:val="24"/>
            <w:lang w:val="hr-HR"/>
          </w:rPr>
          <w:t>pa.eu/eli/C/2025/4390/oj</w:t>
        </w:r>
      </w:hyperlink>
      <w:r w:rsidRPr="003B3847">
        <w:rPr>
          <w:sz w:val="24"/>
          <w:lang w:val="hr-HR"/>
        </w:rPr>
        <w:t>.</w:t>
      </w:r>
    </w:p>
  </w:footnote>
  <w:footnote w:id="12">
    <w:p w14:paraId="4BAC4E86" w14:textId="2A83E053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 xml:space="preserve">SL C, C/2026/574, 24.2.2026., ELI: </w:t>
      </w:r>
      <w:hyperlink r:id="rId10" w:history="1">
        <w:r w:rsidRPr="003B3847">
          <w:rPr>
            <w:rStyle w:val="Hyperlink"/>
            <w:sz w:val="24"/>
            <w:lang w:val="hr-HR"/>
          </w:rPr>
          <w:t>http://data.eur</w:t>
        </w:r>
        <w:r w:rsidRPr="003B3847">
          <w:rPr>
            <w:rStyle w:val="Hyperlink"/>
            <w:sz w:val="24"/>
            <w:lang w:val="hr-HR"/>
          </w:rPr>
          <w:t>o</w:t>
        </w:r>
        <w:r w:rsidRPr="003B3847">
          <w:rPr>
            <w:rStyle w:val="Hyperlink"/>
            <w:sz w:val="24"/>
            <w:lang w:val="hr-HR"/>
          </w:rPr>
          <w:t>pa.eu/eli/C/2026/574/oj</w:t>
        </w:r>
      </w:hyperlink>
      <w:r w:rsidRPr="003B3847">
        <w:rPr>
          <w:sz w:val="24"/>
          <w:lang w:val="hr-HR"/>
        </w:rPr>
        <w:t>.</w:t>
      </w:r>
    </w:p>
  </w:footnote>
  <w:footnote w:id="13">
    <w:p w14:paraId="2C4D4BDD" w14:textId="121207B9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 xml:space="preserve">Usvojeni tekstovi, </w:t>
      </w:r>
      <w:hyperlink r:id="rId11" w:anchor="title1_1" w:tgtFrame="https://www.europarl.europa.eu/doceo/document/TA-10-2025-05-07_EN.html#title1_1" w:history="1">
        <w:r w:rsidRPr="003B3847">
          <w:rPr>
            <w:rStyle w:val="Hyperlink"/>
            <w:sz w:val="24"/>
            <w:lang w:val="hr-HR"/>
          </w:rPr>
          <w:t>P10_TA(</w:t>
        </w:r>
        <w:r w:rsidRPr="003B3847">
          <w:rPr>
            <w:rStyle w:val="Hyperlink"/>
            <w:sz w:val="24"/>
            <w:lang w:val="hr-HR"/>
          </w:rPr>
          <w:t>2</w:t>
        </w:r>
        <w:r w:rsidRPr="003B3847">
          <w:rPr>
            <w:rStyle w:val="Hyperlink"/>
            <w:sz w:val="24"/>
            <w:lang w:val="hr-HR"/>
          </w:rPr>
          <w:t>025)0077</w:t>
        </w:r>
      </w:hyperlink>
      <w:r w:rsidRPr="003B3847">
        <w:rPr>
          <w:sz w:val="24"/>
          <w:lang w:val="hr-HR"/>
        </w:rPr>
        <w:t>.</w:t>
      </w:r>
    </w:p>
  </w:footnote>
  <w:footnote w:id="14">
    <w:p w14:paraId="2C642751" w14:textId="34D41C58" w:rsidR="003C4731" w:rsidRPr="003B3847" w:rsidRDefault="003C4731" w:rsidP="003B3847">
      <w:pPr>
        <w:pStyle w:val="FootnoteText"/>
        <w:ind w:left="567" w:hanging="567"/>
        <w:rPr>
          <w:sz w:val="24"/>
          <w:lang w:val="hr-HR"/>
        </w:rPr>
      </w:pPr>
      <w:r w:rsidRPr="003B3847">
        <w:rPr>
          <w:rStyle w:val="FootnoteReference"/>
          <w:sz w:val="24"/>
          <w:lang w:val="hr-HR"/>
        </w:rPr>
        <w:footnoteRef/>
      </w:r>
      <w:r w:rsidR="003B3847" w:rsidRPr="003B3847">
        <w:rPr>
          <w:sz w:val="24"/>
          <w:lang w:val="hr-HR"/>
        </w:rPr>
        <w:t xml:space="preserve"> </w:t>
      </w:r>
      <w:r w:rsidR="003B3847" w:rsidRPr="003B3847">
        <w:rPr>
          <w:sz w:val="24"/>
          <w:lang w:val="hr-HR"/>
        </w:rPr>
        <w:tab/>
      </w:r>
      <w:r w:rsidRPr="003B3847">
        <w:rPr>
          <w:sz w:val="24"/>
          <w:lang w:val="hr-HR"/>
        </w:rPr>
        <w:t xml:space="preserve">Usvojeni tekstovi, </w:t>
      </w:r>
      <w:hyperlink r:id="rId12" w:tgtFrame="https://www.europarl.europa.eu/doceo/document/TA-10-2025-0159_EN.html" w:history="1">
        <w:r w:rsidRPr="003B3847">
          <w:rPr>
            <w:rStyle w:val="Hyperlink"/>
            <w:sz w:val="24"/>
            <w:lang w:val="hr-HR"/>
          </w:rPr>
          <w:t>P10_TA(2025)</w:t>
        </w:r>
        <w:r w:rsidRPr="003B3847">
          <w:rPr>
            <w:rStyle w:val="Hyperlink"/>
            <w:sz w:val="24"/>
            <w:lang w:val="hr-HR"/>
          </w:rPr>
          <w:t>0</w:t>
        </w:r>
        <w:r w:rsidRPr="003B3847">
          <w:rPr>
            <w:rStyle w:val="Hyperlink"/>
            <w:sz w:val="24"/>
            <w:lang w:val="hr-HR"/>
          </w:rPr>
          <w:t>159</w:t>
        </w:r>
      </w:hyperlink>
      <w:r w:rsidRPr="003B3847">
        <w:rPr>
          <w:sz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4926992">
    <w:abstractNumId w:val="9"/>
  </w:num>
  <w:num w:numId="2" w16cid:durableId="1689911854">
    <w:abstractNumId w:val="9"/>
  </w:num>
  <w:num w:numId="3" w16cid:durableId="2090344450">
    <w:abstractNumId w:val="7"/>
  </w:num>
  <w:num w:numId="4" w16cid:durableId="2099934963">
    <w:abstractNumId w:val="7"/>
  </w:num>
  <w:num w:numId="5" w16cid:durableId="1299997313">
    <w:abstractNumId w:val="6"/>
  </w:num>
  <w:num w:numId="6" w16cid:durableId="401684008">
    <w:abstractNumId w:val="6"/>
  </w:num>
  <w:num w:numId="7" w16cid:durableId="95178178">
    <w:abstractNumId w:val="5"/>
  </w:num>
  <w:num w:numId="8" w16cid:durableId="588200312">
    <w:abstractNumId w:val="5"/>
  </w:num>
  <w:num w:numId="9" w16cid:durableId="1035346428">
    <w:abstractNumId w:val="4"/>
  </w:num>
  <w:num w:numId="10" w16cid:durableId="1397171213">
    <w:abstractNumId w:val="4"/>
  </w:num>
  <w:num w:numId="11" w16cid:durableId="1207373842">
    <w:abstractNumId w:val="8"/>
  </w:num>
  <w:num w:numId="12" w16cid:durableId="1802265400">
    <w:abstractNumId w:val="8"/>
  </w:num>
  <w:num w:numId="13" w16cid:durableId="686716025">
    <w:abstractNumId w:val="3"/>
  </w:num>
  <w:num w:numId="14" w16cid:durableId="1612786617">
    <w:abstractNumId w:val="3"/>
  </w:num>
  <w:num w:numId="15" w16cid:durableId="1076363735">
    <w:abstractNumId w:val="2"/>
  </w:num>
  <w:num w:numId="16" w16cid:durableId="1257521790">
    <w:abstractNumId w:val="2"/>
  </w:num>
  <w:num w:numId="17" w16cid:durableId="409884720">
    <w:abstractNumId w:val="1"/>
  </w:num>
  <w:num w:numId="18" w16cid:durableId="1617642654">
    <w:abstractNumId w:val="1"/>
  </w:num>
  <w:num w:numId="19" w16cid:durableId="274949293">
    <w:abstractNumId w:val="0"/>
  </w:num>
  <w:num w:numId="20" w16cid:durableId="374933499">
    <w:abstractNumId w:val="0"/>
  </w:num>
  <w:num w:numId="21" w16cid:durableId="1383093579">
    <w:abstractNumId w:val="9"/>
  </w:num>
  <w:num w:numId="22" w16cid:durableId="894006413">
    <w:abstractNumId w:val="7"/>
  </w:num>
  <w:num w:numId="23" w16cid:durableId="416682422">
    <w:abstractNumId w:val="6"/>
  </w:num>
  <w:num w:numId="24" w16cid:durableId="241917154">
    <w:abstractNumId w:val="5"/>
  </w:num>
  <w:num w:numId="25" w16cid:durableId="677733757">
    <w:abstractNumId w:val="4"/>
  </w:num>
  <w:num w:numId="26" w16cid:durableId="1668362480">
    <w:abstractNumId w:val="8"/>
  </w:num>
  <w:num w:numId="27" w16cid:durableId="1772775464">
    <w:abstractNumId w:val="3"/>
  </w:num>
  <w:num w:numId="28" w16cid:durableId="1824470210">
    <w:abstractNumId w:val="2"/>
  </w:num>
  <w:num w:numId="29" w16cid:durableId="1471821997">
    <w:abstractNumId w:val="1"/>
  </w:num>
  <w:num w:numId="30" w16cid:durableId="518814131">
    <w:abstractNumId w:val="0"/>
  </w:num>
  <w:num w:numId="31" w16cid:durableId="2001494610">
    <w:abstractNumId w:val="9"/>
  </w:num>
  <w:num w:numId="32" w16cid:durableId="1960600689">
    <w:abstractNumId w:val="7"/>
  </w:num>
  <w:num w:numId="33" w16cid:durableId="1627152587">
    <w:abstractNumId w:val="6"/>
  </w:num>
  <w:num w:numId="34" w16cid:durableId="1097408254">
    <w:abstractNumId w:val="5"/>
  </w:num>
  <w:num w:numId="35" w16cid:durableId="1758288183">
    <w:abstractNumId w:val="4"/>
  </w:num>
  <w:num w:numId="36" w16cid:durableId="597062141">
    <w:abstractNumId w:val="8"/>
  </w:num>
  <w:num w:numId="37" w16cid:durableId="1489974108">
    <w:abstractNumId w:val="3"/>
  </w:num>
  <w:num w:numId="38" w16cid:durableId="2013100699">
    <w:abstractNumId w:val="2"/>
  </w:num>
  <w:num w:numId="39" w16cid:durableId="519121227">
    <w:abstractNumId w:val="1"/>
  </w:num>
  <w:num w:numId="40" w16cid:durableId="1226337126">
    <w:abstractNumId w:val="0"/>
  </w:num>
  <w:num w:numId="41" w16cid:durableId="20670411">
    <w:abstractNumId w:val="10"/>
  </w:num>
  <w:num w:numId="42" w16cid:durableId="237446525">
    <w:abstractNumId w:val="10"/>
  </w:num>
  <w:num w:numId="43" w16cid:durableId="1417244950">
    <w:abstractNumId w:val="10"/>
  </w:num>
  <w:num w:numId="44" w16cid:durableId="641621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5/2026"/>
    <w:docVar w:name="dvlangue" w:val="HR"/>
    <w:docVar w:name="dvnumam" w:val="21"/>
    <w:docVar w:name="dvpe" w:val="776.922"/>
    <w:docVar w:name="dvrapporteur" w:val="Izvjestiteljice: "/>
    <w:docVar w:name="dvtitre" w:val="Rezolucija Europskog parlamenta od .... 2026. o strategiji Global Gateway – posljedice u prošlosti i usmjerenje u budućnosti(2025/2073(INI))"/>
  </w:docVars>
  <w:rsids>
    <w:rsidRoot w:val="00751DE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DC7"/>
    <w:rsid w:val="001F32AE"/>
    <w:rsid w:val="002767FF"/>
    <w:rsid w:val="002B18FE"/>
    <w:rsid w:val="002B5493"/>
    <w:rsid w:val="002C47CC"/>
    <w:rsid w:val="00343214"/>
    <w:rsid w:val="00361C00"/>
    <w:rsid w:val="00395FA1"/>
    <w:rsid w:val="003B3847"/>
    <w:rsid w:val="003C4731"/>
    <w:rsid w:val="003E15D4"/>
    <w:rsid w:val="00411CCE"/>
    <w:rsid w:val="0041666E"/>
    <w:rsid w:val="00421060"/>
    <w:rsid w:val="00435A1B"/>
    <w:rsid w:val="00456449"/>
    <w:rsid w:val="00471C19"/>
    <w:rsid w:val="004867E3"/>
    <w:rsid w:val="00494A28"/>
    <w:rsid w:val="004C0004"/>
    <w:rsid w:val="004C5D52"/>
    <w:rsid w:val="0050519A"/>
    <w:rsid w:val="00506E52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1DE6"/>
    <w:rsid w:val="00756632"/>
    <w:rsid w:val="00762C74"/>
    <w:rsid w:val="00786EC0"/>
    <w:rsid w:val="007D1690"/>
    <w:rsid w:val="007E22AD"/>
    <w:rsid w:val="0080598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AF3"/>
    <w:rsid w:val="00B558F0"/>
    <w:rsid w:val="00BD48FE"/>
    <w:rsid w:val="00BD7BD8"/>
    <w:rsid w:val="00BE398E"/>
    <w:rsid w:val="00BE6ADC"/>
    <w:rsid w:val="00C05BFE"/>
    <w:rsid w:val="00C23CD4"/>
    <w:rsid w:val="00C61C0C"/>
    <w:rsid w:val="00C6711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EB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4EA04"/>
  <w15:chartTrackingRefBased/>
  <w15:docId w15:val="{B16980E0-27AA-4CEE-BABD-296E5C65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styleId="Hyperlink">
    <w:name w:val="Hyperlink"/>
    <w:basedOn w:val="DefaultParagraphFont"/>
    <w:rsid w:val="003C4731"/>
    <w:rPr>
      <w:color w:val="0000FF"/>
      <w:u w:val="single"/>
    </w:rPr>
  </w:style>
  <w:style w:type="paragraph" w:customStyle="1" w:styleId="Normal12a">
    <w:name w:val="Normal12a"/>
    <w:basedOn w:val="Normal"/>
    <w:rsid w:val="003C4731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3C473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3C4731"/>
    <w:pPr>
      <w:widowControl/>
      <w:spacing w:after="240"/>
      <w:jc w:val="center"/>
    </w:pPr>
    <w:rPr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3C4731"/>
    <w:rPr>
      <w:sz w:val="24"/>
      <w:szCs w:val="24"/>
      <w:lang w:val="hr-HR" w:eastAsia="en-US"/>
    </w:rPr>
  </w:style>
  <w:style w:type="character" w:styleId="FollowedHyperlink">
    <w:name w:val="FollowedHyperlink"/>
    <w:basedOn w:val="DefaultParagraphFont"/>
    <w:rsid w:val="008059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4388/oj" TargetMode="External"/><Relationship Id="rId3" Type="http://schemas.openxmlformats.org/officeDocument/2006/relationships/hyperlink" Target="http://data.europa.eu/eli/reg/2021/1529/oj." TargetMode="External"/><Relationship Id="rId7" Type="http://schemas.openxmlformats.org/officeDocument/2006/relationships/hyperlink" Target="http://data.europa.eu/eli/C/2024/5716/oj" TargetMode="External"/><Relationship Id="rId12" Type="http://schemas.openxmlformats.org/officeDocument/2006/relationships/hyperlink" Target="https://www.europarl.europa.eu/doceo/document/TA-10-2025-0159_HR.html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reg/2021/947/oj" TargetMode="External"/><Relationship Id="rId6" Type="http://schemas.openxmlformats.org/officeDocument/2006/relationships/hyperlink" Target="http://data.europa.eu/eli/C/2024/5719/oj" TargetMode="External"/><Relationship Id="rId11" Type="http://schemas.openxmlformats.org/officeDocument/2006/relationships/hyperlink" Target="https://www.europarl.europa.eu/doceo/document/TA-10-2025-05-07_HR.html" TargetMode="External"/><Relationship Id="rId5" Type="http://schemas.openxmlformats.org/officeDocument/2006/relationships/hyperlink" Target="http://data.europa.eu/eli/C/2024/4163/oj" TargetMode="External"/><Relationship Id="rId10" Type="http://schemas.openxmlformats.org/officeDocument/2006/relationships/hyperlink" Target="http://data.europa.eu/eli/C/2026/574/oj" TargetMode="External"/><Relationship Id="rId4" Type="http://schemas.openxmlformats.org/officeDocument/2006/relationships/hyperlink" Target="http://data.europa.eu/eli/dec/2010/427/oj" TargetMode="External"/><Relationship Id="rId9" Type="http://schemas.openxmlformats.org/officeDocument/2006/relationships/hyperlink" Target="http://data.europa.eu/eli/C/2025/439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9930</Words>
  <Characters>63017</Characters>
  <Application>Microsoft Office Word</Application>
  <DocSecurity>0</DocSecurity>
  <Lines>525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2026-03-26T13:48:00Z</dcterms:created>
  <dcterms:modified xsi:type="dcterms:W3CDTF">2026-03-26T13:48:00Z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A10-0045/2026</vt:lpwstr>
  </property>
  <property fmtid="{D5CDD505-2E9C-101B-9397-08002B2CF9AE}" pid="4" name="&lt;Type&gt;">
    <vt:lpwstr>RR</vt:lpwstr>
  </property>
</Properties>
</file>