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22BC" w14:paraId="24C4DEBF" w14:textId="77777777" w:rsidTr="0010095E">
        <w:trPr>
          <w:trHeight w:hRule="exact" w:val="1418"/>
        </w:trPr>
        <w:tc>
          <w:tcPr>
            <w:tcW w:w="6804" w:type="dxa"/>
            <w:shd w:val="clear" w:color="auto" w:fill="auto"/>
            <w:vAlign w:val="center"/>
          </w:tcPr>
          <w:p w14:paraId="794B731E" w14:textId="77777777" w:rsidR="00751A4A" w:rsidRPr="009522BC" w:rsidRDefault="000C0D82" w:rsidP="0010095E">
            <w:pPr>
              <w:pStyle w:val="EPName"/>
            </w:pPr>
            <w:r w:rsidRPr="009522BC">
              <w:t>Europaparlamentet</w:t>
            </w:r>
          </w:p>
          <w:p w14:paraId="5E8C3491" w14:textId="77777777" w:rsidR="00751A4A" w:rsidRPr="009522BC" w:rsidRDefault="005F1B17" w:rsidP="005F1B17">
            <w:pPr>
              <w:pStyle w:val="EPTerm"/>
              <w:rPr>
                <w:rStyle w:val="HideTWBExt"/>
                <w:noProof w:val="0"/>
                <w:vanish w:val="0"/>
                <w:color w:val="auto"/>
              </w:rPr>
            </w:pPr>
            <w:r w:rsidRPr="009522BC">
              <w:t>2024</w:t>
            </w:r>
            <w:r w:rsidR="00817416" w:rsidRPr="009522BC">
              <w:t>-202</w:t>
            </w:r>
            <w:r w:rsidRPr="009522BC">
              <w:t>9</w:t>
            </w:r>
          </w:p>
        </w:tc>
        <w:tc>
          <w:tcPr>
            <w:tcW w:w="2268" w:type="dxa"/>
            <w:shd w:val="clear" w:color="auto" w:fill="auto"/>
          </w:tcPr>
          <w:p w14:paraId="43C98374" w14:textId="77777777" w:rsidR="00751A4A" w:rsidRPr="009522BC" w:rsidRDefault="00187494" w:rsidP="0010095E">
            <w:pPr>
              <w:pStyle w:val="EPLogo"/>
            </w:pPr>
            <w:r w:rsidRPr="009522BC">
              <w:rPr>
                <w:noProof/>
                <w:lang w:eastAsia="ja-JP"/>
              </w:rPr>
              <w:drawing>
                <wp:inline distT="0" distB="0" distL="0" distR="0" wp14:anchorId="3EEBDAAC" wp14:editId="7930D7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A2048D" w14:textId="77777777" w:rsidR="00D058B8" w:rsidRPr="009522BC" w:rsidRDefault="00D058B8" w:rsidP="004C5D52">
      <w:pPr>
        <w:pStyle w:val="LineTop"/>
      </w:pPr>
    </w:p>
    <w:p w14:paraId="759573C7" w14:textId="77777777" w:rsidR="00680577" w:rsidRPr="009522BC" w:rsidRDefault="000C0D82" w:rsidP="00680577">
      <w:pPr>
        <w:pStyle w:val="EPBodyTA1"/>
      </w:pPr>
      <w:r w:rsidRPr="009522BC">
        <w:t>ANTAGNA TEXTER</w:t>
      </w:r>
    </w:p>
    <w:p w14:paraId="0187A257" w14:textId="77777777" w:rsidR="00D058B8" w:rsidRPr="009522BC" w:rsidRDefault="00D058B8" w:rsidP="00D058B8">
      <w:pPr>
        <w:pStyle w:val="LineBottom"/>
      </w:pPr>
    </w:p>
    <w:p w14:paraId="4B6B9F9F" w14:textId="3B7DED2B" w:rsidR="000C0D82" w:rsidRPr="009522BC" w:rsidRDefault="000C0D82" w:rsidP="000C0D82">
      <w:pPr>
        <w:pStyle w:val="ATHeading1"/>
      </w:pPr>
      <w:bookmarkStart w:id="0" w:name="TANumber"/>
      <w:r w:rsidRPr="009522BC">
        <w:t>P10_TA(2026)0</w:t>
      </w:r>
      <w:bookmarkEnd w:id="0"/>
      <w:r w:rsidR="00913F44" w:rsidRPr="009522BC">
        <w:t>104</w:t>
      </w:r>
    </w:p>
    <w:p w14:paraId="7AD7838E" w14:textId="77777777" w:rsidR="000C0D82" w:rsidRPr="009522BC" w:rsidRDefault="000C0D82" w:rsidP="000C0D82">
      <w:pPr>
        <w:pStyle w:val="ATHeading2"/>
      </w:pPr>
      <w:bookmarkStart w:id="1" w:name="title"/>
      <w:r w:rsidRPr="009522BC">
        <w:t xml:space="preserve">Global </w:t>
      </w:r>
      <w:proofErr w:type="spellStart"/>
      <w:r w:rsidRPr="009522BC">
        <w:t>Gateway</w:t>
      </w:r>
      <w:proofErr w:type="spellEnd"/>
      <w:r w:rsidRPr="009522BC">
        <w:t xml:space="preserve"> – tidigare inverkan och framtida inriktning</w:t>
      </w:r>
      <w:bookmarkEnd w:id="1"/>
    </w:p>
    <w:p w14:paraId="38DEE05D" w14:textId="77777777" w:rsidR="000C0D82" w:rsidRPr="009522BC" w:rsidRDefault="000C0D82" w:rsidP="000C0D82">
      <w:pPr>
        <w:rPr>
          <w:i/>
          <w:vanish/>
        </w:rPr>
      </w:pPr>
      <w:r w:rsidRPr="009522BC">
        <w:rPr>
          <w:i/>
        </w:rPr>
        <w:fldChar w:fldCharType="begin"/>
      </w:r>
      <w:r w:rsidRPr="009522BC">
        <w:rPr>
          <w:i/>
        </w:rPr>
        <w:instrText xml:space="preserve"> TC"(</w:instrText>
      </w:r>
      <w:bookmarkStart w:id="2" w:name="DocNumber"/>
      <w:r w:rsidRPr="009522BC">
        <w:rPr>
          <w:i/>
        </w:rPr>
        <w:instrText>A10-0045/2026</w:instrText>
      </w:r>
      <w:bookmarkEnd w:id="2"/>
      <w:r w:rsidRPr="009522BC">
        <w:rPr>
          <w:i/>
        </w:rPr>
        <w:instrText xml:space="preserve"> - Föredragande: Chloé Ridel, Hildegard Bentele)"\l3 \n&gt; \* MERGEFORMAT </w:instrText>
      </w:r>
      <w:r w:rsidRPr="009522BC">
        <w:rPr>
          <w:i/>
        </w:rPr>
        <w:fldChar w:fldCharType="end"/>
      </w:r>
    </w:p>
    <w:p w14:paraId="59521A56" w14:textId="77777777" w:rsidR="000C0D82" w:rsidRPr="009522BC" w:rsidRDefault="000C0D82" w:rsidP="000C0D82">
      <w:pPr>
        <w:rPr>
          <w:vanish/>
        </w:rPr>
      </w:pPr>
      <w:bookmarkStart w:id="3" w:name="Commission"/>
      <w:r w:rsidRPr="009522BC">
        <w:rPr>
          <w:vanish/>
        </w:rPr>
        <w:t>Utskottet för utrikesfrågor, Utskottet för utveckling</w:t>
      </w:r>
      <w:bookmarkEnd w:id="3"/>
    </w:p>
    <w:p w14:paraId="3DC94B2E" w14:textId="77777777" w:rsidR="000C0D82" w:rsidRPr="009522BC" w:rsidRDefault="000C0D82" w:rsidP="000C0D82">
      <w:pPr>
        <w:rPr>
          <w:vanish/>
        </w:rPr>
      </w:pPr>
      <w:bookmarkStart w:id="4" w:name="PE"/>
      <w:r w:rsidRPr="009522BC">
        <w:rPr>
          <w:vanish/>
        </w:rPr>
        <w:t>PE776.922</w:t>
      </w:r>
      <w:bookmarkEnd w:id="4"/>
    </w:p>
    <w:p w14:paraId="60E9C58D" w14:textId="09099167" w:rsidR="0075111D" w:rsidRPr="009522BC" w:rsidRDefault="000C0D82" w:rsidP="00F117A3">
      <w:pPr>
        <w:pStyle w:val="ATHeading3"/>
      </w:pPr>
      <w:bookmarkStart w:id="5" w:name="Sujet"/>
      <w:r w:rsidRPr="009522BC">
        <w:t xml:space="preserve">Europaparlamentets resolution av den </w:t>
      </w:r>
      <w:r w:rsidR="00F117A3" w:rsidRPr="009522BC">
        <w:t>26</w:t>
      </w:r>
      <w:r w:rsidRPr="009522BC">
        <w:t xml:space="preserve"> </w:t>
      </w:r>
      <w:r w:rsidR="00F117A3" w:rsidRPr="009522BC">
        <w:t>mars</w:t>
      </w:r>
      <w:r w:rsidRPr="009522BC">
        <w:t xml:space="preserve"> 2026 om Global </w:t>
      </w:r>
      <w:proofErr w:type="spellStart"/>
      <w:r w:rsidRPr="009522BC">
        <w:t>Gateway</w:t>
      </w:r>
      <w:proofErr w:type="spellEnd"/>
      <w:r w:rsidRPr="009522BC">
        <w:t xml:space="preserve"> – tidigare inverkan och framtida inriktning</w:t>
      </w:r>
      <w:bookmarkEnd w:id="5"/>
      <w:r w:rsidRPr="009522BC">
        <w:t xml:space="preserve"> </w:t>
      </w:r>
      <w:bookmarkStart w:id="6" w:name="References"/>
      <w:r w:rsidRPr="009522BC">
        <w:t>(2025/2073(INI))</w:t>
      </w:r>
      <w:bookmarkEnd w:id="6"/>
    </w:p>
    <w:p w14:paraId="2A4737C1" w14:textId="77777777" w:rsidR="0075111D" w:rsidRPr="009522BC" w:rsidRDefault="0075111D" w:rsidP="0075111D">
      <w:pPr>
        <w:pStyle w:val="Normal12"/>
      </w:pPr>
      <w:r w:rsidRPr="009522BC">
        <w:rPr>
          <w:i/>
          <w:iCs/>
        </w:rPr>
        <w:t>Europaparlamentet utfärdar denna resolution</w:t>
      </w:r>
    </w:p>
    <w:p w14:paraId="0932AF0D" w14:textId="77777777" w:rsidR="0075111D" w:rsidRPr="009522BC" w:rsidRDefault="0075111D" w:rsidP="0075111D">
      <w:pPr>
        <w:pStyle w:val="NormalHanging12a"/>
        <w:rPr>
          <w:bCs/>
          <w:iCs/>
        </w:rPr>
      </w:pPr>
      <w:r w:rsidRPr="009522BC">
        <w:t>–</w:t>
      </w:r>
      <w:r w:rsidRPr="009522BC">
        <w:tab/>
        <w:t>med beaktande av artikel 21 i fördraget om Europeiska unionen,</w:t>
      </w:r>
    </w:p>
    <w:p w14:paraId="78723839" w14:textId="77777777" w:rsidR="0075111D" w:rsidRPr="009522BC" w:rsidRDefault="0075111D" w:rsidP="0075111D">
      <w:pPr>
        <w:pStyle w:val="NormalHanging12a"/>
      </w:pPr>
      <w:r w:rsidRPr="009522BC">
        <w:t>–</w:t>
      </w:r>
      <w:r w:rsidRPr="009522BC">
        <w:tab/>
        <w:t>med beaktande av fördraget om Europeiska unionens funktionssätt (EUF-fördraget), särskilt artiklarna 208 och 322.1,</w:t>
      </w:r>
    </w:p>
    <w:p w14:paraId="50E3CCE1" w14:textId="77777777" w:rsidR="0075111D" w:rsidRPr="009522BC" w:rsidRDefault="0075111D" w:rsidP="0075111D">
      <w:pPr>
        <w:pStyle w:val="NormalHanging"/>
      </w:pPr>
      <w:r w:rsidRPr="009522BC">
        <w:t>–</w:t>
      </w:r>
      <w:r w:rsidRPr="009522BC">
        <w:tab/>
        <w:t xml:space="preserve">med beaktande av den gemensamma förklaringen av den 30 juni 2017 från rådet och företrädarna för medlemsstaternas regeringar, församlade i rådet, Europaparlamentet och kommissionen, </w:t>
      </w:r>
      <w:r w:rsidRPr="009522BC">
        <w:rPr>
          <w:i/>
          <w:iCs/>
        </w:rPr>
        <w:t>Nytt europeiskt samförstånd om utveckling – ”Vår värld, vår värdighet, vår framtid”</w:t>
      </w:r>
      <w:r w:rsidRPr="009522BC">
        <w:rPr>
          <w:rStyle w:val="FootnoteReference"/>
        </w:rPr>
        <w:footnoteReference w:id="1"/>
      </w:r>
      <w:r w:rsidRPr="009522BC">
        <w:t>,</w:t>
      </w:r>
    </w:p>
    <w:p w14:paraId="4E37BC6A" w14:textId="77777777" w:rsidR="0075111D" w:rsidRPr="009522BC" w:rsidRDefault="0075111D" w:rsidP="0075111D">
      <w:pPr>
        <w:pStyle w:val="NormalHanging12a"/>
        <w:rPr>
          <w:bCs/>
          <w:iCs/>
        </w:rPr>
      </w:pPr>
      <w:r w:rsidRPr="009522BC">
        <w:t>–</w:t>
      </w:r>
      <w:r w:rsidRPr="009522BC">
        <w:tab/>
        <w:t>med beaktande av det europeiska samförståndet om humanitärt bistånd och det humanitära och utvecklingsmässiga sambandet med fred som rådet och kommissionen har ställt sig bakom,</w:t>
      </w:r>
    </w:p>
    <w:p w14:paraId="4B43FED5" w14:textId="77777777" w:rsidR="0075111D" w:rsidRPr="009522BC" w:rsidRDefault="0075111D" w:rsidP="0075111D">
      <w:pPr>
        <w:pStyle w:val="NormalHanging"/>
      </w:pPr>
      <w:r w:rsidRPr="009522BC">
        <w:t>–</w:t>
      </w:r>
      <w:r w:rsidRPr="009522BC">
        <w:tab/>
        <w:t>med beaktande av Europaparlamentets och rådets förordning (EU) 2021/947 av den 9 juni 2021 om inrättande av instrumentet för grannskapet, utvecklingssamarbete och internationellt samarbete – Europa i världen – om ändring och upphävande av beslut nr 466/2014/EU och om upphävande av förordning (EU) 2017/1601 och rådets förordning (EG, Euratom) nr 480/2009</w:t>
      </w:r>
      <w:r w:rsidRPr="009522BC">
        <w:rPr>
          <w:rStyle w:val="FootnoteReference"/>
        </w:rPr>
        <w:footnoteReference w:id="2"/>
      </w:r>
      <w:r w:rsidRPr="009522BC">
        <w:t xml:space="preserve"> (förordningen om instrumentet Europa i världen),</w:t>
      </w:r>
    </w:p>
    <w:p w14:paraId="0A94006F" w14:textId="77777777" w:rsidR="0075111D" w:rsidRPr="009522BC" w:rsidRDefault="0075111D" w:rsidP="0075111D">
      <w:pPr>
        <w:pStyle w:val="NormalHanging"/>
      </w:pPr>
      <w:r w:rsidRPr="009522BC">
        <w:t>–</w:t>
      </w:r>
      <w:r w:rsidRPr="009522BC">
        <w:tab/>
        <w:t>med beaktande av Europaparlamentets och rådets förordning (EU) 2021/1529 av den 15 september 2021 om inrättande av instrumentet för stöd inför anslutningen (IPA III)</w:t>
      </w:r>
      <w:r w:rsidRPr="009522BC">
        <w:rPr>
          <w:rStyle w:val="FootnoteReference"/>
        </w:rPr>
        <w:footnoteReference w:id="3"/>
      </w:r>
      <w:r w:rsidRPr="009522BC">
        <w:t>,</w:t>
      </w:r>
    </w:p>
    <w:p w14:paraId="6AE147A3" w14:textId="77777777" w:rsidR="0075111D" w:rsidRPr="009522BC" w:rsidRDefault="0075111D" w:rsidP="0075111D">
      <w:pPr>
        <w:pStyle w:val="NormalHanging12a"/>
        <w:rPr>
          <w:bCs/>
          <w:iCs/>
        </w:rPr>
      </w:pPr>
      <w:r w:rsidRPr="009522BC">
        <w:t>–</w:t>
      </w:r>
      <w:r w:rsidRPr="009522BC">
        <w:tab/>
        <w:t xml:space="preserve">med beaktande av det gemensamma meddelandet av den 25 november 2020 från kommissionen och unionens höga representant för utrikes frågor och säkerhetspolitik, </w:t>
      </w:r>
      <w:r w:rsidRPr="009522BC">
        <w:rPr>
          <w:i/>
          <w:iCs/>
        </w:rPr>
        <w:lastRenderedPageBreak/>
        <w:t>EU:s handlingsplan för jämställdhet III: En ambitiös agenda för jämställdhet och kvinnors egenmakt i EU:s yttre åtgärder</w:t>
      </w:r>
      <w:r w:rsidRPr="009522BC">
        <w:t xml:space="preserve"> (JOIN(2020)0017),</w:t>
      </w:r>
    </w:p>
    <w:p w14:paraId="5F862396" w14:textId="77777777" w:rsidR="0075111D" w:rsidRPr="009522BC" w:rsidRDefault="0075111D" w:rsidP="0075111D">
      <w:pPr>
        <w:pStyle w:val="NormalHanging12a"/>
        <w:rPr>
          <w:bCs/>
          <w:iCs/>
        </w:rPr>
      </w:pPr>
      <w:r w:rsidRPr="009522BC">
        <w:t>–</w:t>
      </w:r>
      <w:r w:rsidRPr="009522BC">
        <w:tab/>
        <w:t xml:space="preserve">med beaktande av det gemensamma meddelandet av den 16 september 2021 från kommissionen och unionens höga representant för utrikes frågor och säkerhetspolitik, </w:t>
      </w:r>
      <w:r w:rsidRPr="009522BC">
        <w:rPr>
          <w:i/>
          <w:iCs/>
        </w:rPr>
        <w:t>EU:s strategi för samarbete i regionen Indiska oceanen/Stilla havet</w:t>
      </w:r>
      <w:r w:rsidRPr="009522BC">
        <w:t xml:space="preserve"> (JOIN(2021)0024),</w:t>
      </w:r>
    </w:p>
    <w:p w14:paraId="38101692" w14:textId="77777777" w:rsidR="0075111D" w:rsidRPr="009522BC" w:rsidRDefault="0075111D" w:rsidP="0075111D">
      <w:pPr>
        <w:pStyle w:val="NormalHanging"/>
      </w:pPr>
      <w:r w:rsidRPr="009522BC">
        <w:t>–</w:t>
      </w:r>
      <w:r w:rsidRPr="009522BC">
        <w:tab/>
        <w:t xml:space="preserve">med beaktande av det gemensamma meddelandet av den 1 december 2021 från kommissionen och unionens höga representant för utrikes frågor och säkerhetspolitik, </w:t>
      </w:r>
      <w:r w:rsidRPr="009522BC">
        <w:rPr>
          <w:i/>
          <w:iCs/>
        </w:rPr>
        <w:t xml:space="preserve">Global </w:t>
      </w:r>
      <w:proofErr w:type="spellStart"/>
      <w:r w:rsidRPr="009522BC">
        <w:rPr>
          <w:i/>
          <w:iCs/>
        </w:rPr>
        <w:t>Gateway</w:t>
      </w:r>
      <w:proofErr w:type="spellEnd"/>
      <w:r w:rsidRPr="009522BC">
        <w:t xml:space="preserve"> (JOIN(2021)0030),</w:t>
      </w:r>
    </w:p>
    <w:p w14:paraId="5C3EBA27" w14:textId="77777777" w:rsidR="0075111D" w:rsidRPr="009522BC" w:rsidRDefault="0075111D" w:rsidP="0075111D">
      <w:pPr>
        <w:pStyle w:val="NormalHanging"/>
      </w:pPr>
      <w:r w:rsidRPr="009522BC">
        <w:t>–</w:t>
      </w:r>
      <w:r w:rsidRPr="009522BC">
        <w:tab/>
        <w:t xml:space="preserve">med beaktande av det gemensamma meddelandet av den 2 oktober 2024 från kommissionen och unionens höga representant för utrikes frågor och säkerhetspolitik, </w:t>
      </w:r>
      <w:r w:rsidRPr="009522BC">
        <w:rPr>
          <w:i/>
          <w:iCs/>
        </w:rPr>
        <w:t xml:space="preserve">Bygga hållbara internationella partnerskap inom ramen för Team </w:t>
      </w:r>
      <w:proofErr w:type="spellStart"/>
      <w:r w:rsidRPr="009522BC">
        <w:rPr>
          <w:i/>
          <w:iCs/>
        </w:rPr>
        <w:t>Europe</w:t>
      </w:r>
      <w:proofErr w:type="spellEnd"/>
      <w:r w:rsidRPr="009522BC">
        <w:t xml:space="preserve"> (JOIN(2024)0025),</w:t>
      </w:r>
    </w:p>
    <w:p w14:paraId="6D783F36" w14:textId="77777777" w:rsidR="0075111D" w:rsidRPr="009522BC" w:rsidRDefault="0075111D" w:rsidP="0075111D">
      <w:pPr>
        <w:pStyle w:val="NormalHanging12a"/>
        <w:rPr>
          <w:bCs/>
          <w:iCs/>
        </w:rPr>
      </w:pPr>
      <w:r w:rsidRPr="009522BC">
        <w:t>–</w:t>
      </w:r>
      <w:r w:rsidRPr="009522BC">
        <w:tab/>
        <w:t>med beaktande av EU:s handlingsplan för mänskliga rättigheter och demokrati 2020–2024,</w:t>
      </w:r>
    </w:p>
    <w:p w14:paraId="391DDAAD" w14:textId="77777777" w:rsidR="0075111D" w:rsidRPr="009522BC" w:rsidRDefault="0075111D" w:rsidP="0075111D">
      <w:pPr>
        <w:pStyle w:val="NormalHanging12a"/>
        <w:rPr>
          <w:bCs/>
          <w:iCs/>
        </w:rPr>
      </w:pPr>
      <w:r w:rsidRPr="009522BC">
        <w:t>–</w:t>
      </w:r>
      <w:r w:rsidRPr="009522BC">
        <w:tab/>
        <w:t>med beaktande av den europeiska pelaren för sociala rättigheter och dess betydelse för en inkluderande, hållbar och rättvis ekonomisk utveckling,</w:t>
      </w:r>
    </w:p>
    <w:p w14:paraId="495AF397" w14:textId="77777777" w:rsidR="0075111D" w:rsidRPr="009522BC" w:rsidRDefault="0075111D" w:rsidP="0075111D">
      <w:pPr>
        <w:pStyle w:val="NormalHanging12a"/>
        <w:rPr>
          <w:bCs/>
          <w:iCs/>
        </w:rPr>
      </w:pPr>
      <w:r w:rsidRPr="009522BC">
        <w:t>–</w:t>
      </w:r>
      <w:r w:rsidRPr="009522BC">
        <w:tab/>
        <w:t>med beaktande av EU:s strategi för global hälsa,</w:t>
      </w:r>
    </w:p>
    <w:p w14:paraId="413FD267" w14:textId="77777777" w:rsidR="0075111D" w:rsidRPr="009522BC" w:rsidRDefault="0075111D" w:rsidP="0075111D">
      <w:pPr>
        <w:pStyle w:val="NormalHanging"/>
      </w:pPr>
      <w:r w:rsidRPr="009522BC">
        <w:t>–</w:t>
      </w:r>
      <w:r w:rsidRPr="009522BC">
        <w:tab/>
        <w:t>med beaktande av rådets beslut av den 26 juli 2010 om hur den europeiska avdelningen för yttre åtgärder ska organiseras och arbeta</w:t>
      </w:r>
      <w:r w:rsidRPr="009522BC">
        <w:rPr>
          <w:rStyle w:val="FootnoteReference"/>
        </w:rPr>
        <w:footnoteReference w:id="4"/>
      </w:r>
      <w:r w:rsidRPr="009522BC">
        <w:t>,</w:t>
      </w:r>
    </w:p>
    <w:p w14:paraId="48779E7F" w14:textId="77777777" w:rsidR="0075111D" w:rsidRPr="009522BC" w:rsidRDefault="0075111D" w:rsidP="0075111D">
      <w:pPr>
        <w:pStyle w:val="NormalHanging"/>
      </w:pPr>
      <w:r w:rsidRPr="009522BC">
        <w:t>–</w:t>
      </w:r>
      <w:r w:rsidRPr="009522BC">
        <w:tab/>
        <w:t xml:space="preserve">med beaktande av rådets not av den 28 oktober 2022 om arbetsformer för styrningen av Global </w:t>
      </w:r>
      <w:proofErr w:type="spellStart"/>
      <w:r w:rsidRPr="009522BC">
        <w:t>Gateway</w:t>
      </w:r>
      <w:proofErr w:type="spellEnd"/>
      <w:r w:rsidRPr="009522BC">
        <w:t>,</w:t>
      </w:r>
    </w:p>
    <w:p w14:paraId="30084940" w14:textId="77777777" w:rsidR="0075111D" w:rsidRPr="009522BC" w:rsidRDefault="0075111D" w:rsidP="0075111D">
      <w:pPr>
        <w:pStyle w:val="NormalHanging"/>
      </w:pPr>
      <w:r w:rsidRPr="009522BC">
        <w:t>–</w:t>
      </w:r>
      <w:r w:rsidRPr="009522BC">
        <w:tab/>
        <w:t xml:space="preserve">med beaktande av rådets slutsatser av den 21 juni 2024 om halvtidsöversynen av instrumentet för grannskapspolitik, utvecklingssamarbete och internationellt samarbete – Europa i världen, och av den 21 november 2023 om Team </w:t>
      </w:r>
      <w:proofErr w:type="spellStart"/>
      <w:r w:rsidRPr="009522BC">
        <w:t>Europe</w:t>
      </w:r>
      <w:proofErr w:type="spellEnd"/>
      <w:r w:rsidRPr="009522BC">
        <w:t>-strategin,</w:t>
      </w:r>
    </w:p>
    <w:p w14:paraId="48EEF14B" w14:textId="77777777" w:rsidR="0075111D" w:rsidRPr="009522BC" w:rsidRDefault="0075111D" w:rsidP="0075111D">
      <w:pPr>
        <w:pStyle w:val="NormalHanging12a"/>
        <w:rPr>
          <w:bCs/>
          <w:iCs/>
        </w:rPr>
      </w:pPr>
      <w:r w:rsidRPr="009522BC">
        <w:t>–</w:t>
      </w:r>
      <w:r w:rsidRPr="009522BC">
        <w:tab/>
        <w:t>med beaktande av rådets slutsatser av den 20 oktober 2025 om genomförandet av EU:s strategi för samarbete i regionen Indiska oceanen/Stilla havet,</w:t>
      </w:r>
    </w:p>
    <w:p w14:paraId="11ABAA4F" w14:textId="77777777" w:rsidR="0075111D" w:rsidRPr="009522BC" w:rsidRDefault="0075111D" w:rsidP="0075111D">
      <w:pPr>
        <w:pStyle w:val="NormalHanging"/>
      </w:pPr>
      <w:r w:rsidRPr="009522BC">
        <w:t>–</w:t>
      </w:r>
      <w:r w:rsidRPr="009522BC">
        <w:tab/>
        <w:t>med beaktande av kommissionens förslag av den 16 juli 2025 till Europaparlamentets och rådets förordning om inrättande av Europa i världen (COM(2025)0551),</w:t>
      </w:r>
    </w:p>
    <w:p w14:paraId="01B146EF" w14:textId="77777777" w:rsidR="0075111D" w:rsidRPr="009522BC" w:rsidRDefault="0075111D" w:rsidP="0075111D">
      <w:pPr>
        <w:pStyle w:val="NormalHanging12a"/>
        <w:rPr>
          <w:bCs/>
          <w:iCs/>
        </w:rPr>
      </w:pPr>
      <w:r w:rsidRPr="009522BC">
        <w:t>–</w:t>
      </w:r>
      <w:r w:rsidRPr="009522BC">
        <w:tab/>
        <w:t>med beaktande av Europeiska revisionsrättens yttrande 03/2024 som åtföljer kommissionens utvärdering av garantin för yttre åtgärder, som offentliggjordes den 12 december 2024,</w:t>
      </w:r>
    </w:p>
    <w:p w14:paraId="08FAF513" w14:textId="77777777" w:rsidR="0075111D" w:rsidRPr="009522BC" w:rsidRDefault="0075111D" w:rsidP="0075111D">
      <w:pPr>
        <w:pStyle w:val="NormalHanging12a"/>
        <w:rPr>
          <w:bCs/>
          <w:iCs/>
        </w:rPr>
      </w:pPr>
      <w:r w:rsidRPr="009522BC">
        <w:t>–</w:t>
      </w:r>
      <w:r w:rsidRPr="009522BC">
        <w:tab/>
        <w:t xml:space="preserve">med beaktande av Europeiska revisionsrättens särskilda rapport 17/2025 av den 16 september 2025, </w:t>
      </w:r>
      <w:r w:rsidRPr="009522BC">
        <w:rPr>
          <w:i/>
          <w:iCs/>
        </w:rPr>
        <w:t xml:space="preserve">EU:s </w:t>
      </w:r>
      <w:proofErr w:type="spellStart"/>
      <w:r w:rsidRPr="009522BC">
        <w:rPr>
          <w:i/>
          <w:iCs/>
        </w:rPr>
        <w:t>Aid</w:t>
      </w:r>
      <w:proofErr w:type="spellEnd"/>
      <w:r w:rsidRPr="009522BC">
        <w:rPr>
          <w:i/>
          <w:iCs/>
        </w:rPr>
        <w:t xml:space="preserve"> for </w:t>
      </w:r>
      <w:proofErr w:type="spellStart"/>
      <w:r w:rsidRPr="009522BC">
        <w:rPr>
          <w:i/>
          <w:iCs/>
        </w:rPr>
        <w:t>Trade</w:t>
      </w:r>
      <w:proofErr w:type="spellEnd"/>
      <w:r w:rsidRPr="009522BC">
        <w:rPr>
          <w:i/>
          <w:iCs/>
        </w:rPr>
        <w:t xml:space="preserve"> till de minst utvecklade länderna – Behoven håller på att tillgodoses, men EU-finansieringen är inte på rätt väg för att nå målet för 2030</w:t>
      </w:r>
      <w:r w:rsidRPr="009522BC">
        <w:t>,</w:t>
      </w:r>
    </w:p>
    <w:p w14:paraId="1E98A0DD" w14:textId="77777777" w:rsidR="0075111D" w:rsidRPr="009522BC" w:rsidRDefault="0075111D" w:rsidP="0075111D">
      <w:pPr>
        <w:pStyle w:val="NormalHanging12a"/>
        <w:rPr>
          <w:bCs/>
          <w:iCs/>
        </w:rPr>
      </w:pPr>
      <w:r w:rsidRPr="009522BC">
        <w:lastRenderedPageBreak/>
        <w:t>–</w:t>
      </w:r>
      <w:r w:rsidRPr="009522BC">
        <w:tab/>
        <w:t>med beaktande av FN:s konvention om rättigheter för personer med funktionsnedsättning som trädde i kraft i EU den 22 januari 2011 enligt rådets beslut 2010/48/EG av den 26 november 2009,</w:t>
      </w:r>
    </w:p>
    <w:p w14:paraId="60600947" w14:textId="77777777" w:rsidR="0075111D" w:rsidRPr="009522BC" w:rsidRDefault="0075111D" w:rsidP="0075111D">
      <w:pPr>
        <w:pStyle w:val="NormalHanging"/>
      </w:pPr>
      <w:r w:rsidRPr="009522BC">
        <w:t>–</w:t>
      </w:r>
      <w:r w:rsidRPr="009522BC">
        <w:tab/>
        <w:t xml:space="preserve">med beaktande av FN:s resolution 70/1 av den 25 september 2015, </w:t>
      </w:r>
      <w:r w:rsidRPr="009522BC">
        <w:rPr>
          <w:i/>
          <w:iCs/>
        </w:rPr>
        <w:t>Att förändra vår värld: Agenda 2030 för hållbar utveckling</w:t>
      </w:r>
      <w:r w:rsidRPr="009522BC">
        <w:t xml:space="preserve"> (Agenda 2030), som antogs vid FN:s toppmöte om hållbar utveckling i New York, inbegripet fastställande av målen för hållbar utveckling,</w:t>
      </w:r>
    </w:p>
    <w:p w14:paraId="5F50D2ED" w14:textId="77777777" w:rsidR="0075111D" w:rsidRPr="009522BC" w:rsidRDefault="0075111D" w:rsidP="0075111D">
      <w:pPr>
        <w:pStyle w:val="NormalHanging12a"/>
        <w:rPr>
          <w:bCs/>
          <w:iCs/>
        </w:rPr>
      </w:pPr>
      <w:r w:rsidRPr="009522BC">
        <w:t>–</w:t>
      </w:r>
      <w:r w:rsidRPr="009522BC">
        <w:tab/>
        <w:t xml:space="preserve">med beaktande av Parisavtalet som antogs den 12 december 2015 inom ramen för Förenta nationernas ramkonvention om klimatförändringar, i synnerhet bestämmelserna om anpassning, </w:t>
      </w:r>
      <w:proofErr w:type="spellStart"/>
      <w:r w:rsidRPr="009522BC">
        <w:t>resiliens</w:t>
      </w:r>
      <w:proofErr w:type="spellEnd"/>
      <w:r w:rsidRPr="009522BC">
        <w:t xml:space="preserve"> och stöd till de mest utsatta länderna,</w:t>
      </w:r>
    </w:p>
    <w:p w14:paraId="3AB8C66F" w14:textId="77777777" w:rsidR="0075111D" w:rsidRPr="009522BC" w:rsidRDefault="0075111D" w:rsidP="0075111D">
      <w:pPr>
        <w:pStyle w:val="NormalHanging12a"/>
        <w:rPr>
          <w:bCs/>
          <w:iCs/>
        </w:rPr>
      </w:pPr>
      <w:r w:rsidRPr="009522BC">
        <w:t>–</w:t>
      </w:r>
      <w:r w:rsidRPr="009522BC">
        <w:tab/>
        <w:t>med beaktande av slutsatserna från det andra globala toppmötet om social utveckling som hölls i Doha den 4–6 november 2025, där man på nytt bekräftade att social utveckling, universellt socialt skydd och kampen mot fattigdom och ojämlikhet har central betydelse som grundläggande pelare för hållbar utveckling,</w:t>
      </w:r>
    </w:p>
    <w:p w14:paraId="5DA15F39" w14:textId="77777777" w:rsidR="0075111D" w:rsidRPr="009522BC" w:rsidRDefault="0075111D" w:rsidP="0075111D">
      <w:pPr>
        <w:pStyle w:val="NormalHanging12a"/>
        <w:rPr>
          <w:bCs/>
          <w:iCs/>
        </w:rPr>
      </w:pPr>
      <w:r w:rsidRPr="009522BC">
        <w:t>–</w:t>
      </w:r>
      <w:r w:rsidRPr="009522BC">
        <w:tab/>
        <w:t>med beaktande av FN:s ram för samarbete om hållbar utveckling som det primära planerings- och genomförandeinstrumentet på nationell nivå för FN:s utvecklingsverksamhet,</w:t>
      </w:r>
    </w:p>
    <w:p w14:paraId="12CEF1D0" w14:textId="77777777" w:rsidR="0075111D" w:rsidRPr="009522BC" w:rsidRDefault="0075111D" w:rsidP="0075111D">
      <w:pPr>
        <w:pStyle w:val="NormalHanging12a"/>
        <w:rPr>
          <w:bCs/>
          <w:iCs/>
        </w:rPr>
      </w:pPr>
      <w:r w:rsidRPr="009522BC">
        <w:t>–</w:t>
      </w:r>
      <w:r w:rsidRPr="009522BC">
        <w:tab/>
        <w:t>med beaktande av Addis Abeba-handlingsplanen om utvecklingsfinansiering, antagen vid den tredje internationella konferensen om utvecklingsfinansiering som hölls i Addis Abeba i Etiopien den 13–16 juli 2015, och av Sevillaåtagandets slutdokument, antaget vid den fjärde internationella konferensen om utvecklingsfinansiering som hölls i Sevilla i Spanien den 30 juni–3 juli 2025,</w:t>
      </w:r>
    </w:p>
    <w:p w14:paraId="281F85D1" w14:textId="77777777" w:rsidR="0075111D" w:rsidRPr="009522BC" w:rsidRDefault="0075111D" w:rsidP="0075111D">
      <w:pPr>
        <w:pStyle w:val="NormalHanging12a"/>
        <w:rPr>
          <w:bCs/>
          <w:iCs/>
        </w:rPr>
      </w:pPr>
      <w:r w:rsidRPr="009522BC">
        <w:t>–</w:t>
      </w:r>
      <w:r w:rsidRPr="009522BC">
        <w:tab/>
        <w:t>med beaktande av utkastet till samförståndsavtal mellan EU och Sydafrika om ett partnerskap för ren handel och rena investeringar, undertecknat den 20 november 2025,</w:t>
      </w:r>
    </w:p>
    <w:p w14:paraId="5C5D60D1" w14:textId="77777777" w:rsidR="0075111D" w:rsidRPr="009522BC" w:rsidRDefault="0075111D" w:rsidP="0075111D">
      <w:pPr>
        <w:pStyle w:val="NormalHanging12a"/>
        <w:rPr>
          <w:bCs/>
          <w:iCs/>
        </w:rPr>
      </w:pPr>
      <w:r w:rsidRPr="009522BC">
        <w:t>–</w:t>
      </w:r>
      <w:r w:rsidRPr="009522BC">
        <w:tab/>
        <w:t>med beaktande av samförståndsavtalet mellan EU och Sydafrika om upprättande av ett strategiskt partnerskap om hållbara värdekedjor för mineraler och metaller, undertecknat den 20 november 2025,</w:t>
      </w:r>
    </w:p>
    <w:p w14:paraId="05580D1E" w14:textId="77777777" w:rsidR="0075111D" w:rsidRPr="009522BC" w:rsidRDefault="0075111D" w:rsidP="0075111D">
      <w:pPr>
        <w:pStyle w:val="NormalHanging12a"/>
        <w:rPr>
          <w:bCs/>
          <w:iCs/>
        </w:rPr>
      </w:pPr>
      <w:r w:rsidRPr="009522BC">
        <w:t>–</w:t>
      </w:r>
      <w:r w:rsidRPr="009522BC">
        <w:tab/>
        <w:t xml:space="preserve">med beaktande av sin resolution av den 21 januari 2021 om </w:t>
      </w:r>
      <w:proofErr w:type="spellStart"/>
      <w:r w:rsidRPr="009522BC">
        <w:t>konnektivitet</w:t>
      </w:r>
      <w:proofErr w:type="spellEnd"/>
      <w:r w:rsidRPr="009522BC">
        <w:t xml:space="preserve"> och förbindelserna mellan EU och Asien</w:t>
      </w:r>
      <w:r w:rsidRPr="009522BC">
        <w:rPr>
          <w:rStyle w:val="FootnoteReference"/>
          <w:bCs/>
          <w:iCs/>
        </w:rPr>
        <w:footnoteReference w:id="5"/>
      </w:r>
      <w:r w:rsidRPr="009522BC">
        <w:t>,</w:t>
      </w:r>
    </w:p>
    <w:p w14:paraId="1DFBED8D" w14:textId="77777777" w:rsidR="0075111D" w:rsidRPr="009522BC" w:rsidRDefault="0075111D" w:rsidP="0075111D">
      <w:pPr>
        <w:pStyle w:val="NormalHanging"/>
      </w:pPr>
      <w:r w:rsidRPr="009522BC">
        <w:t>–</w:t>
      </w:r>
      <w:r w:rsidRPr="009522BC">
        <w:tab/>
        <w:t>med beaktande av sin resolution av den 24 november 2022 om den framtida europeiska finansiella arkitekturen för utveckling</w:t>
      </w:r>
      <w:r w:rsidRPr="009522BC">
        <w:rPr>
          <w:rStyle w:val="FootnoteReference"/>
        </w:rPr>
        <w:footnoteReference w:id="6"/>
      </w:r>
      <w:r w:rsidRPr="009522BC">
        <w:t>,</w:t>
      </w:r>
    </w:p>
    <w:p w14:paraId="64D4EFCB" w14:textId="77777777" w:rsidR="0075111D" w:rsidRPr="009522BC" w:rsidRDefault="0075111D" w:rsidP="0075111D">
      <w:pPr>
        <w:pStyle w:val="NormalHanging"/>
      </w:pPr>
      <w:r w:rsidRPr="009522BC">
        <w:t>–</w:t>
      </w:r>
      <w:r w:rsidRPr="009522BC">
        <w:tab/>
        <w:t>med beaktande av sin resolution av den 12 december 2023 om genomförandet av instrumentet för grannskapet, utvecklingssamarbete och internationellt samarbete – Europa i världen</w:t>
      </w:r>
      <w:r w:rsidRPr="009522BC">
        <w:rPr>
          <w:rStyle w:val="FootnoteReference"/>
        </w:rPr>
        <w:footnoteReference w:id="7"/>
      </w:r>
      <w:r w:rsidRPr="009522BC">
        <w:t>,</w:t>
      </w:r>
    </w:p>
    <w:p w14:paraId="58003A14" w14:textId="77777777" w:rsidR="0075111D" w:rsidRPr="009522BC" w:rsidRDefault="0075111D" w:rsidP="0075111D">
      <w:pPr>
        <w:pStyle w:val="NormalHanging"/>
      </w:pPr>
      <w:r w:rsidRPr="009522BC">
        <w:lastRenderedPageBreak/>
        <w:t>–</w:t>
      </w:r>
      <w:r w:rsidRPr="009522BC">
        <w:tab/>
        <w:t>med beaktande av sin resolution av den 17 januari 2024 om säkerhets- och försvarsmässiga konsekvenser av Kinas inflytande på kritisk infrastruktur i Europeiska unionen</w:t>
      </w:r>
      <w:r w:rsidRPr="009522BC">
        <w:rPr>
          <w:rStyle w:val="FootnoteReference"/>
        </w:rPr>
        <w:footnoteReference w:id="8"/>
      </w:r>
      <w:r w:rsidRPr="009522BC">
        <w:t>,</w:t>
      </w:r>
    </w:p>
    <w:p w14:paraId="1BC0EA5C" w14:textId="77777777" w:rsidR="0075111D" w:rsidRPr="009522BC" w:rsidRDefault="0075111D" w:rsidP="0075111D">
      <w:pPr>
        <w:pStyle w:val="NormalHanging"/>
      </w:pPr>
      <w:r w:rsidRPr="009522BC">
        <w:t>–</w:t>
      </w:r>
      <w:r w:rsidRPr="009522BC">
        <w:tab/>
        <w:t>med beaktande av sin resolution av den 17 januari 2024 om att utarbeta en omfattande europeisk hamnstrategi</w:t>
      </w:r>
      <w:r w:rsidRPr="009522BC">
        <w:rPr>
          <w:rStyle w:val="FootnoteReference"/>
        </w:rPr>
        <w:footnoteReference w:id="9"/>
      </w:r>
      <w:r w:rsidRPr="009522BC">
        <w:t>,</w:t>
      </w:r>
    </w:p>
    <w:p w14:paraId="52EB7DC6" w14:textId="77777777" w:rsidR="0075111D" w:rsidRPr="009522BC" w:rsidRDefault="0075111D" w:rsidP="0075111D">
      <w:pPr>
        <w:pStyle w:val="NormalHanging"/>
      </w:pPr>
      <w:r w:rsidRPr="009522BC">
        <w:t>–</w:t>
      </w:r>
      <w:r w:rsidRPr="009522BC">
        <w:tab/>
        <w:t>med beaktande av sin resolution av den 2 april 2025 om genomförandet av den gemensamma utrikes- och säkerhetspolitiken – årsrapport 2024</w:t>
      </w:r>
      <w:r w:rsidRPr="009522BC">
        <w:rPr>
          <w:rStyle w:val="FootnoteReference"/>
        </w:rPr>
        <w:footnoteReference w:id="10"/>
      </w:r>
      <w:r w:rsidRPr="009522BC">
        <w:t>,</w:t>
      </w:r>
    </w:p>
    <w:p w14:paraId="2F44F12B" w14:textId="77777777" w:rsidR="0075111D" w:rsidRPr="009522BC" w:rsidRDefault="0075111D" w:rsidP="0075111D">
      <w:pPr>
        <w:pStyle w:val="NormalHanging"/>
      </w:pPr>
      <w:r w:rsidRPr="009522BC">
        <w:t>–</w:t>
      </w:r>
      <w:r w:rsidRPr="009522BC">
        <w:tab/>
        <w:t>med beaktande av sin resolution av den 2 april 2025 om mänskliga rättigheter och demokrati i världen och Europeiska unionens politik på området – årsrapport 2024</w:t>
      </w:r>
      <w:r w:rsidRPr="009522BC">
        <w:rPr>
          <w:rStyle w:val="FootnoteReference"/>
        </w:rPr>
        <w:footnoteReference w:id="11"/>
      </w:r>
      <w:r w:rsidRPr="009522BC">
        <w:t>,</w:t>
      </w:r>
    </w:p>
    <w:p w14:paraId="02E4C91B" w14:textId="77777777" w:rsidR="0075111D" w:rsidRPr="009522BC" w:rsidRDefault="0075111D" w:rsidP="0075111D">
      <w:pPr>
        <w:pStyle w:val="NormalHanging"/>
      </w:pPr>
      <w:r w:rsidRPr="009522BC">
        <w:t>–</w:t>
      </w:r>
      <w:r w:rsidRPr="009522BC">
        <w:tab/>
        <w:t>med beaktande av sin resolution av den 6 maj 2025 om kontrollen av Europeiska investeringsbankens finansiella verksamhet – årsrapport 2023</w:t>
      </w:r>
      <w:r w:rsidRPr="009522BC">
        <w:rPr>
          <w:rStyle w:val="FootnoteReference"/>
        </w:rPr>
        <w:footnoteReference w:id="12"/>
      </w:r>
      <w:r w:rsidRPr="009522BC">
        <w:t>,</w:t>
      </w:r>
    </w:p>
    <w:p w14:paraId="1E03B30E" w14:textId="77777777" w:rsidR="0075111D" w:rsidRPr="009522BC" w:rsidRDefault="0075111D" w:rsidP="0075111D">
      <w:pPr>
        <w:pStyle w:val="NormalHanging"/>
      </w:pPr>
      <w:r w:rsidRPr="009522BC">
        <w:t>–</w:t>
      </w:r>
      <w:r w:rsidRPr="009522BC">
        <w:tab/>
        <w:t>med beaktande av sitt beslut av den 7 maj 2025 om ansvarsfrihet för genomförandet av Europeiska unionens allmänna budget för budgetåret 2023, avsnitt III – kommissionen, genomförandeorganen och nionde, tionde och elfte Europeiska utvecklingsfonden</w:t>
      </w:r>
      <w:r w:rsidRPr="009522BC">
        <w:rPr>
          <w:rStyle w:val="FootnoteReference"/>
        </w:rPr>
        <w:footnoteReference w:id="13"/>
      </w:r>
      <w:r w:rsidRPr="009522BC">
        <w:t>,</w:t>
      </w:r>
    </w:p>
    <w:p w14:paraId="0EF8D3F1" w14:textId="77777777" w:rsidR="0075111D" w:rsidRPr="009522BC" w:rsidRDefault="0075111D" w:rsidP="0075111D">
      <w:pPr>
        <w:pStyle w:val="NormalHanging"/>
      </w:pPr>
      <w:r w:rsidRPr="009522BC">
        <w:t>–</w:t>
      </w:r>
      <w:r w:rsidRPr="009522BC">
        <w:tab/>
        <w:t>med beaktande av sin resolution av den 9 juli 2025 om genomförandet och uppnåendet av målen för hållbar utveckling inför Politiska högnivåforumet 2025</w:t>
      </w:r>
      <w:r w:rsidRPr="009522BC">
        <w:rPr>
          <w:rStyle w:val="FootnoteReference"/>
        </w:rPr>
        <w:footnoteReference w:id="14"/>
      </w:r>
      <w:r w:rsidRPr="009522BC">
        <w:t>,</w:t>
      </w:r>
    </w:p>
    <w:p w14:paraId="7AE78356" w14:textId="77777777" w:rsidR="0075111D" w:rsidRPr="009522BC" w:rsidRDefault="0075111D" w:rsidP="0075111D">
      <w:pPr>
        <w:pStyle w:val="NormalHanging"/>
      </w:pPr>
      <w:r w:rsidRPr="009522BC">
        <w:t>–</w:t>
      </w:r>
      <w:r w:rsidRPr="009522BC">
        <w:tab/>
        <w:t>med beaktande av artikel 55 i arbetsordningen,</w:t>
      </w:r>
    </w:p>
    <w:p w14:paraId="1EA682B0" w14:textId="77777777" w:rsidR="0075111D" w:rsidRPr="009522BC" w:rsidRDefault="0075111D" w:rsidP="0075111D">
      <w:pPr>
        <w:pStyle w:val="NormalHanging"/>
      </w:pPr>
      <w:r w:rsidRPr="009522BC">
        <w:t>–</w:t>
      </w:r>
      <w:r w:rsidRPr="009522BC">
        <w:tab/>
        <w:t>med beaktande av den gemensamma behandlingen av ärendet i utskottet för utrikesfrågor och utskottet för utveckling, i enlighet med artikel 59 i arbetsordningen,</w:t>
      </w:r>
    </w:p>
    <w:p w14:paraId="74F06AEF" w14:textId="77777777" w:rsidR="0075111D" w:rsidRPr="009522BC" w:rsidRDefault="0075111D" w:rsidP="0075111D">
      <w:pPr>
        <w:pStyle w:val="NormalHanging"/>
      </w:pPr>
      <w:r w:rsidRPr="009522BC">
        <w:t>–</w:t>
      </w:r>
      <w:r w:rsidRPr="009522BC">
        <w:tab/>
        <w:t>med beaktande av yttrandet från utskottet för internationell handel,</w:t>
      </w:r>
    </w:p>
    <w:p w14:paraId="46433A3A" w14:textId="77777777" w:rsidR="0075111D" w:rsidRPr="009522BC" w:rsidRDefault="0075111D" w:rsidP="0075111D">
      <w:pPr>
        <w:pStyle w:val="NormalHanging"/>
      </w:pPr>
      <w:r w:rsidRPr="009522BC">
        <w:t>–</w:t>
      </w:r>
      <w:r w:rsidRPr="009522BC">
        <w:tab/>
        <w:t>med beaktande av betänkandet från utskottet för utrikesfrågor och utskottet för utveckling (A10-0045/2026), och av följande skäl:</w:t>
      </w:r>
    </w:p>
    <w:p w14:paraId="1C1D9006" w14:textId="77777777" w:rsidR="0075111D" w:rsidRPr="009522BC" w:rsidRDefault="0075111D" w:rsidP="0075111D">
      <w:pPr>
        <w:pStyle w:val="NormalHanging12a"/>
      </w:pPr>
      <w:r w:rsidRPr="009522BC">
        <w:t>A.</w:t>
      </w:r>
      <w:r w:rsidRPr="009522BC">
        <w:tab/>
        <w:t xml:space="preserve">Global </w:t>
      </w:r>
      <w:proofErr w:type="spellStart"/>
      <w:r w:rsidRPr="009522BC">
        <w:t>Gateway</w:t>
      </w:r>
      <w:proofErr w:type="spellEnd"/>
      <w:r w:rsidRPr="009522BC">
        <w:t xml:space="preserve">-strategin inrättades den 1 december 2021 som EU:s flaggskeppsram för hållbar </w:t>
      </w:r>
      <w:proofErr w:type="spellStart"/>
      <w:r w:rsidRPr="009522BC">
        <w:t>konnektivitet</w:t>
      </w:r>
      <w:proofErr w:type="spellEnd"/>
      <w:r w:rsidRPr="009522BC">
        <w:t xml:space="preserve"> och globala investeringar, och som ett alternativ till Kinas ”Nya sidenvägen” samt för anpassning till det internationella samfundets bredare mål att utnyttja medverkan från den privata sektorn för att få utvecklingsfinansieringen att gå från ”miljarder till biljoner” i syfte att hantera de kostsammaste aspekterna av målen för hållbar utveckling. Det är ett strategiskt och politiskt initiativ, inte ett rättsligt instrument eller en förordning. Global </w:t>
      </w:r>
      <w:proofErr w:type="spellStart"/>
      <w:r w:rsidRPr="009522BC">
        <w:t>Gateway</w:t>
      </w:r>
      <w:proofErr w:type="spellEnd"/>
      <w:r w:rsidRPr="009522BC">
        <w:t xml:space="preserve"> bygger på den finansiella strukturen för EU:s yttre åtgärder, i synnerhet EU:s politik och budget för utvecklingssamarbete och särskilt instrumentet Europa i världen, som utgör dess rättsliga ram och finansieringsgrund.</w:t>
      </w:r>
    </w:p>
    <w:p w14:paraId="352AFE90" w14:textId="77777777" w:rsidR="0075111D" w:rsidRPr="009522BC" w:rsidRDefault="0075111D" w:rsidP="0075111D">
      <w:pPr>
        <w:pStyle w:val="NormalHanging12a"/>
      </w:pPr>
      <w:r w:rsidRPr="009522BC">
        <w:lastRenderedPageBreak/>
        <w:t>B.</w:t>
      </w:r>
      <w:r w:rsidRPr="009522BC">
        <w:tab/>
        <w:t xml:space="preserve">I en omgivning med ökad geopolitisk konkurrens och osäkerhet kommer Global </w:t>
      </w:r>
      <w:proofErr w:type="spellStart"/>
      <w:r w:rsidRPr="009522BC">
        <w:t>Gateway</w:t>
      </w:r>
      <w:proofErr w:type="spellEnd"/>
      <w:r w:rsidRPr="009522BC">
        <w:t>-strategin, om den tillämpas och kommuniceras på rätt sätt, att öka EU:s geopolitiska tyngd och synlighet på den globala arenan genom att främja smarta, rena och säkra förbindelser mellan EU och dess partner på områdena digital teknik, energi och transport samt stärka systemen för hälsa, utbildning och forskning i hela världen, inom ramen för Agenda 2030 och de relevanta målen för hållbar utveckling, och även återställa Europas industriella konkurrenskraft, minska dess beroende inom kritiska sektorer och motverka Kinas växande inflytande.</w:t>
      </w:r>
    </w:p>
    <w:p w14:paraId="4D749F9F" w14:textId="77777777" w:rsidR="0075111D" w:rsidRPr="009522BC" w:rsidRDefault="0075111D" w:rsidP="0075111D">
      <w:pPr>
        <w:pStyle w:val="NormalHanging12a"/>
      </w:pPr>
      <w:r w:rsidRPr="009522BC">
        <w:t>C.</w:t>
      </w:r>
      <w:r w:rsidRPr="009522BC">
        <w:tab/>
        <w:t xml:space="preserve">EU:s yttersta randområden och de utomeuropeiska länderna och territorierna ligger nära strategiska områden för utveckling av Global </w:t>
      </w:r>
      <w:proofErr w:type="spellStart"/>
      <w:r w:rsidRPr="009522BC">
        <w:t>Gateway</w:t>
      </w:r>
      <w:proofErr w:type="spellEnd"/>
      <w:r w:rsidRPr="009522BC">
        <w:t>-projekt. Utvecklingen av dessa områden har en positiv inverkan på säkerheten och välståndet i de yttersta randområdena och i de utomeuropeiska länderna och territorierna.</w:t>
      </w:r>
    </w:p>
    <w:p w14:paraId="0E1C7147" w14:textId="77777777" w:rsidR="0075111D" w:rsidRPr="009522BC" w:rsidRDefault="0075111D" w:rsidP="0075111D">
      <w:pPr>
        <w:pStyle w:val="NormalHanging12a"/>
      </w:pPr>
      <w:r w:rsidRPr="009522BC">
        <w:t>D.</w:t>
      </w:r>
      <w:r w:rsidRPr="009522BC">
        <w:tab/>
        <w:t xml:space="preserve">EU-finansiering inom ramen för Global </w:t>
      </w:r>
      <w:proofErr w:type="spellStart"/>
      <w:r w:rsidRPr="009522BC">
        <w:t>Gateway</w:t>
      </w:r>
      <w:proofErr w:type="spellEnd"/>
      <w:r w:rsidRPr="009522BC">
        <w:t xml:space="preserve"> får inte gynna enheter som undergräver europeiska säkerhetsintressen och ekonomiska intressen, vilket inbegriper företag som omfattas av EU-sanktioner, statsägda eller statskontrollerade företag från systemkonkurrenter, och inte heller aktörer som medverkar i kringgående av sanktioner, överföringar av produkter med dubbla användningsområden till Ryssland eller annan fientlig verksamhet. Deltagande i Global </w:t>
      </w:r>
      <w:proofErr w:type="spellStart"/>
      <w:r w:rsidRPr="009522BC">
        <w:t>Gateway</w:t>
      </w:r>
      <w:proofErr w:type="spellEnd"/>
      <w:r w:rsidRPr="009522BC">
        <w:t>-projekt bör kräva fullständig efterlevnad av EU:s restriktiva åtgärder och trovärdiga ansträngningar för att förhindra kringgående.</w:t>
      </w:r>
    </w:p>
    <w:p w14:paraId="74327473" w14:textId="77777777" w:rsidR="0075111D" w:rsidRPr="009522BC" w:rsidRDefault="0075111D" w:rsidP="0075111D">
      <w:pPr>
        <w:pStyle w:val="NormalHanging12a"/>
      </w:pPr>
      <w:r w:rsidRPr="009522BC">
        <w:t>E.</w:t>
      </w:r>
      <w:r w:rsidRPr="009522BC">
        <w:tab/>
        <w:t xml:space="preserve">Geopolitiskt inflytande och förmågan att bygga långsiktiga partnerskap till nytta för alla parter beror i hög grad på ekonomisk styrka, marknadstillträde och institutionell kapacitet samt ömsesidigt överenskomna färdplaner. Partnerskap och investeringar inom ramen för Global </w:t>
      </w:r>
      <w:proofErr w:type="spellStart"/>
      <w:r w:rsidRPr="009522BC">
        <w:t>Gateway</w:t>
      </w:r>
      <w:proofErr w:type="spellEnd"/>
      <w:r w:rsidRPr="009522BC">
        <w:t xml:space="preserve"> bör bygga på ömsesidighet samt på påvisbar, konkret nytta och intresse för alla parter. Att gå från förhållanden med givare och mottagare till ömsesidigt fördelaktiga investeringspartnerskap kommer att kräva nya lösningar som är anpassade till specifika sammanhang.</w:t>
      </w:r>
    </w:p>
    <w:p w14:paraId="4EAA60CE" w14:textId="77777777" w:rsidR="0075111D" w:rsidRPr="009522BC" w:rsidRDefault="0075111D" w:rsidP="0075111D">
      <w:pPr>
        <w:pStyle w:val="NormalHanging12a"/>
      </w:pPr>
      <w:r w:rsidRPr="009522BC">
        <w:t>F.</w:t>
      </w:r>
      <w:r w:rsidRPr="009522BC">
        <w:tab/>
        <w:t>Det ömsesidiga beroendet i digitala kedjor, energikedjor och leveranskedjor skapar både möjligheter och sårbarheter för EU. Den privata sektorns ändamålsenliga medverkan och projektgenomförande, lämpliga finansiering och solida samordning med partner, inbegripet det civila samhället, bidrar till EU:s trovärdighet som global aktör.</w:t>
      </w:r>
    </w:p>
    <w:p w14:paraId="79509094" w14:textId="77777777" w:rsidR="0075111D" w:rsidRPr="009522BC" w:rsidRDefault="0075111D" w:rsidP="0075111D">
      <w:pPr>
        <w:pStyle w:val="NormalHanging12a"/>
      </w:pPr>
      <w:r w:rsidRPr="009522BC">
        <w:t>G.</w:t>
      </w:r>
      <w:r w:rsidRPr="009522BC">
        <w:tab/>
        <w:t>Det ligger i EU:s intresse att främja social, ekonomisk, mänsklig och miljömässig utveckling, inbegripet genom partnerskap med det civila samhället, stärkt diplomati och företagssamarbete.</w:t>
      </w:r>
    </w:p>
    <w:p w14:paraId="22C7847D" w14:textId="77777777" w:rsidR="0075111D" w:rsidRPr="009522BC" w:rsidRDefault="0075111D" w:rsidP="0075111D">
      <w:pPr>
        <w:pStyle w:val="NormalHanging12a"/>
      </w:pPr>
      <w:r w:rsidRPr="009522BC">
        <w:t>H.</w:t>
      </w:r>
      <w:r w:rsidRPr="009522BC">
        <w:tab/>
        <w:t>Det främsta målet för EU:s utvecklingssamarbete är, som fastställs i artikel 208 i EUF</w:t>
      </w:r>
      <w:r w:rsidRPr="009522BC">
        <w:noBreakHyphen/>
        <w:t>fördraget, minskning och på sikt utrotning av fattigdom, vilket kräver investeringar i och samarbete om bland annat utbildning, jobbskapande, hälsa och socialt skydd för att säkerställa att Agenda 2030 och målen för hållbar utveckling uppnås, samtidigt som EU:s geopolitiska intressen skyddas och främjas.</w:t>
      </w:r>
    </w:p>
    <w:p w14:paraId="5B3279AA" w14:textId="77777777" w:rsidR="0075111D" w:rsidRPr="009522BC" w:rsidRDefault="0075111D" w:rsidP="0075111D">
      <w:pPr>
        <w:pStyle w:val="NormalHanging12a"/>
      </w:pPr>
      <w:r w:rsidRPr="009522BC">
        <w:t>I.</w:t>
      </w:r>
      <w:r w:rsidRPr="009522BC">
        <w:tab/>
        <w:t xml:space="preserve">Instrumentet Europa i världen har tydligt definierade kvantitativa mål för mänsklig utveckling, jämställdhet och klimatåtgärder. I fråga om Global </w:t>
      </w:r>
      <w:proofErr w:type="spellStart"/>
      <w:r w:rsidRPr="009522BC">
        <w:t>Gateway</w:t>
      </w:r>
      <w:proofErr w:type="spellEnd"/>
      <w:r w:rsidRPr="009522BC">
        <w:t xml:space="preserve"> finns ett åtagande om att upprätthålla höga standarder för mänskliga, sociala och arbetstagares rättigheter och för öppenhet, att skapa jämlika partnerskap i stället för beroenden och att erbjuda en demokratisk investeringsagenda.</w:t>
      </w:r>
    </w:p>
    <w:p w14:paraId="3A7248D3" w14:textId="77777777" w:rsidR="0075111D" w:rsidRPr="009522BC" w:rsidRDefault="0075111D" w:rsidP="0075111D">
      <w:pPr>
        <w:pStyle w:val="NormalHanging12a"/>
      </w:pPr>
      <w:r w:rsidRPr="009522BC">
        <w:lastRenderedPageBreak/>
        <w:t>J.</w:t>
      </w:r>
      <w:r w:rsidRPr="009522BC">
        <w:tab/>
        <w:t xml:space="preserve">Hållbara värdedrivna investeringar i partnerländerna bidrar till global stabilitet och säkerhet. 23 procent av världens befolkning lever i instabila sammanhang. Det ligger fortfarande i EU:s strategiska intresse att använda särskilda instrument för att samarbeta med instabila och konfliktdrabbade stater, bland annat genom Global </w:t>
      </w:r>
      <w:proofErr w:type="spellStart"/>
      <w:r w:rsidRPr="009522BC">
        <w:t>Gateway</w:t>
      </w:r>
      <w:proofErr w:type="spellEnd"/>
      <w:r w:rsidRPr="009522BC">
        <w:t>. Offentlig-privata partnerskap och infrastrukturprojekt i sådana länder kan vara framgångsrika och ha en betydande positiv inverkan om de utformas på rätt sätt.</w:t>
      </w:r>
    </w:p>
    <w:p w14:paraId="4D6086DE" w14:textId="77777777" w:rsidR="0075111D" w:rsidRPr="009522BC" w:rsidRDefault="0075111D" w:rsidP="0075111D">
      <w:pPr>
        <w:pStyle w:val="NormalHanging12a"/>
      </w:pPr>
      <w:r w:rsidRPr="009522BC">
        <w:t>K.</w:t>
      </w:r>
      <w:r w:rsidRPr="009522BC">
        <w:tab/>
        <w:t>Investeringsgapet för målen för hållbar utveckling i utvecklingsländerna uppgår nu till 4 biljoner US-dollar per år. Den privata sektorns åtagande för målen för hållbar utveckling gör det möjligt att öka omfattningen och hållbarheten på utvecklingsinsatserna genom att skapa anständiga arbetstillfällen, stimulera ekonomisk tillväxt och avskaffa fattigdom.</w:t>
      </w:r>
    </w:p>
    <w:p w14:paraId="0B22BFAE" w14:textId="77777777" w:rsidR="0075111D" w:rsidRPr="009522BC" w:rsidRDefault="0075111D" w:rsidP="0075111D">
      <w:pPr>
        <w:pStyle w:val="NormalHanging12a"/>
      </w:pPr>
      <w:r w:rsidRPr="009522BC">
        <w:t>L.</w:t>
      </w:r>
      <w:r w:rsidRPr="009522BC">
        <w:tab/>
        <w:t>EU och dess medlemsstater har åtagit sig att lägga 0,7 procent av sin bruttonationalinkomst på offentligt utvecklingsbistånd som är avsett att främja utvecklingsländers ekonomiska utveckling och välfärd. Geopolitiska överväganden får inte åsidosätta principerna för utvecklingsmässig ändamålsenlighet eller snedvrida partnerländernas prioriteringar.</w:t>
      </w:r>
    </w:p>
    <w:p w14:paraId="4F201F32" w14:textId="77777777" w:rsidR="0075111D" w:rsidRPr="009522BC" w:rsidRDefault="0075111D" w:rsidP="0075111D">
      <w:pPr>
        <w:pStyle w:val="NormalHanging12a"/>
      </w:pPr>
      <w:r w:rsidRPr="009522BC">
        <w:t>M.</w:t>
      </w:r>
      <w:r w:rsidRPr="009522BC">
        <w:tab/>
        <w:t>Bestående resultat kan inte uppnås utan ett åtagande från partnerländerna att stärka den demokratiska utvecklingen på lång sikt.</w:t>
      </w:r>
    </w:p>
    <w:p w14:paraId="1E59A8B8" w14:textId="77777777" w:rsidR="0075111D" w:rsidRPr="009522BC" w:rsidRDefault="0075111D" w:rsidP="0075111D">
      <w:pPr>
        <w:pStyle w:val="NormalHanging12a"/>
      </w:pPr>
      <w:r w:rsidRPr="009522BC">
        <w:t>N.</w:t>
      </w:r>
      <w:r w:rsidRPr="009522BC">
        <w:tab/>
        <w:t xml:space="preserve">Global </w:t>
      </w:r>
      <w:proofErr w:type="spellStart"/>
      <w:r w:rsidRPr="009522BC">
        <w:t>Gateways</w:t>
      </w:r>
      <w:proofErr w:type="spellEnd"/>
      <w:r w:rsidRPr="009522BC">
        <w:t xml:space="preserve"> framgång bygger på Team </w:t>
      </w:r>
      <w:proofErr w:type="spellStart"/>
      <w:r w:rsidRPr="009522BC">
        <w:t>Europe</w:t>
      </w:r>
      <w:proofErr w:type="spellEnd"/>
      <w:r w:rsidRPr="009522BC">
        <w:t>-strategin, för vilken målet under de senaste tre åren har varit att uppvisa egenansvar, engagemang och att ge EU en mer enhetlig röst i världen. Konceptet med Team Europa skulle kunna förbättras ytterligare när det gäller gemensam programplanering, projektutformning, styrning, beslutsfattande och inkludering av berörda parter.</w:t>
      </w:r>
    </w:p>
    <w:p w14:paraId="70AA4F5E" w14:textId="77777777" w:rsidR="0075111D" w:rsidRPr="009522BC" w:rsidRDefault="0075111D" w:rsidP="0075111D">
      <w:pPr>
        <w:pStyle w:val="NormalHanging12a"/>
      </w:pPr>
      <w:r w:rsidRPr="009522BC">
        <w:t>O.</w:t>
      </w:r>
      <w:r w:rsidRPr="009522BC">
        <w:tab/>
        <w:t xml:space="preserve">Vissa flaggskeppsprojekt inom Global </w:t>
      </w:r>
      <w:proofErr w:type="spellStart"/>
      <w:r w:rsidRPr="009522BC">
        <w:t>Gateway</w:t>
      </w:r>
      <w:proofErr w:type="spellEnd"/>
      <w:r w:rsidRPr="009522BC">
        <w:t xml:space="preserve"> har redan identifierats som prioriteringar inom G7-partnerskapet för global infrastruktur och globala investeringar.</w:t>
      </w:r>
    </w:p>
    <w:p w14:paraId="50B3AFA6" w14:textId="77777777" w:rsidR="0075111D" w:rsidRPr="009522BC" w:rsidRDefault="0075111D" w:rsidP="0075111D">
      <w:pPr>
        <w:pStyle w:val="NormalHanging12a"/>
      </w:pPr>
      <w:r w:rsidRPr="009522BC">
        <w:t>P.</w:t>
      </w:r>
      <w:r w:rsidRPr="009522BC">
        <w:tab/>
        <w:t>Vissa medlemsstater har upprättat nationella partnerskapsplaner. Medlemsstaterna uppmuntras att dela med sig av bästa praxis.</w:t>
      </w:r>
    </w:p>
    <w:p w14:paraId="18665FBB" w14:textId="77777777" w:rsidR="0075111D" w:rsidRPr="009522BC" w:rsidRDefault="0075111D" w:rsidP="0075111D">
      <w:pPr>
        <w:pStyle w:val="NormalHanging12a"/>
      </w:pPr>
      <w:r w:rsidRPr="009522BC">
        <w:t>Q.</w:t>
      </w:r>
      <w:r w:rsidRPr="009522BC">
        <w:tab/>
        <w:t xml:space="preserve">Parlamentet har välkomnat Global </w:t>
      </w:r>
      <w:proofErr w:type="spellStart"/>
      <w:r w:rsidRPr="009522BC">
        <w:t>Gateway</w:t>
      </w:r>
      <w:proofErr w:type="spellEnd"/>
      <w:r w:rsidRPr="009522BC">
        <w:t xml:space="preserve"> som ett samordnat svar från EU på globala utmaningar och samtidigt pekat på brister i styrningen, bland annat anpassningen till partnerländernas prioriteringar, inverkan, berörda parters engagemang och öppenhet samt brist på regelbunden rapportering om flaggskeppsinitiativens inverkan. Beslutsprocessen för Global </w:t>
      </w:r>
      <w:proofErr w:type="spellStart"/>
      <w:r w:rsidRPr="009522BC">
        <w:t>Gateway</w:t>
      </w:r>
      <w:proofErr w:type="spellEnd"/>
      <w:r w:rsidRPr="009522BC">
        <w:t xml:space="preserve"> är inte fastställd i lag utan styrs av kommissionens interna förfaranden och rådets beslut.</w:t>
      </w:r>
    </w:p>
    <w:p w14:paraId="2A73360B" w14:textId="77777777" w:rsidR="0075111D" w:rsidRPr="009522BC" w:rsidRDefault="0075111D" w:rsidP="0075111D">
      <w:pPr>
        <w:pStyle w:val="NormalHanging12a"/>
      </w:pPr>
      <w:r w:rsidRPr="009522BC">
        <w:t>R.</w:t>
      </w:r>
      <w:r w:rsidRPr="009522BC">
        <w:tab/>
        <w:t xml:space="preserve">Parlamentet bör utöva fullt inflytande i rollen som demokratisk granskare av politik och styrning rörande Global </w:t>
      </w:r>
      <w:proofErr w:type="spellStart"/>
      <w:r w:rsidRPr="009522BC">
        <w:t>Gateway</w:t>
      </w:r>
      <w:proofErr w:type="spellEnd"/>
      <w:r w:rsidRPr="009522BC">
        <w:t xml:space="preserve"> samt gällande säkerställandet av ansvarsskyldighet vid projektutvärdering.</w:t>
      </w:r>
    </w:p>
    <w:p w14:paraId="20ED04D0" w14:textId="77777777" w:rsidR="0075111D" w:rsidRPr="009522BC" w:rsidRDefault="0075111D" w:rsidP="0075111D">
      <w:pPr>
        <w:pStyle w:val="NormalHanging12a"/>
        <w:rPr>
          <w:bCs/>
          <w:iCs/>
        </w:rPr>
      </w:pPr>
      <w:r w:rsidRPr="009522BC">
        <w:t>S.</w:t>
      </w:r>
      <w:r w:rsidRPr="009522BC">
        <w:tab/>
        <w:t xml:space="preserve">Inom ramen för den nuvarande Global </w:t>
      </w:r>
      <w:proofErr w:type="spellStart"/>
      <w:r w:rsidRPr="009522BC">
        <w:t>Gateway</w:t>
      </w:r>
      <w:proofErr w:type="spellEnd"/>
      <w:r w:rsidRPr="009522BC">
        <w:t>-strategin har valda organ i mottagarländerna, däribland parlament, liksom det civila samhället och oberoende experter ingen aktiv roll i beslutsfattandet eller övervakningen och säkerställandet av ansvarsskyldighet.</w:t>
      </w:r>
    </w:p>
    <w:p w14:paraId="3FDE579C" w14:textId="77777777" w:rsidR="0075111D" w:rsidRPr="009522BC" w:rsidRDefault="0075111D" w:rsidP="0075111D">
      <w:pPr>
        <w:pStyle w:val="NormalHanging12a"/>
        <w:rPr>
          <w:bCs/>
          <w:iCs/>
        </w:rPr>
      </w:pPr>
      <w:r w:rsidRPr="009522BC">
        <w:t>T.</w:t>
      </w:r>
      <w:r w:rsidRPr="009522BC">
        <w:tab/>
        <w:t xml:space="preserve">Allmänheten har begränsad tillgång till information om Global </w:t>
      </w:r>
      <w:proofErr w:type="spellStart"/>
      <w:r w:rsidRPr="009522BC">
        <w:t>Gateway</w:t>
      </w:r>
      <w:proofErr w:type="spellEnd"/>
      <w:r w:rsidRPr="009522BC">
        <w:t>-projekt.</w:t>
      </w:r>
    </w:p>
    <w:p w14:paraId="4FD3D06A" w14:textId="77777777" w:rsidR="0075111D" w:rsidRPr="009522BC" w:rsidRDefault="0075111D" w:rsidP="0075111D">
      <w:pPr>
        <w:pStyle w:val="NormalHanging12a"/>
        <w:rPr>
          <w:bCs/>
          <w:iCs/>
        </w:rPr>
      </w:pPr>
      <w:r w:rsidRPr="009522BC">
        <w:lastRenderedPageBreak/>
        <w:t>U.</w:t>
      </w:r>
      <w:r w:rsidRPr="009522BC">
        <w:tab/>
        <w:t>Mål och bättre verktyg för övervakning och utvärdering kunde bidra till att bedöma projektens bidrag till utvecklingsmålen och förhindra skadliga effekter i mottagarländerna.</w:t>
      </w:r>
    </w:p>
    <w:p w14:paraId="0BEF5D0F" w14:textId="77777777" w:rsidR="0075111D" w:rsidRPr="009522BC" w:rsidRDefault="0075111D" w:rsidP="0075111D">
      <w:pPr>
        <w:pStyle w:val="Normal12a"/>
        <w:keepNext/>
      </w:pPr>
      <w:r w:rsidRPr="009522BC">
        <w:rPr>
          <w:b/>
          <w:i/>
        </w:rPr>
        <w:t>Inventering, strategiska mål och vision</w:t>
      </w:r>
    </w:p>
    <w:p w14:paraId="78D1C729" w14:textId="77777777" w:rsidR="0075111D" w:rsidRPr="009522BC" w:rsidRDefault="0075111D" w:rsidP="0075111D">
      <w:pPr>
        <w:pStyle w:val="NormalHanging12a"/>
        <w:keepNext/>
      </w:pPr>
      <w:r w:rsidRPr="009522BC">
        <w:t>1.</w:t>
      </w:r>
      <w:r w:rsidRPr="009522BC">
        <w:tab/>
        <w:t xml:space="preserve">Europaparlamentet påminner om att Global </w:t>
      </w:r>
      <w:proofErr w:type="spellStart"/>
      <w:r w:rsidRPr="009522BC">
        <w:t>Gateway</w:t>
      </w:r>
      <w:proofErr w:type="spellEnd"/>
      <w:r w:rsidRPr="009522BC">
        <w:t xml:space="preserve">-initiativet är ett strategiskt geopolitiskt koncept som integrerar utrikespolitik, ekonomisk politik och politik för utvecklingssamarbete, inbegripet EU:s insatser för klimatskydd och klimatanpassning, den digitala omställningen samt sektorerna för hälsa, forskning, utbildning och transport, med målet att etablera långsiktiga, strategiska och ömsesidigt fördelaktiga partnerskap, med särskilt tonvikt på att bygga och säkra hållbara leveranskedjor och </w:t>
      </w:r>
      <w:proofErr w:type="spellStart"/>
      <w:r w:rsidRPr="009522BC">
        <w:t>resiliens</w:t>
      </w:r>
      <w:proofErr w:type="spellEnd"/>
      <w:r w:rsidRPr="009522BC">
        <w:t xml:space="preserve"> i både EU och partnerländerna, inte minst genom ökad medverkan från den privata sektorn. Parlamentet understryker att Global </w:t>
      </w:r>
      <w:proofErr w:type="spellStart"/>
      <w:r w:rsidRPr="009522BC">
        <w:t>Gateway</w:t>
      </w:r>
      <w:proofErr w:type="spellEnd"/>
      <w:r w:rsidRPr="009522BC">
        <w:t>-initiativet bör bli en långsiktig strategi som bygger på en myndighetsövergripande modell. Parlamentet välkomnar i detta avseende övergången från modellen med givare och mottagare till en med partnerskap på lika villkor. Parlamentet betonar att fokus bör ligga på smarta investeringar i infrastruktur av god kvalitet som respekterar höga sociala och miljömässiga standarder och är anpassade till EU:s intressen och värden, inbegripet rättsstatligheten, mänskliga rättigheter och relevanta internationella normer och standarder. Parlamentet betonar att samordning med internationella institutioner, medverkan från den privata sektorn och skräddarsydd strategisk kommunikation, även i mottagarländerna, är avgörande för att instrumentet ska nå önskad omfattning.</w:t>
      </w:r>
    </w:p>
    <w:p w14:paraId="22D2715F" w14:textId="77777777" w:rsidR="0075111D" w:rsidRPr="009522BC" w:rsidRDefault="0075111D" w:rsidP="0075111D">
      <w:pPr>
        <w:pStyle w:val="NormalHanging12a"/>
      </w:pPr>
      <w:r w:rsidRPr="009522BC">
        <w:t>2.</w:t>
      </w:r>
      <w:r w:rsidRPr="009522BC">
        <w:tab/>
        <w:t>Europaparlamentet understryker att nya geostrategiska utmaningar såsom det pågående ryska anfallskriget mot Ukraina samt Kinas och Rysslands ökande inflytande och beslutsamhet, avvecklingen av Förenta staternas byrå för internationell utveckling (USAID) och allt större nedskärningar i det offentliga utvecklingsbiståndet, även i flera EU-medlemsstater, har skapat betydande brister i finansieringen vid tillhandahållandet av grundläggande offentliga tjänster. Parlamentet betonar att EU:s aktörer inom utrikespolitik, säkerhetspolitik och utveckling måste bli bättre på att utnyttja knappa resurser och på att samordna sina åtgärder för att öka hävstången, öka EU:s närvaro, inflytande och synlighet i hela världen genom ömsesidigt fördelaktiga investeringar, främja hållbar tillväxt för alla i partnerländerna, öka jämlikheten och lokalsamhällenas försörjningsmöjligheter samt göra större framsteg mot att uppnå målen för hållbar utveckling.</w:t>
      </w:r>
    </w:p>
    <w:p w14:paraId="7E541E8D" w14:textId="77777777" w:rsidR="0075111D" w:rsidRPr="009522BC" w:rsidRDefault="0075111D" w:rsidP="0075111D">
      <w:pPr>
        <w:pStyle w:val="NormalHanging12a"/>
        <w:rPr>
          <w:bCs/>
          <w:iCs/>
        </w:rPr>
      </w:pPr>
      <w:r w:rsidRPr="009522BC">
        <w:t>3.</w:t>
      </w:r>
      <w:r w:rsidRPr="009522BC">
        <w:tab/>
        <w:t xml:space="preserve">Europaparlamentet förstår att Global </w:t>
      </w:r>
      <w:proofErr w:type="spellStart"/>
      <w:r w:rsidRPr="009522BC">
        <w:t>Gateway</w:t>
      </w:r>
      <w:proofErr w:type="spellEnd"/>
      <w:r w:rsidRPr="009522BC">
        <w:t xml:space="preserve"> har potentialen att stödja, underlätta och stärka hållbara europeiska investeringar globalt, som ger partnerländerna möjlighet att utveckla sina industrier och skapa mervärde och anständiga lokala arbetstillfällen samt få tillträde till ledande marknader inom EU. Parlamentet understryker att de långsiktiga partnerskap som EU erbjuder inom ramen för Global </w:t>
      </w:r>
      <w:proofErr w:type="spellStart"/>
      <w:r w:rsidRPr="009522BC">
        <w:t>Gateway</w:t>
      </w:r>
      <w:proofErr w:type="spellEnd"/>
      <w:r w:rsidRPr="009522BC">
        <w:t xml:space="preserve"> kan skapa ett verkligt alternativt utbud för partnerländerna vad gäller deras utvecklingsmål och ekonomiska mål, samtidigt som de också bidrar till EU:s övergripande mål om konkurrenskraft, </w:t>
      </w:r>
      <w:proofErr w:type="spellStart"/>
      <w:r w:rsidRPr="009522BC">
        <w:t>resiliens</w:t>
      </w:r>
      <w:proofErr w:type="spellEnd"/>
      <w:r w:rsidRPr="009522BC">
        <w:t>, diversifiering och strategiskt oberoende samt att gemensamt överenskomna internationella mål uppnås.</w:t>
      </w:r>
    </w:p>
    <w:p w14:paraId="7C250DA4" w14:textId="77777777" w:rsidR="0075111D" w:rsidRPr="009522BC" w:rsidRDefault="0075111D" w:rsidP="0075111D">
      <w:pPr>
        <w:pStyle w:val="NormalHanging12a"/>
        <w:rPr>
          <w:bCs/>
          <w:iCs/>
        </w:rPr>
      </w:pPr>
      <w:r w:rsidRPr="009522BC">
        <w:t>4.</w:t>
      </w:r>
      <w:r w:rsidRPr="009522BC">
        <w:tab/>
        <w:t xml:space="preserve">Europaparlamentet noterar kommissionens ordförandes politiska vilja att utöka Global </w:t>
      </w:r>
      <w:proofErr w:type="spellStart"/>
      <w:r w:rsidRPr="009522BC">
        <w:t>Gateway</w:t>
      </w:r>
      <w:proofErr w:type="spellEnd"/>
      <w:r w:rsidRPr="009522BC">
        <w:t xml:space="preserve"> under valperioden 2024–2029. Parlamentet noterar att rådet har ställt sig bakom över 250 flaggskeppsprojekt sedan 2022. Parlamentet noterar vidare att 306 miljarder euro hade mobiliserats i slutet av 2024 enligt kommissionen. Parlamentet </w:t>
      </w:r>
      <w:r w:rsidRPr="009522BC">
        <w:lastRenderedPageBreak/>
        <w:t>beklagar djupt bristen på klarhet och transparens avseende finansieringsresultaten och hur beloppet på 306 miljarder euro har beräknats.</w:t>
      </w:r>
    </w:p>
    <w:p w14:paraId="348947B0" w14:textId="77777777" w:rsidR="0075111D" w:rsidRPr="009522BC" w:rsidRDefault="0075111D" w:rsidP="0075111D">
      <w:pPr>
        <w:pStyle w:val="NormalHanging12a"/>
      </w:pPr>
      <w:r w:rsidRPr="009522BC">
        <w:t>5.</w:t>
      </w:r>
      <w:r w:rsidRPr="009522BC">
        <w:tab/>
        <w:t xml:space="preserve">Europaparlamentet noterar att projekturvalet har följt en alltför centraliserad top-down-strategi utan tillräcklig medverkan av berörda parter. Parlamentet noterar att konceptet och kriterierna för Global </w:t>
      </w:r>
      <w:proofErr w:type="spellStart"/>
      <w:r w:rsidRPr="009522BC">
        <w:t>Gateway</w:t>
      </w:r>
      <w:proofErr w:type="spellEnd"/>
      <w:r w:rsidRPr="009522BC">
        <w:t>-projekt fortfarande är oklara för både medlemsstaterna och partnerländerna. Parlamentet understryker betydelsen av att främja en modell där efterfrågan i partnerländerna matchas med erbjudanden från europeiska företag, i enlighet med EU:s utrikespolitiska, ekonomiska och utvecklingsrelaterade mål och internationella åtaganden, särskilt Agenda 2030 och Parisavtalet.</w:t>
      </w:r>
    </w:p>
    <w:p w14:paraId="118FEF33" w14:textId="77777777" w:rsidR="0075111D" w:rsidRPr="009522BC" w:rsidRDefault="0075111D" w:rsidP="0075111D">
      <w:pPr>
        <w:pStyle w:val="NormalHanging12a"/>
        <w:rPr>
          <w:bCs/>
          <w:iCs/>
        </w:rPr>
      </w:pPr>
      <w:r w:rsidRPr="009522BC">
        <w:t>6.</w:t>
      </w:r>
      <w:r w:rsidRPr="009522BC">
        <w:tab/>
        <w:t xml:space="preserve">Europaparlamentet noterar att Global </w:t>
      </w:r>
      <w:proofErr w:type="spellStart"/>
      <w:r w:rsidRPr="009522BC">
        <w:t>Gateway</w:t>
      </w:r>
      <w:proofErr w:type="spellEnd"/>
      <w:r w:rsidRPr="009522BC">
        <w:t xml:space="preserve">-strategin bygger på förordningen om instrumentet Europa i världen. Parlamentet noterar vidare kommissionens förslag till det nya instrumentet Europa i världen och noterar att den inte tog tillfället i akt att inkludera några väsentliga bestämmelser som kodifierar Global </w:t>
      </w:r>
      <w:proofErr w:type="spellStart"/>
      <w:r w:rsidRPr="009522BC">
        <w:t>Gateway</w:t>
      </w:r>
      <w:proofErr w:type="spellEnd"/>
      <w:r w:rsidRPr="009522BC">
        <w:t>. Parlamentet är villigt att som medlagstiftare lägga fram tydliga förslag.</w:t>
      </w:r>
    </w:p>
    <w:p w14:paraId="59D83D36" w14:textId="77777777" w:rsidR="0075111D" w:rsidRPr="009522BC" w:rsidRDefault="0075111D" w:rsidP="0075111D">
      <w:pPr>
        <w:pStyle w:val="NormalHanging12a"/>
        <w:rPr>
          <w:bCs/>
          <w:iCs/>
        </w:rPr>
      </w:pPr>
      <w:r w:rsidRPr="009522BC">
        <w:t>7.</w:t>
      </w:r>
      <w:r w:rsidRPr="009522BC">
        <w:tab/>
        <w:t xml:space="preserve">Europaparlamentet betonar att Global </w:t>
      </w:r>
      <w:proofErr w:type="spellStart"/>
      <w:r w:rsidRPr="009522BC">
        <w:t>Gateway</w:t>
      </w:r>
      <w:proofErr w:type="spellEnd"/>
      <w:r w:rsidRPr="009522BC">
        <w:t xml:space="preserve"> måste förbli förankrat i det primära målet för EU:s utvecklingssamarbete, nämligen minskning och på sikt utrotning av fattigdom.</w:t>
      </w:r>
    </w:p>
    <w:p w14:paraId="57B1179C" w14:textId="77777777" w:rsidR="0075111D" w:rsidRPr="009522BC" w:rsidRDefault="0075111D" w:rsidP="0075111D">
      <w:pPr>
        <w:pStyle w:val="NormalHanging12a"/>
        <w:rPr>
          <w:bCs/>
          <w:iCs/>
        </w:rPr>
      </w:pPr>
      <w:r w:rsidRPr="009522BC">
        <w:t>8.</w:t>
      </w:r>
      <w:r w:rsidRPr="009522BC">
        <w:tab/>
        <w:t xml:space="preserve">Europaparlamentet understryker att det är mycket viktigt att säkerställa en balans mellan offentligt utvecklingsbistånd och finansiering som inte är offentligt utvecklingsbistånd, samtidigt som kommissionen uppmanas att förbättra samordningen med instrument och politik som inte rör utveckling. Parlamentet uppmanar kommissionen att ange om Global </w:t>
      </w:r>
      <w:proofErr w:type="spellStart"/>
      <w:r w:rsidRPr="009522BC">
        <w:t>Gateway</w:t>
      </w:r>
      <w:proofErr w:type="spellEnd"/>
      <w:r w:rsidRPr="009522BC">
        <w:t>-projekten uppfyller kriterierna för offentligt utvecklingsbistånd.</w:t>
      </w:r>
    </w:p>
    <w:p w14:paraId="3FE39117" w14:textId="77777777" w:rsidR="0075111D" w:rsidRPr="009522BC" w:rsidRDefault="0075111D" w:rsidP="0075111D">
      <w:pPr>
        <w:pStyle w:val="NormalHanging12a"/>
        <w:rPr>
          <w:bCs/>
          <w:iCs/>
        </w:rPr>
      </w:pPr>
      <w:r w:rsidRPr="009522BC">
        <w:t>9.</w:t>
      </w:r>
      <w:r w:rsidRPr="009522BC">
        <w:tab/>
        <w:t xml:space="preserve">Europaparlamentet uppmanar kommissionen att fastställa tydliga och transparenta metoder för att bedöma utvecklingseffekterna av Global </w:t>
      </w:r>
      <w:proofErr w:type="spellStart"/>
      <w:r w:rsidRPr="009522BC">
        <w:t>Gateway</w:t>
      </w:r>
      <w:proofErr w:type="spellEnd"/>
      <w:r w:rsidRPr="009522BC">
        <w:t xml:space="preserve">-insatser som finansieras genom EU:s offentliga utvecklingsbistånd med medverkan av aktörer från EU:s privata sektor samt deras stödberättigande med beaktande av kriterierna från OECD:s kommitté för utvecklingsbistånd. Parlamentet betonar att sådana metoder bör kompletteras med bedömningar av strategisk relevans, med beaktande av tillförlitlig </w:t>
      </w:r>
      <w:proofErr w:type="spellStart"/>
      <w:r w:rsidRPr="009522BC">
        <w:t>konnektivitet</w:t>
      </w:r>
      <w:proofErr w:type="spellEnd"/>
      <w:r w:rsidRPr="009522BC">
        <w:t xml:space="preserve"> och samsyn, </w:t>
      </w:r>
      <w:proofErr w:type="spellStart"/>
      <w:r w:rsidRPr="009522BC">
        <w:t>resiliens</w:t>
      </w:r>
      <w:proofErr w:type="spellEnd"/>
      <w:r w:rsidRPr="009522BC">
        <w:t xml:space="preserve"> och projektens långsiktiga hållbarhet, och efterlyser regelbunden rapportering till parlamentet på ett sätt som återspeglar Global </w:t>
      </w:r>
      <w:proofErr w:type="spellStart"/>
      <w:r w:rsidRPr="009522BC">
        <w:t>Gateways</w:t>
      </w:r>
      <w:proofErr w:type="spellEnd"/>
      <w:r w:rsidRPr="009522BC">
        <w:t xml:space="preserve"> dubbla utvecklingsmål och geopolitiska mål.</w:t>
      </w:r>
    </w:p>
    <w:p w14:paraId="1841FBE5" w14:textId="77777777" w:rsidR="0075111D" w:rsidRPr="009522BC" w:rsidRDefault="0075111D" w:rsidP="0075111D">
      <w:pPr>
        <w:pStyle w:val="NormalHanging12a"/>
        <w:rPr>
          <w:bCs/>
          <w:iCs/>
        </w:rPr>
      </w:pPr>
      <w:r w:rsidRPr="009522BC">
        <w:t>10.</w:t>
      </w:r>
      <w:r w:rsidRPr="009522BC">
        <w:tab/>
        <w:t xml:space="preserve">Europaparlamentet framhåller betydelsen av en mer systematisk övervakning och utvärdering av Global </w:t>
      </w:r>
      <w:proofErr w:type="spellStart"/>
      <w:r w:rsidRPr="009522BC">
        <w:t>Gateway</w:t>
      </w:r>
      <w:proofErr w:type="spellEnd"/>
      <w:r w:rsidRPr="009522BC">
        <w:t>-projektens effekter för att öka initiativets ansvarsskyldighet, transparens och ändamålsenlighet.</w:t>
      </w:r>
    </w:p>
    <w:p w14:paraId="3669402E" w14:textId="77777777" w:rsidR="0075111D" w:rsidRPr="009522BC" w:rsidRDefault="0075111D" w:rsidP="0075111D">
      <w:pPr>
        <w:pStyle w:val="NormalHanging12a"/>
        <w:rPr>
          <w:bCs/>
          <w:iCs/>
        </w:rPr>
      </w:pPr>
      <w:r w:rsidRPr="009522BC">
        <w:t>11.</w:t>
      </w:r>
      <w:r w:rsidRPr="009522BC">
        <w:tab/>
        <w:t xml:space="preserve">Europaparlamentet framhåller att investeringar i kvinnors egenmakt och socialt kapital inte bara är i enlighet med EU:s värderingar utan även ekonomiskt lönsamma. Parlamentet betonar betydelsen av att tillämpa en jämställdhetsorienterad strategi i planeringen av Global </w:t>
      </w:r>
      <w:proofErr w:type="spellStart"/>
      <w:r w:rsidRPr="009522BC">
        <w:t>Gateway</w:t>
      </w:r>
      <w:proofErr w:type="spellEnd"/>
      <w:r w:rsidRPr="009522BC">
        <w:t>-programmet för att säkerställa att investeringar bidrar till jämställdhet.</w:t>
      </w:r>
    </w:p>
    <w:p w14:paraId="7ED00331" w14:textId="77777777" w:rsidR="0075111D" w:rsidRPr="009522BC" w:rsidRDefault="0075111D" w:rsidP="0075111D">
      <w:pPr>
        <w:pStyle w:val="NormalHanging12a"/>
      </w:pPr>
      <w:r w:rsidRPr="009522BC">
        <w:t>12.</w:t>
      </w:r>
      <w:r w:rsidRPr="009522BC">
        <w:tab/>
        <w:t xml:space="preserve">Europaparlamentet beklagar att den preferens som fastställs i artikel 12.2 i förordningen om instrumentet Europa i världen, för gemensam programplanering och gemensamt genomförande mellan kommissionen och medlemsstaterna, inte har tillämpats framgångsrikt utan har ersatts av ett mer löst samarbete inom Team </w:t>
      </w:r>
      <w:proofErr w:type="spellStart"/>
      <w:r w:rsidRPr="009522BC">
        <w:t>Europe</w:t>
      </w:r>
      <w:proofErr w:type="spellEnd"/>
      <w:r w:rsidRPr="009522BC">
        <w:t xml:space="preserve">. Parlamentet </w:t>
      </w:r>
      <w:r w:rsidRPr="009522BC">
        <w:lastRenderedPageBreak/>
        <w:t xml:space="preserve">begär att detta krav på gemensam programplanering integreras i det framtida instrumentet Europa i världen och genomförs på ett lämpligt sätt, i enlighet med de återkommande önskemål som framförts av berörda parter i Global </w:t>
      </w:r>
      <w:proofErr w:type="spellStart"/>
      <w:r w:rsidRPr="009522BC">
        <w:t>Gateway</w:t>
      </w:r>
      <w:proofErr w:type="spellEnd"/>
      <w:r w:rsidRPr="009522BC">
        <w:t>.</w:t>
      </w:r>
    </w:p>
    <w:p w14:paraId="0D1770E1" w14:textId="77777777" w:rsidR="0075111D" w:rsidRPr="009522BC" w:rsidRDefault="0075111D" w:rsidP="0075111D">
      <w:pPr>
        <w:pStyle w:val="NormalHanging12a"/>
      </w:pPr>
      <w:r w:rsidRPr="009522BC">
        <w:t>13.</w:t>
      </w:r>
      <w:r w:rsidRPr="009522BC">
        <w:tab/>
        <w:t xml:space="preserve">Europaparlamentet uppmanar medlemsstaterna att genomföra en omfattande bedömning av ramen för Team </w:t>
      </w:r>
      <w:proofErr w:type="spellStart"/>
      <w:r w:rsidRPr="009522BC">
        <w:t>Europe</w:t>
      </w:r>
      <w:proofErr w:type="spellEnd"/>
      <w:r w:rsidRPr="009522BC">
        <w:t xml:space="preserve">, inbegripet Team </w:t>
      </w:r>
      <w:proofErr w:type="spellStart"/>
      <w:r w:rsidRPr="009522BC">
        <w:t>Europe</w:t>
      </w:r>
      <w:proofErr w:type="spellEnd"/>
      <w:r w:rsidRPr="009522BC">
        <w:t>-initiativ, med information om nuvarande status för framstegen, aktörer som medverkar, finansieringen och de viktigaste utvecklingsresultaten.</w:t>
      </w:r>
    </w:p>
    <w:p w14:paraId="575227CD" w14:textId="77777777" w:rsidR="0075111D" w:rsidRPr="009522BC" w:rsidRDefault="0075111D" w:rsidP="0075111D">
      <w:pPr>
        <w:pStyle w:val="Normal12a"/>
      </w:pPr>
      <w:r w:rsidRPr="009522BC">
        <w:rPr>
          <w:b/>
          <w:i/>
        </w:rPr>
        <w:t xml:space="preserve">Global </w:t>
      </w:r>
      <w:proofErr w:type="spellStart"/>
      <w:r w:rsidRPr="009522BC">
        <w:rPr>
          <w:b/>
          <w:i/>
        </w:rPr>
        <w:t>Gateways</w:t>
      </w:r>
      <w:proofErr w:type="spellEnd"/>
      <w:r w:rsidRPr="009522BC">
        <w:rPr>
          <w:b/>
          <w:i/>
        </w:rPr>
        <w:t xml:space="preserve"> geopolitiska betydelse </w:t>
      </w:r>
    </w:p>
    <w:p w14:paraId="05CDC8EE" w14:textId="77777777" w:rsidR="0075111D" w:rsidRPr="009522BC" w:rsidRDefault="0075111D" w:rsidP="0075111D">
      <w:pPr>
        <w:pStyle w:val="NormalHanging12a"/>
        <w:rPr>
          <w:bCs/>
          <w:iCs/>
        </w:rPr>
      </w:pPr>
      <w:r w:rsidRPr="009522BC">
        <w:t>14.</w:t>
      </w:r>
      <w:r w:rsidRPr="009522BC">
        <w:tab/>
        <w:t xml:space="preserve">Europaparlamentet uppmanar EU att stärka sin strategiska ställning, sina partnerskap och sin globala trovärdighet genom att via Global </w:t>
      </w:r>
      <w:proofErr w:type="spellStart"/>
      <w:r w:rsidRPr="009522BC">
        <w:t>Gateway</w:t>
      </w:r>
      <w:proofErr w:type="spellEnd"/>
      <w:r w:rsidRPr="009522BC">
        <w:t xml:space="preserve"> erbjuda ett hållbart, transparent och demokratiskt alternativ till konkurrerande modeller och infrastrukturinitiativ som är anpassat till EU:s grundläggande värden. Parlamentet uppmanar kommissionen att på ett ändamålsenligt och snabbt sätt främja Global </w:t>
      </w:r>
      <w:proofErr w:type="spellStart"/>
      <w:r w:rsidRPr="009522BC">
        <w:t>Gateway</w:t>
      </w:r>
      <w:proofErr w:type="spellEnd"/>
      <w:r w:rsidRPr="009522BC">
        <w:t xml:space="preserve"> som ett hållbart alternativ till de aggressiva initiativen från konkurrenter som Kina och Ryssland, vars stöd ofta har visat sig innebära stora negativa effekter på lång sikt, inbegripet ett enormt skuldberoende. </w:t>
      </w:r>
    </w:p>
    <w:p w14:paraId="42A203B0" w14:textId="77777777" w:rsidR="0075111D" w:rsidRPr="009522BC" w:rsidRDefault="0075111D" w:rsidP="0075111D">
      <w:pPr>
        <w:pStyle w:val="NormalHanging12a"/>
        <w:rPr>
          <w:bCs/>
          <w:iCs/>
        </w:rPr>
      </w:pPr>
      <w:r w:rsidRPr="009522BC">
        <w:t>15.</w:t>
      </w:r>
      <w:r w:rsidRPr="009522BC">
        <w:tab/>
        <w:t xml:space="preserve">Europaparlamentet understryker betydelsen av Global </w:t>
      </w:r>
      <w:proofErr w:type="spellStart"/>
      <w:r w:rsidRPr="009522BC">
        <w:t>Gateways</w:t>
      </w:r>
      <w:proofErr w:type="spellEnd"/>
      <w:r w:rsidRPr="009522BC">
        <w:t xml:space="preserve"> unika helhetsinriktade strategi, där investeringar kompletteras med stöd för att stärka rättsstatligheten i partnerländerna, inbegripet rättsväsendets oberoende och åtgärder mot korruption samt för ansvarsskyldiga och demokratiska institutioner, för att på så sätt säkerställa att EU</w:t>
      </w:r>
      <w:r w:rsidRPr="009522BC">
        <w:noBreakHyphen/>
        <w:t xml:space="preserve">finansierade projekt har verklig effekt och är anpassade till EU:s grundläggande värden och målen för hållbar utveckling och till uppbyggnaden av ett möjliggörande regelverk i enlighet med internationella standarder och med ramar för miljö, samhällsansvar och bolagsstyrning. </w:t>
      </w:r>
    </w:p>
    <w:p w14:paraId="5C745DBD" w14:textId="77777777" w:rsidR="0075111D" w:rsidRPr="009522BC" w:rsidRDefault="0075111D" w:rsidP="0075111D">
      <w:pPr>
        <w:pStyle w:val="NormalHanging12a"/>
        <w:rPr>
          <w:bCs/>
          <w:iCs/>
        </w:rPr>
      </w:pPr>
      <w:r w:rsidRPr="009522BC">
        <w:t>16.</w:t>
      </w:r>
      <w:r w:rsidRPr="009522BC">
        <w:tab/>
        <w:t xml:space="preserve">Europaparlamentet betonar att Global </w:t>
      </w:r>
      <w:proofErr w:type="spellStart"/>
      <w:r w:rsidRPr="009522BC">
        <w:t>Gateways</w:t>
      </w:r>
      <w:proofErr w:type="spellEnd"/>
      <w:r w:rsidRPr="009522BC">
        <w:t xml:space="preserve"> ändamålsenlighet är beroende av dess lyhördhet för partnerländernas verkliga prioriteringar. Parlamentet uppmanar kommissionen, Europeiska utrikestjänsten och medlemsstaterna att säkerställa att Global </w:t>
      </w:r>
      <w:proofErr w:type="spellStart"/>
      <w:r w:rsidRPr="009522BC">
        <w:t>Gateway</w:t>
      </w:r>
      <w:proofErr w:type="spellEnd"/>
      <w:r w:rsidRPr="009522BC">
        <w:t>-initiativen är så inkluderande och ansvarsskyldiga som möjligt, och att de utformas tillsammans med lokala intressenter och anpassas till partnerländernas nationella och regionala utvecklingsstrategier i enlighet med principen om länders egenansvar. Parlamentet framhåller behovet av att koppla samman politisk dialog, investeringar, utvecklingssamarbete och diplomatiska insatser för att säkerställa strategisk samstämmighet och varaktiga effekter.</w:t>
      </w:r>
    </w:p>
    <w:p w14:paraId="773CFD97" w14:textId="77777777" w:rsidR="0075111D" w:rsidRPr="009522BC" w:rsidRDefault="0075111D" w:rsidP="0075111D">
      <w:pPr>
        <w:pStyle w:val="NormalHanging12a"/>
        <w:rPr>
          <w:bCs/>
          <w:iCs/>
        </w:rPr>
      </w:pPr>
      <w:r w:rsidRPr="009522BC">
        <w:t>17.</w:t>
      </w:r>
      <w:r w:rsidRPr="009522BC">
        <w:tab/>
        <w:t xml:space="preserve">Europaparlamentet uppmanar kommissionen att utforma Global </w:t>
      </w:r>
      <w:proofErr w:type="spellStart"/>
      <w:r w:rsidRPr="009522BC">
        <w:t>Gateway</w:t>
      </w:r>
      <w:proofErr w:type="spellEnd"/>
      <w:r w:rsidRPr="009522BC">
        <w:t>-projekt så att de tydligt kompletterar och anpassas till initiativ som främjar en regelbaserad världsordning och multilateralism, mot bakgrund av blockbildning och växande spänningar.</w:t>
      </w:r>
    </w:p>
    <w:p w14:paraId="79D97334" w14:textId="77777777" w:rsidR="0075111D" w:rsidRPr="009522BC" w:rsidRDefault="0075111D" w:rsidP="0075111D">
      <w:pPr>
        <w:pStyle w:val="NormalHanging12a"/>
        <w:rPr>
          <w:bCs/>
          <w:iCs/>
        </w:rPr>
      </w:pPr>
      <w:r w:rsidRPr="009522BC">
        <w:t>18.</w:t>
      </w:r>
      <w:r w:rsidRPr="009522BC">
        <w:tab/>
        <w:t>Europaparlamentet efterlyser en djupare samordning med likasinnade partner som är villiga att upprätthålla ovannämnda principer och som strävar efter att diversifiera sina förbindelser och tillgodose utvecklingsbehov, och som är mer omfattande än transaktionsmässiga avtal, samtidigt som den är förenlig med EU:s strategiska intressen, inbegripet de som EU försvarar i G7, G20 och FN, i syfte att maximera den samlade effekten och säkerställa enhetliga standarder, enhetlig finansiering och enhetligt projektgenomförande i en konkurrensutsatt geopolitisk miljö.</w:t>
      </w:r>
    </w:p>
    <w:p w14:paraId="26257AB8" w14:textId="77777777" w:rsidR="0075111D" w:rsidRPr="009522BC" w:rsidRDefault="0075111D" w:rsidP="0075111D">
      <w:pPr>
        <w:pStyle w:val="NormalHanging12a"/>
        <w:rPr>
          <w:bCs/>
          <w:iCs/>
        </w:rPr>
      </w:pPr>
      <w:r w:rsidRPr="009522BC">
        <w:lastRenderedPageBreak/>
        <w:t>19.</w:t>
      </w:r>
      <w:r w:rsidRPr="009522BC">
        <w:tab/>
        <w:t>Europaparlamentet är bekymrat över rapporterna om att ett antal Global </w:t>
      </w:r>
      <w:proofErr w:type="spellStart"/>
      <w:r w:rsidRPr="009522BC">
        <w:t>Gateway</w:t>
      </w:r>
      <w:proofErr w:type="spellEnd"/>
      <w:r w:rsidRPr="009522BC">
        <w:noBreakHyphen/>
        <w:t xml:space="preserve">projekt genomförs av kinesiska företag i direkt strid med initiativets mål om att presentera ett alternativ till initiativet ”Nya sidenvägen” och att skapa ett genuint nationellt värde i partnerländer. Parlamentet efterlyser därför en omedelbar utredning av alla kinesiska företags medverkan i Global </w:t>
      </w:r>
      <w:proofErr w:type="spellStart"/>
      <w:r w:rsidRPr="009522BC">
        <w:t>Gateway</w:t>
      </w:r>
      <w:proofErr w:type="spellEnd"/>
      <w:r w:rsidRPr="009522BC">
        <w:t>.</w:t>
      </w:r>
    </w:p>
    <w:p w14:paraId="06E19CD2" w14:textId="77777777" w:rsidR="0075111D" w:rsidRPr="009522BC" w:rsidRDefault="0075111D" w:rsidP="0075111D">
      <w:pPr>
        <w:pStyle w:val="NormalHanging12a"/>
        <w:rPr>
          <w:bCs/>
          <w:iCs/>
        </w:rPr>
      </w:pPr>
      <w:r w:rsidRPr="009522BC">
        <w:t>20.</w:t>
      </w:r>
      <w:r w:rsidRPr="009522BC">
        <w:tab/>
        <w:t>Europaparlamentet påminner om att den grundläggande principen om konsekvent politik för utveckling som fastställs i artikel 208.1 i EUF-fördraget, ålägger EU och dess medlemsstater att ta hänsyn till målen för utvecklingssamarbete inom all politik som sannolikt kommer att påverka utvecklingsländerna.</w:t>
      </w:r>
    </w:p>
    <w:p w14:paraId="1849CBB4" w14:textId="77777777" w:rsidR="0075111D" w:rsidRPr="009522BC" w:rsidRDefault="0075111D" w:rsidP="0075111D">
      <w:pPr>
        <w:pStyle w:val="NormalHanging12a"/>
        <w:rPr>
          <w:bCs/>
          <w:iCs/>
        </w:rPr>
      </w:pPr>
      <w:r w:rsidRPr="009522BC">
        <w:t>21.</w:t>
      </w:r>
      <w:r w:rsidRPr="009522BC">
        <w:tab/>
        <w:t xml:space="preserve">Europaparlamentet efterlyser en mer ändamålsenlig samordning mellan Global </w:t>
      </w:r>
      <w:proofErr w:type="spellStart"/>
      <w:r w:rsidRPr="009522BC">
        <w:t>Gateway</w:t>
      </w:r>
      <w:proofErr w:type="spellEnd"/>
      <w:r w:rsidRPr="009522BC">
        <w:t xml:space="preserve">, EU:s gemensamma utrikes- och säkerhetspolitik samt målen för hållbar utveckling. Parlamentet uppmanar EU att i större utsträckning utnyttja sin normativa styrka genom att göra demokrati, rättsstatsprincipen, mänskliga rättigheter och hållbar utveckling till hörnstenar i samtliga Global </w:t>
      </w:r>
      <w:proofErr w:type="spellStart"/>
      <w:r w:rsidRPr="009522BC">
        <w:t>Gateway</w:t>
      </w:r>
      <w:proofErr w:type="spellEnd"/>
      <w:r w:rsidRPr="009522BC">
        <w:t xml:space="preserve">-projekt, samtidigt som </w:t>
      </w:r>
      <w:proofErr w:type="spellStart"/>
      <w:r w:rsidRPr="009522BC">
        <w:t>additionalitet</w:t>
      </w:r>
      <w:proofErr w:type="spellEnd"/>
      <w:r w:rsidRPr="009522BC">
        <w:t xml:space="preserve"> säkerställs.</w:t>
      </w:r>
    </w:p>
    <w:p w14:paraId="621880B2" w14:textId="77777777" w:rsidR="0075111D" w:rsidRPr="009522BC" w:rsidRDefault="0075111D" w:rsidP="0075111D">
      <w:pPr>
        <w:pStyle w:val="NormalHanging12a"/>
        <w:rPr>
          <w:bCs/>
          <w:iCs/>
        </w:rPr>
      </w:pPr>
      <w:r w:rsidRPr="009522BC">
        <w:t>22.</w:t>
      </w:r>
      <w:r w:rsidRPr="009522BC">
        <w:tab/>
        <w:t xml:space="preserve">Europaparlamentet betonar att en förstärkning av stabiliteten och säkerheten i partnerländerna bidrar till att främja ekonomiska möjligheter, </w:t>
      </w:r>
      <w:proofErr w:type="spellStart"/>
      <w:r w:rsidRPr="009522BC">
        <w:t>resiliens</w:t>
      </w:r>
      <w:proofErr w:type="spellEnd"/>
      <w:r w:rsidRPr="009522BC">
        <w:t xml:space="preserve"> och långsiktig hållbar utveckling och på så sätt tar itu med de bakomliggande orsakerna till irreguljär migration. </w:t>
      </w:r>
    </w:p>
    <w:p w14:paraId="610E115E" w14:textId="77777777" w:rsidR="0075111D" w:rsidRPr="009522BC" w:rsidRDefault="0075111D" w:rsidP="0075111D">
      <w:pPr>
        <w:pStyle w:val="NormalHanging12a"/>
        <w:rPr>
          <w:bCs/>
          <w:iCs/>
        </w:rPr>
      </w:pPr>
      <w:r w:rsidRPr="009522BC">
        <w:t>23.</w:t>
      </w:r>
      <w:r w:rsidRPr="009522BC">
        <w:tab/>
        <w:t xml:space="preserve">Europaparlamentet understryker att integrationen av agendan för en konsekvent politik för hållbar utveckling i EU:s Global </w:t>
      </w:r>
      <w:proofErr w:type="spellStart"/>
      <w:r w:rsidRPr="009522BC">
        <w:t>Gateway</w:t>
      </w:r>
      <w:proofErr w:type="spellEnd"/>
      <w:r w:rsidRPr="009522BC">
        <w:t xml:space="preserve"> är avgörande för en samordnad strategi för hållbar och geoekonomisk utveckling.</w:t>
      </w:r>
    </w:p>
    <w:p w14:paraId="73BD21C8" w14:textId="77777777" w:rsidR="0075111D" w:rsidRPr="009522BC" w:rsidRDefault="0075111D" w:rsidP="0075111D">
      <w:pPr>
        <w:pStyle w:val="NormalHanging12a"/>
      </w:pPr>
      <w:r w:rsidRPr="009522BC">
        <w:t>24.</w:t>
      </w:r>
      <w:r w:rsidRPr="009522BC">
        <w:tab/>
        <w:t xml:space="preserve">Europaparlamentet efterlyser en prioritering av investeringar i energi, kritiska råvaror och den gröna omställningen för att minska EU:s beroende av utländska konkurrenter, bland annat i nät för förnybar energi, i korridorer för ren vätgas samt i hållbara transporter, och på så sätt stärka både global hållbar utveckling och EU:s </w:t>
      </w:r>
      <w:proofErr w:type="spellStart"/>
      <w:r w:rsidRPr="009522BC">
        <w:t>energioberoende</w:t>
      </w:r>
      <w:proofErr w:type="spellEnd"/>
      <w:r w:rsidRPr="009522BC">
        <w:t xml:space="preserve">. Parlamentet efterlyser vidare förbättrad digital suveränitet och tillförlitlig </w:t>
      </w:r>
      <w:proofErr w:type="spellStart"/>
      <w:r w:rsidRPr="009522BC">
        <w:t>konnektivitet</w:t>
      </w:r>
      <w:proofErr w:type="spellEnd"/>
      <w:r w:rsidRPr="009522BC">
        <w:t>, samtidigt som man främjar demokratiska digitala standarder på global nivå.</w:t>
      </w:r>
    </w:p>
    <w:p w14:paraId="39C5DF4E" w14:textId="77777777" w:rsidR="0075111D" w:rsidRPr="009522BC" w:rsidRDefault="0075111D" w:rsidP="0075111D">
      <w:pPr>
        <w:pStyle w:val="NormalHanging12a"/>
        <w:rPr>
          <w:bCs/>
          <w:iCs/>
        </w:rPr>
      </w:pPr>
      <w:r w:rsidRPr="009522BC">
        <w:t>25.</w:t>
      </w:r>
      <w:r w:rsidRPr="009522BC">
        <w:tab/>
        <w:t xml:space="preserve">Europaparlamentet betonar att Global </w:t>
      </w:r>
      <w:proofErr w:type="spellStart"/>
      <w:r w:rsidRPr="009522BC">
        <w:t>Gateway</w:t>
      </w:r>
      <w:proofErr w:type="spellEnd"/>
      <w:r w:rsidRPr="009522BC">
        <w:t>-investeringarna måste anpassas till EU:s befintliga förfaranden för tillbörlig aktsamhet samt vara öppna och fördelaktiga för lokala och regionala marknadsaktörer och det civila samhället, och även bidra till att överbrygga infrastruktur- och ojämlikhetsklyftor, inbegripet sådana som rör digital fattigdom och energifattigdom, särskilt på landsbygden och i randområden, för att säkerställa att fördelar som hänger ihop med förnybar energi och mineralproduktion, såsom intäkter och arbetstillfällen, kommer lokalsamhällen och producentländer till godo. Parlamentet anser att dessa brister bör identifieras av partnerländer i samråd med lokala företag, lokalsamhällen och lokala aktörer i det civila samhället. Parlamentet betonar att dessa projekt måste vara förenliga med lokalt värdeskapande och respektera principerna om allmän tillgänglighet och utformning för alla för att säkerställa att infrastruktur inte skapar nya hinder utan främjar fullständig inkludering av personer med funktionsnedsättning i de mest utsatta miljöerna.</w:t>
      </w:r>
    </w:p>
    <w:p w14:paraId="771491AB" w14:textId="77777777" w:rsidR="0075111D" w:rsidRPr="009522BC" w:rsidRDefault="0075111D" w:rsidP="0075111D">
      <w:pPr>
        <w:pStyle w:val="NormalHanging12a"/>
        <w:rPr>
          <w:bCs/>
          <w:iCs/>
        </w:rPr>
      </w:pPr>
      <w:r w:rsidRPr="009522BC">
        <w:t>26.</w:t>
      </w:r>
      <w:r w:rsidRPr="009522BC">
        <w:tab/>
        <w:t xml:space="preserve">Europaparlamentet betonar att energiprojekt inom Global </w:t>
      </w:r>
      <w:proofErr w:type="spellStart"/>
      <w:r w:rsidRPr="009522BC">
        <w:t>Gateway</w:t>
      </w:r>
      <w:proofErr w:type="spellEnd"/>
      <w:r w:rsidRPr="009522BC">
        <w:t xml:space="preserve"> bör utformas med tillräcklig flexibilitet för att reagera på föränderliga tekniska behov och marknadsbehov </w:t>
      </w:r>
      <w:r w:rsidRPr="009522BC">
        <w:lastRenderedPageBreak/>
        <w:t>i partnerländerna. Parlamentet uppmanar kommissionen att inkludera mekanismer för regelbundna översyner och, när så är lämpligt, omfördelning eller justering av investeringar för att säkerställa att projekt fortsätter att vara relevanta, kostnadseffektiva och anpassade efter partnerländernas energibehov i utveckling.</w:t>
      </w:r>
    </w:p>
    <w:p w14:paraId="6B254142" w14:textId="77777777" w:rsidR="0075111D" w:rsidRPr="009522BC" w:rsidRDefault="0075111D" w:rsidP="0075111D">
      <w:pPr>
        <w:pStyle w:val="NormalHanging12a"/>
        <w:rPr>
          <w:bCs/>
          <w:iCs/>
        </w:rPr>
      </w:pPr>
      <w:r w:rsidRPr="009522BC">
        <w:t>27.</w:t>
      </w:r>
      <w:r w:rsidRPr="009522BC">
        <w:tab/>
        <w:t xml:space="preserve">Europaparlamentet betonar att investeringar i grön energi inom ramen för Global </w:t>
      </w:r>
      <w:proofErr w:type="spellStart"/>
      <w:r w:rsidRPr="009522BC">
        <w:t>Gateway</w:t>
      </w:r>
      <w:proofErr w:type="spellEnd"/>
      <w:r w:rsidRPr="009522BC">
        <w:t xml:space="preserve"> måste vara konfliktmedvetna och baserade på principerna om rättvis och transparent resursstyrning, särskilt när utvinning av kritiska råvaror är inblandad. Parlamentet efterlyser en övervakning av potentiell skadlig inverkan på miljömässiga och mänskliga rättigheter samt av risken för att förvärra ojämlikhet och konflikter, även i instabila sammanhang. Parlamentet betonar särskilt att detta gäller stora infrastrukturprojekt som hybridkraftverk, vätgasprojekt, litiumutvinning, datacentraler, hamnutbyggnader, flygplatser och transportkorridorer.</w:t>
      </w:r>
    </w:p>
    <w:p w14:paraId="0F456FCC" w14:textId="77777777" w:rsidR="0075111D" w:rsidRPr="009522BC" w:rsidRDefault="0075111D" w:rsidP="0075111D">
      <w:pPr>
        <w:pStyle w:val="NormalHanging12a"/>
        <w:rPr>
          <w:bCs/>
          <w:iCs/>
        </w:rPr>
      </w:pPr>
      <w:r w:rsidRPr="009522BC">
        <w:t>28.</w:t>
      </w:r>
      <w:r w:rsidRPr="009522BC">
        <w:tab/>
        <w:t xml:space="preserve">Europaparlamentet betonar att en alltmer otrygg vattenförsörjning börjar bli ett stort hot mot de ekonomiska tillväxtperspektiven i partnerländer och föreslår att Global </w:t>
      </w:r>
      <w:proofErr w:type="spellStart"/>
      <w:r w:rsidRPr="009522BC">
        <w:t>Gateway</w:t>
      </w:r>
      <w:proofErr w:type="spellEnd"/>
      <w:r w:rsidRPr="009522BC">
        <w:t xml:space="preserve"> ska innefatta vattenprojekt och vattenpolitik. Parlamentet erkänner att hållbar ekonomisk utveckling också är starkt beroende av sunda vattenförekomster och efterlyser en systematisk integration av en ”blå dimension” i Global </w:t>
      </w:r>
      <w:proofErr w:type="spellStart"/>
      <w:r w:rsidRPr="009522BC">
        <w:t>Gateway</w:t>
      </w:r>
      <w:proofErr w:type="spellEnd"/>
      <w:r w:rsidRPr="009522BC">
        <w:t xml:space="preserve">-investeringar, vilket ligger till grund för tryggad vattenförsörjning, </w:t>
      </w:r>
      <w:proofErr w:type="spellStart"/>
      <w:r w:rsidRPr="009522BC">
        <w:t>klimatresiliens</w:t>
      </w:r>
      <w:proofErr w:type="spellEnd"/>
      <w:r w:rsidRPr="009522BC">
        <w:t xml:space="preserve"> och långsiktig socioekonomisk utveckling.</w:t>
      </w:r>
    </w:p>
    <w:p w14:paraId="75DEB175" w14:textId="77777777" w:rsidR="0075111D" w:rsidRPr="009522BC" w:rsidRDefault="0075111D" w:rsidP="0075111D">
      <w:pPr>
        <w:pStyle w:val="NormalHanging12a"/>
        <w:rPr>
          <w:bCs/>
          <w:iCs/>
        </w:rPr>
      </w:pPr>
      <w:r w:rsidRPr="009522BC">
        <w:t>29.</w:t>
      </w:r>
      <w:r w:rsidRPr="009522BC">
        <w:tab/>
        <w:t xml:space="preserve">Europaparlamentet betonar den potential som Global </w:t>
      </w:r>
      <w:proofErr w:type="spellStart"/>
      <w:r w:rsidRPr="009522BC">
        <w:t>Gateway</w:t>
      </w:r>
      <w:proofErr w:type="spellEnd"/>
      <w:r w:rsidRPr="009522BC">
        <w:t xml:space="preserve"> erbjuder för insatser för begränsning av klimatförändringar, med investeringar som kan bidra till att generera högkvalitativa koldioxidkrediter i partnerländer, vilket ger ömsesidigt fördelaktiga resultat.</w:t>
      </w:r>
    </w:p>
    <w:p w14:paraId="7B4AD939" w14:textId="77777777" w:rsidR="0075111D" w:rsidRPr="009522BC" w:rsidRDefault="0075111D" w:rsidP="0075111D">
      <w:pPr>
        <w:pStyle w:val="NormalHanging12a"/>
        <w:rPr>
          <w:bCs/>
          <w:iCs/>
        </w:rPr>
      </w:pPr>
      <w:r w:rsidRPr="009522BC">
        <w:t>30.</w:t>
      </w:r>
      <w:r w:rsidRPr="009522BC">
        <w:tab/>
        <w:t xml:space="preserve">Europaparlamentet önskar ett förtydligande av i vilken utsträckning Global </w:t>
      </w:r>
      <w:proofErr w:type="spellStart"/>
      <w:r w:rsidRPr="009522BC">
        <w:t>Gateway</w:t>
      </w:r>
      <w:proofErr w:type="spellEnd"/>
      <w:r w:rsidRPr="009522BC">
        <w:t xml:space="preserve"> fortsätter att vara en fullvärdig del av partnerskapet för global infrastruktur och globala investeringar, ett gemensamt åtagande av G7 för att stödja offentliga och privata investeringar i hållbar, inkluderande och </w:t>
      </w:r>
      <w:proofErr w:type="spellStart"/>
      <w:r w:rsidRPr="009522BC">
        <w:t>resilient</w:t>
      </w:r>
      <w:proofErr w:type="spellEnd"/>
      <w:r w:rsidRPr="009522BC">
        <w:t xml:space="preserve"> infrastruktur av hög kvalitet.</w:t>
      </w:r>
    </w:p>
    <w:p w14:paraId="017C6C80" w14:textId="77777777" w:rsidR="0075111D" w:rsidRPr="009522BC" w:rsidRDefault="0075111D" w:rsidP="0075111D">
      <w:pPr>
        <w:pStyle w:val="NormalHanging12a"/>
        <w:rPr>
          <w:bCs/>
          <w:iCs/>
        </w:rPr>
      </w:pPr>
      <w:r w:rsidRPr="009522BC">
        <w:t>31.</w:t>
      </w:r>
      <w:r w:rsidRPr="009522BC">
        <w:tab/>
        <w:t xml:space="preserve">Europaparlamentet efterlyser ett närmare samarbete med likasinnade partner i syfte att bygga upp ett </w:t>
      </w:r>
      <w:proofErr w:type="spellStart"/>
      <w:r w:rsidRPr="009522BC">
        <w:t>resilient</w:t>
      </w:r>
      <w:proofErr w:type="spellEnd"/>
      <w:r w:rsidRPr="009522BC">
        <w:t xml:space="preserve"> nät av tillförlitlig </w:t>
      </w:r>
      <w:proofErr w:type="spellStart"/>
      <w:r w:rsidRPr="009522BC">
        <w:t>konnektivitet</w:t>
      </w:r>
      <w:proofErr w:type="spellEnd"/>
      <w:r w:rsidRPr="009522BC">
        <w:t>, särskilt men inte uteslutande partner såsom Förenade kungariket, Kanada, Japan, Australien, Nya Zeeland, Republiken Korea, Indien och Taiwan.</w:t>
      </w:r>
    </w:p>
    <w:p w14:paraId="1D5B29AB" w14:textId="77777777" w:rsidR="0075111D" w:rsidRPr="009522BC" w:rsidRDefault="0075111D" w:rsidP="0075111D">
      <w:pPr>
        <w:pStyle w:val="NormalHanging12a"/>
      </w:pPr>
      <w:r w:rsidRPr="009522BC">
        <w:t>32.</w:t>
      </w:r>
      <w:r w:rsidRPr="009522BC">
        <w:tab/>
        <w:t xml:space="preserve">Europaparlamentet framhåller behovet av fortsatt samarbete och samordning med FN och dess organ, som har potential att förbättra EU:s globala närvaro och hur EU uppfattas utomlands. Parlamentet uppmanar därför kommissionen, tillsammans med medlemsstaterna genom Team </w:t>
      </w:r>
      <w:proofErr w:type="spellStart"/>
      <w:r w:rsidRPr="009522BC">
        <w:t>Europe</w:t>
      </w:r>
      <w:proofErr w:type="spellEnd"/>
      <w:r w:rsidRPr="009522BC">
        <w:t xml:space="preserve"> och alla andra relevanta och likasinnade Global </w:t>
      </w:r>
      <w:proofErr w:type="spellStart"/>
      <w:r w:rsidRPr="009522BC">
        <w:t>Gateway</w:t>
      </w:r>
      <w:proofErr w:type="spellEnd"/>
      <w:r w:rsidRPr="009522BC">
        <w:t xml:space="preserve">-partner, att bygga vidare på FN:s lokala kunskap, tekniska expertis och dess roll i att skapa en gynnsam miljö, säkerställa lokalt egenansvar, främja inkluderande och hållbar utveckling samt stödja partnerländer i uppbyggnaden av </w:t>
      </w:r>
      <w:proofErr w:type="spellStart"/>
      <w:r w:rsidRPr="009522BC">
        <w:t>resilienta</w:t>
      </w:r>
      <w:proofErr w:type="spellEnd"/>
      <w:r w:rsidRPr="009522BC">
        <w:t xml:space="preserve"> system för hälsa, utbildning och socialt skydd.</w:t>
      </w:r>
    </w:p>
    <w:p w14:paraId="4D5A3D51" w14:textId="77777777" w:rsidR="0075111D" w:rsidRPr="009522BC" w:rsidRDefault="0075111D" w:rsidP="0075111D">
      <w:pPr>
        <w:pStyle w:val="Normal12a"/>
      </w:pPr>
      <w:r w:rsidRPr="009522BC">
        <w:rPr>
          <w:b/>
          <w:i/>
        </w:rPr>
        <w:t>Utvecklingssamarbete</w:t>
      </w:r>
    </w:p>
    <w:p w14:paraId="19EF3A9C" w14:textId="77777777" w:rsidR="0075111D" w:rsidRPr="009522BC" w:rsidRDefault="0075111D" w:rsidP="0075111D">
      <w:pPr>
        <w:pStyle w:val="NormalHanging12a"/>
      </w:pPr>
      <w:r w:rsidRPr="009522BC">
        <w:t>33.</w:t>
      </w:r>
      <w:r w:rsidRPr="009522BC">
        <w:tab/>
        <w:t xml:space="preserve">Europaparlamentet betonar att EU och dess medlemsstater fortsätter att vara de största givarna av offentligt utvecklingsbistånd globalt. Parlamentet understryker att det finns ett betydande ekonomiskt värde för EU i att kunna ge tillgång till en attraktiv inre </w:t>
      </w:r>
      <w:r w:rsidRPr="009522BC">
        <w:lastRenderedPageBreak/>
        <w:t>marknad, samtidigt som unionen kan förstå och respektera lokala förhållanden samt tillgodose behoven av mänsklig utveckling, miljöskydd och skapande av lokala, anständiga arbetstillfällen.</w:t>
      </w:r>
    </w:p>
    <w:p w14:paraId="09A83D4E" w14:textId="77777777" w:rsidR="0075111D" w:rsidRPr="009522BC" w:rsidRDefault="0075111D" w:rsidP="0075111D">
      <w:pPr>
        <w:pStyle w:val="NormalHanging12a"/>
      </w:pPr>
      <w:r w:rsidRPr="009522BC">
        <w:t>34.</w:t>
      </w:r>
      <w:r w:rsidRPr="009522BC">
        <w:tab/>
        <w:t xml:space="preserve">Europaparlamentet understryker potentialen hos Global </w:t>
      </w:r>
      <w:proofErr w:type="spellStart"/>
      <w:r w:rsidRPr="009522BC">
        <w:t>Gateway</w:t>
      </w:r>
      <w:proofErr w:type="spellEnd"/>
      <w:r w:rsidRPr="009522BC">
        <w:t xml:space="preserve"> som ett effektfullt verktyg för att mobilisera de medel som behövs för att uppnå FN:s mål för hållbar utveckling, och för att svara på många partnerländers intresse för privata investeringar och den globala integrationen av lokala värdekedjor.</w:t>
      </w:r>
    </w:p>
    <w:p w14:paraId="16448985" w14:textId="77777777" w:rsidR="0075111D" w:rsidRPr="009522BC" w:rsidRDefault="0075111D" w:rsidP="0075111D">
      <w:pPr>
        <w:pStyle w:val="NormalHanging12a"/>
      </w:pPr>
      <w:r w:rsidRPr="009522BC">
        <w:t>35.</w:t>
      </w:r>
      <w:r w:rsidRPr="009522BC">
        <w:tab/>
        <w:t xml:space="preserve">Europaparlamentet understryker att EU:s utvecklingssamarbete fortsatt måste ge stöd till partnerländer i sammanhang där Global </w:t>
      </w:r>
      <w:proofErr w:type="spellStart"/>
      <w:r w:rsidRPr="009522BC">
        <w:t>Gateway</w:t>
      </w:r>
      <w:proofErr w:type="spellEnd"/>
      <w:r w:rsidRPr="009522BC">
        <w:t xml:space="preserve"> inte utgör ett lämpligt svar på deras behov. Parlamentet betonar att instabila sammanhang påverkade av konflikt kräver särskild uppmärksamhet och skräddarsydda investeringsformer, såsom bidrag och samordnade insatser mellan humanitära aktörer, utvecklings- och fredsaktörer, även i de minst utvecklade länderna, som kompletterar eller går längre än Global </w:t>
      </w:r>
      <w:proofErr w:type="spellStart"/>
      <w:r w:rsidRPr="009522BC">
        <w:t>Gateway</w:t>
      </w:r>
      <w:proofErr w:type="spellEnd"/>
      <w:r w:rsidRPr="009522BC">
        <w:t>, med särskilt fokus på att samarbeta med och stärka lokala aktörer. Parlamentet efterlyser en ambitiös strategi med en människocentrerad strategi för instabila sammanhang för att genomföra fredsbyggande genom kopplingen mellan humanitärt bistånd, utveckling och fred. Parlamentet betonar i detta sammanhang att traditionellt offentligt utvecklingsbistånd inte bör avledas från de områden där det behövs mest och att det måste förbli ett viktigt verktyg för att stödja sektorer såsom hälso- och sjukvård, utbildning, lokalt småskaligt jordbruk, livsmedelstrygghet, näring, vatten, lämpliga bostäder och socialt skydd som är förutsättningar för stabila, inkluderande och välmående samhällen, samtidigt som EU bör förbättra övervakningen för att säkerställa att offentligt utvecklingsbistånd inte avleds till kriminella eller korrupta ändamål. Parlamentet understryker att offentlig-privata partnerskap kan komplettera men inte får ersätta offentligt utvecklingsbistånd för mänsklig utveckling.</w:t>
      </w:r>
    </w:p>
    <w:p w14:paraId="5E5C5EEC" w14:textId="77777777" w:rsidR="0075111D" w:rsidRPr="009522BC" w:rsidRDefault="0075111D" w:rsidP="0075111D">
      <w:pPr>
        <w:pStyle w:val="NormalHanging12a"/>
      </w:pPr>
      <w:r w:rsidRPr="009522BC">
        <w:t>36.</w:t>
      </w:r>
      <w:r w:rsidRPr="009522BC">
        <w:tab/>
        <w:t xml:space="preserve">Europaparlamentet efterlyser fortsatt stöd genom Global </w:t>
      </w:r>
      <w:proofErr w:type="spellStart"/>
      <w:r w:rsidRPr="009522BC">
        <w:t>Gateway</w:t>
      </w:r>
      <w:proofErr w:type="spellEnd"/>
      <w:r w:rsidRPr="009522BC">
        <w:t>-projekt för att stärka den globala beredskapen mot hälsohot genom att investera i utvecklingen av kapacitet för förebyggande, beredskap och insatser samt hållbara lokala initiativ för tillverkning och kapacitetsuppbyggnad i partnerländerna.</w:t>
      </w:r>
    </w:p>
    <w:p w14:paraId="18B27900" w14:textId="77777777" w:rsidR="0075111D" w:rsidRPr="009522BC" w:rsidRDefault="0075111D" w:rsidP="0075111D">
      <w:pPr>
        <w:pStyle w:val="NormalHanging12a"/>
      </w:pPr>
      <w:r w:rsidRPr="009522BC">
        <w:t>37.</w:t>
      </w:r>
      <w:r w:rsidRPr="009522BC">
        <w:tab/>
        <w:t xml:space="preserve">Europaparlamentet erkänner att ett stort antal partnerländer till Global </w:t>
      </w:r>
      <w:proofErr w:type="spellStart"/>
      <w:r w:rsidRPr="009522BC">
        <w:t>Gateway</w:t>
      </w:r>
      <w:proofErr w:type="spellEnd"/>
      <w:r w:rsidRPr="009522BC">
        <w:t xml:space="preserve"> är starkt beroende av jordbruk som primär källa till inkomst, sysselsättning och livsmedelstrygghet. Parlamentet uppmanar kommissionen att säkerställa att framtida strategiska översyner och genomförandebedömningar av Global </w:t>
      </w:r>
      <w:proofErr w:type="spellStart"/>
      <w:r w:rsidRPr="009522BC">
        <w:t>Gateway</w:t>
      </w:r>
      <w:proofErr w:type="spellEnd"/>
      <w:r w:rsidRPr="009522BC">
        <w:t xml:space="preserve"> tar hänsyn till jordbrukssektorns specifika behov och utvecklingspotential i partnerländerna. Parlamentet erkänner att robust finansiering från den offentliga sektorn, med stöd av varaktiga givaråtaganden, är avgörande för att uppnå övergripande och hållbara resultat i fråga om mänsklig utveckling. Parlamentet bekräftar att privata investeringar och innovativ finansiering kan spela viktiga kompletterande roller vid sidan av, men inte i stället för, solid offentlig finansiering.</w:t>
      </w:r>
    </w:p>
    <w:p w14:paraId="11D8B2BE" w14:textId="77777777" w:rsidR="0075111D" w:rsidRPr="009522BC" w:rsidRDefault="0075111D" w:rsidP="0075111D">
      <w:pPr>
        <w:pStyle w:val="NormalHanging12a"/>
        <w:rPr>
          <w:bCs/>
          <w:iCs/>
        </w:rPr>
      </w:pPr>
      <w:r w:rsidRPr="009522BC">
        <w:t>38.</w:t>
      </w:r>
      <w:r w:rsidRPr="009522BC">
        <w:tab/>
        <w:t xml:space="preserve">Europaparlamentet betonar att den helhetsinriktade strategin också innebär stöd till utveckling av utbildning, jämlikhet och inkludering, särskilt när det gäller ungdomar och jämställdhet. Parlamentet noterar att detta kräver omfattande politiska insatser och kapacitetsuppbyggnad. Parlamentet betonar att EU genom denna strategi kan skapa lika villkor för europeiska företag, särskilt gentemot andra utländska investerare samtidigt som krav på lokalt innehåll respekteras, samt stödja partnerländers utvecklingsbehov och öka synligheten för Team </w:t>
      </w:r>
      <w:proofErr w:type="spellStart"/>
      <w:r w:rsidRPr="009522BC">
        <w:t>Europe</w:t>
      </w:r>
      <w:proofErr w:type="spellEnd"/>
      <w:r w:rsidRPr="009522BC">
        <w:t>.</w:t>
      </w:r>
    </w:p>
    <w:p w14:paraId="414DF046" w14:textId="77777777" w:rsidR="0075111D" w:rsidRPr="009522BC" w:rsidRDefault="0075111D" w:rsidP="0075111D">
      <w:pPr>
        <w:pStyle w:val="NormalHanging12a"/>
        <w:rPr>
          <w:bCs/>
          <w:iCs/>
        </w:rPr>
      </w:pPr>
      <w:r w:rsidRPr="009522BC">
        <w:lastRenderedPageBreak/>
        <w:t>39.</w:t>
      </w:r>
      <w:r w:rsidRPr="009522BC">
        <w:tab/>
        <w:t xml:space="preserve">Europaparlamentet understryker behovet av att Global </w:t>
      </w:r>
      <w:proofErr w:type="spellStart"/>
      <w:r w:rsidRPr="009522BC">
        <w:t>Gateway</w:t>
      </w:r>
      <w:proofErr w:type="spellEnd"/>
      <w:r w:rsidRPr="009522BC">
        <w:t xml:space="preserve">-projekt integrerar barns rättigheter som en del av unionens grundläggande principer för att säkerställa skydd mot exploatering och barnarbete, samt av program som förbättrar tillgången till utbildning, hälsa och socialt skydd. Parlamentet efterlyser konsoliderade insatser för att förbättra investeringsklimatet på lokal och nationell nivå i partnerländerna, däribland kapacitetsuppbyggnad som ska åtfölja reformer på områden såsom underlättande av investeringar, offentlig upphandling, </w:t>
      </w:r>
      <w:proofErr w:type="spellStart"/>
      <w:r w:rsidRPr="009522BC">
        <w:t>konkurrenspolitik</w:t>
      </w:r>
      <w:proofErr w:type="spellEnd"/>
      <w:r w:rsidRPr="009522BC">
        <w:t xml:space="preserve"> och det övergripande företagsklimatet samt stöd till solida redovisningssystem. Parlamentet betonar att uppbyggnad av en stabil ekonomisk infrastruktur och en pålitlig fungerande stat samt ökning av den lokala produktionskapaciteten är viktiga faktorer för att på sikt utrota fattigdomen. Parlamentet påminner om att lokala företag ofta ställs inför ekonomiska utmaningar och likviditetsutmaningar på grund av att växelkurserna är instabila och valutorna begränsat konvertibla, vilket kan begränsa deltagandet i internationella projekt och undergräva den ekonomiska stabiliteten.</w:t>
      </w:r>
    </w:p>
    <w:p w14:paraId="660791AF" w14:textId="77777777" w:rsidR="0075111D" w:rsidRPr="009522BC" w:rsidRDefault="0075111D" w:rsidP="0075111D">
      <w:pPr>
        <w:pStyle w:val="NormalHanging12a"/>
        <w:rPr>
          <w:bCs/>
          <w:iCs/>
        </w:rPr>
      </w:pPr>
      <w:r w:rsidRPr="009522BC">
        <w:t>40.</w:t>
      </w:r>
      <w:r w:rsidRPr="009522BC">
        <w:tab/>
        <w:t xml:space="preserve">Europaparlamentet betonar betydelsen av akademiskt och vetenskapligt samarbete som en pelare i Global </w:t>
      </w:r>
      <w:proofErr w:type="spellStart"/>
      <w:r w:rsidRPr="009522BC">
        <w:t>Gateways</w:t>
      </w:r>
      <w:proofErr w:type="spellEnd"/>
      <w:r w:rsidRPr="009522BC">
        <w:t xml:space="preserve"> digitala agenda och innovationsagenda. Parlamentet uppmanar kommissionen att utnyttja Horisont Europa, Erasmus+ och globala utbytesprogram i synergi med Global </w:t>
      </w:r>
      <w:proofErr w:type="spellStart"/>
      <w:r w:rsidRPr="009522BC">
        <w:t>Gateway</w:t>
      </w:r>
      <w:proofErr w:type="spellEnd"/>
      <w:r w:rsidRPr="009522BC">
        <w:t xml:space="preserve">-projekt för att göra det möjligt för begåvade studenter att studera i Europa och öka den lokala expertisen i partnerländerna samt att främja forskningssamverkan, kunskapsutbyte och utveckling av digital kompetens. Parlamentet understryker att en sådan strategi skulle stärka kapaciteten för utbildning och forskning globalt och säkerställa att investeringar i </w:t>
      </w:r>
      <w:proofErr w:type="spellStart"/>
      <w:r w:rsidRPr="009522BC">
        <w:t>konnektivitet</w:t>
      </w:r>
      <w:proofErr w:type="spellEnd"/>
      <w:r w:rsidRPr="009522BC">
        <w:t xml:space="preserve"> åtföljs av utveckling av humankapital och tekniköverföring.</w:t>
      </w:r>
    </w:p>
    <w:p w14:paraId="4B6CC1C3" w14:textId="77777777" w:rsidR="0075111D" w:rsidRPr="009522BC" w:rsidRDefault="0075111D" w:rsidP="0075111D">
      <w:pPr>
        <w:pStyle w:val="NormalHanging12a"/>
        <w:rPr>
          <w:bCs/>
          <w:iCs/>
        </w:rPr>
      </w:pPr>
      <w:r w:rsidRPr="009522BC">
        <w:t>41.</w:t>
      </w:r>
      <w:r w:rsidRPr="009522BC">
        <w:tab/>
        <w:t xml:space="preserve">Europaparlamentet uppmanar EU att använda sin politiska och ekonomiska tyngd för att främja en global agenda för rättvisa och långsiktig hållbarhet. Parlamentet betonar att Global </w:t>
      </w:r>
      <w:proofErr w:type="spellStart"/>
      <w:r w:rsidRPr="009522BC">
        <w:t>Gateway</w:t>
      </w:r>
      <w:proofErr w:type="spellEnd"/>
      <w:r w:rsidRPr="009522BC">
        <w:t xml:space="preserve">-investeringar måste bidra till att minska ojämlikhet, stödja mänsklig utveckling samt främja inkluderande och jämlika system som inbegriper och når de fattigaste 40 procenten av befolkningen och de personer som i högst grad riskerar exkludering, däribland personer med funktionsnedsättning, kvinnor, flickor och tvångsförflyttade befolkningsgrupper. Parlamentet framhåller att utvecklingssamarbete bör stärka partnerländernas finansiella system. Parlamentet understryker att sådana insatser bör grunda sig i Global </w:t>
      </w:r>
      <w:proofErr w:type="spellStart"/>
      <w:r w:rsidRPr="009522BC">
        <w:t>Gateways</w:t>
      </w:r>
      <w:proofErr w:type="spellEnd"/>
      <w:r w:rsidRPr="009522BC">
        <w:t xml:space="preserve"> helhetsinriktade strategi och bör övervakas.</w:t>
      </w:r>
    </w:p>
    <w:p w14:paraId="265231DB" w14:textId="77777777" w:rsidR="0075111D" w:rsidRPr="009522BC" w:rsidRDefault="0075111D" w:rsidP="0075111D">
      <w:pPr>
        <w:pStyle w:val="NormalHanging12a"/>
        <w:rPr>
          <w:bCs/>
          <w:iCs/>
        </w:rPr>
      </w:pPr>
      <w:r w:rsidRPr="009522BC">
        <w:t>42.</w:t>
      </w:r>
      <w:r w:rsidRPr="009522BC">
        <w:tab/>
        <w:t>Europaparlamentet anser att investeringar bör främja anständiga, tillgängliga och hållbara arbetstillfällen, med särskilt fokus på inkludering av utsatta grupper på arbetsmarknaden. Parlamentet betonar dessutom att investeringar bör stödjas genom yrkesutbildning och yrkeskompetens, kunskaps- och tekniköverföring med berörda lokala utbildningsinstitutioner och utbildningscentrum samt genom lärarutbildning, grundläggande inlärning, tillgänglighetsanpassad infrastruktur och anpassade läromedel, samtidigt som det säkerställs att programmen är anpassade till det socioekonomiska sammanhanget i varje partnerland och att de stärker landets produktionsstruktur.</w:t>
      </w:r>
    </w:p>
    <w:p w14:paraId="3A4F5422" w14:textId="77777777" w:rsidR="0075111D" w:rsidRPr="009522BC" w:rsidRDefault="0075111D" w:rsidP="0075111D">
      <w:pPr>
        <w:pStyle w:val="NormalHanging12a"/>
        <w:rPr>
          <w:bCs/>
          <w:iCs/>
        </w:rPr>
      </w:pPr>
      <w:r w:rsidRPr="009522BC">
        <w:t>43.</w:t>
      </w:r>
      <w:r w:rsidRPr="009522BC">
        <w:tab/>
        <w:t xml:space="preserve">Europaparlamentet konstaterar att många partner saknar finansiella resurser för storskaliga infrastrukturprojekt. Parlamentet betonar i detta sammanhang att Global </w:t>
      </w:r>
      <w:proofErr w:type="spellStart"/>
      <w:r w:rsidRPr="009522BC">
        <w:t>Gateway</w:t>
      </w:r>
      <w:proofErr w:type="spellEnd"/>
      <w:r w:rsidRPr="009522BC">
        <w:t xml:space="preserve"> lägger stort fokus på infrastrukturutveckling och kapacitetsuppbyggnad för att fungera som en katalysator för hållbar tillväxt och regional integration samt </w:t>
      </w:r>
      <w:proofErr w:type="spellStart"/>
      <w:r w:rsidRPr="009522BC">
        <w:t>konnektivitet</w:t>
      </w:r>
      <w:proofErr w:type="spellEnd"/>
      <w:r w:rsidRPr="009522BC">
        <w:t xml:space="preserve"> med EU. Parlamentet noterar att flaggskeppsprojekten för 2023, 2024 och 2025 inom Global </w:t>
      </w:r>
      <w:proofErr w:type="spellStart"/>
      <w:r w:rsidRPr="009522BC">
        <w:t>Gateway</w:t>
      </w:r>
      <w:proofErr w:type="spellEnd"/>
      <w:r w:rsidRPr="009522BC">
        <w:t xml:space="preserve"> har haft ett särskilt fokus på infrastruktur, och mindre än 10 procent har varit inriktade på utbildning och forskning och lite mer än 10 procent har </w:t>
      </w:r>
      <w:r w:rsidRPr="009522BC">
        <w:lastRenderedPageBreak/>
        <w:t>varit inriktade på hälsosektorn. Parlamentet framhåller att större investeringar i hälsa, utbildning och forskning skulle kunna ge högre ekonomisk och social avkastning än investeringar i infrastruktur.</w:t>
      </w:r>
    </w:p>
    <w:p w14:paraId="105B7153" w14:textId="77777777" w:rsidR="0075111D" w:rsidRPr="009522BC" w:rsidRDefault="0075111D" w:rsidP="0075111D">
      <w:pPr>
        <w:pStyle w:val="NormalHanging12a"/>
      </w:pPr>
      <w:r w:rsidRPr="009522BC">
        <w:t>44.</w:t>
      </w:r>
      <w:r w:rsidRPr="009522BC">
        <w:tab/>
        <w:t xml:space="preserve">Europaparlamentet påpekar att många utvecklingsländer, särskilt i Afrika söder om Sahara, har höga offentliga skuldnivåer, vilket begränsar deras förmåga att investera och att tillhandahålla sociala och grundläggande tjänster. Parlamentet noterar att Kina är den största bilaterala långivaren till många utvecklingsländer och att utlåningspraxis har bidragit till stigande skuldnivåer. Parlamentet noterar att Global </w:t>
      </w:r>
      <w:proofErr w:type="spellStart"/>
      <w:r w:rsidRPr="009522BC">
        <w:t>Gateway</w:t>
      </w:r>
      <w:proofErr w:type="spellEnd"/>
      <w:r w:rsidRPr="009522BC">
        <w:t xml:space="preserve">-projekt finns i flera kraftigt skuldtyngda fattiga länder. Parlamentet understryker att Global </w:t>
      </w:r>
      <w:proofErr w:type="spellStart"/>
      <w:r w:rsidRPr="009522BC">
        <w:t>Gateway</w:t>
      </w:r>
      <w:proofErr w:type="spellEnd"/>
      <w:r w:rsidRPr="009522BC">
        <w:t xml:space="preserve">-projekten bör undvika att förvärra skuldsättningen och att skapa nya ”skuldfällor”. Parlamentet uppmanar EU och dess medlemsstater att minska och lätta på skuldbördan för utvecklingsländer, särskilt i det globala Syd, genom att stödja internationella skuldlättnader och internationell skuldsanering, med beaktande av principerna om främjande av ansvarsfull upp- och utlåning från FN:s konferens för handel och utveckling och även av OECD:s principer för hållbara skulder. Parlamentet noterar att det nuvarande kreditvärderingssystemet gynnar länder i det globala Nord på ett oproportionerligt sätt jämfört med länderna i det globala Syd. Parlamentet uppmanar kommissionen att ta dessa upplevda högre risker och högre lånekostnader i beaktande Parlamentet insisterar på att Global </w:t>
      </w:r>
      <w:proofErr w:type="spellStart"/>
      <w:r w:rsidRPr="009522BC">
        <w:t>Gateway</w:t>
      </w:r>
      <w:proofErr w:type="spellEnd"/>
      <w:r w:rsidRPr="009522BC">
        <w:t xml:space="preserve"> bör möjliggöra en rättvis omställning och investeringsutbyten samt skuldavskrivning i utbyte mot natur- eller klimatåtgärder. Parlamentet noterar att Global </w:t>
      </w:r>
      <w:proofErr w:type="spellStart"/>
      <w:r w:rsidRPr="009522BC">
        <w:t>Gateway</w:t>
      </w:r>
      <w:proofErr w:type="spellEnd"/>
      <w:r w:rsidRPr="009522BC">
        <w:t>-projekt för grön omställning bör redovisas enligt artikel 6.4 i Parisavtalet för deras bidrag till internationella reduktionsenheter av hög kvalitet.</w:t>
      </w:r>
    </w:p>
    <w:p w14:paraId="1F172FE2" w14:textId="77777777" w:rsidR="0075111D" w:rsidRPr="009522BC" w:rsidRDefault="0075111D" w:rsidP="0075111D">
      <w:pPr>
        <w:pStyle w:val="NormalHanging12a"/>
        <w:rPr>
          <w:bCs/>
          <w:iCs/>
        </w:rPr>
      </w:pPr>
      <w:r w:rsidRPr="009522BC">
        <w:t>45.</w:t>
      </w:r>
      <w:r w:rsidRPr="009522BC">
        <w:tab/>
        <w:t>Europaparlamentet understryker att tillgång till finansiering fortfarande är en central utmaning för många utvecklingsländer. Parlamentet välkomnar initiativ som syftar till att stödja utvecklingsländer i att övervinna hinder för tillgång till finansiering. Parlamentet erkänner vikten av bidrag för att möjliggöra tillgång till andra former av finansiering.</w:t>
      </w:r>
    </w:p>
    <w:p w14:paraId="5794A374" w14:textId="77777777" w:rsidR="0075111D" w:rsidRPr="009522BC" w:rsidRDefault="0075111D" w:rsidP="0075111D">
      <w:pPr>
        <w:pStyle w:val="NormalHanging12a"/>
        <w:rPr>
          <w:bCs/>
          <w:iCs/>
        </w:rPr>
      </w:pPr>
      <w:r w:rsidRPr="009522BC">
        <w:t>46.</w:t>
      </w:r>
      <w:r w:rsidRPr="009522BC">
        <w:tab/>
        <w:t xml:space="preserve">Europaparlamentet riktar en kraftfull uppmaning till kommissionen att inrätta de mekanismer som krävs för att säkerställa att alla partner som deltar i Global </w:t>
      </w:r>
      <w:proofErr w:type="spellStart"/>
      <w:r w:rsidRPr="009522BC">
        <w:t>Gateway</w:t>
      </w:r>
      <w:proofErr w:type="spellEnd"/>
      <w:r w:rsidRPr="009522BC">
        <w:t>-projekt fullt ut följer EU-lagstiftningen och relevanta internationella standarder på områdena bekämpning av mutor, korruptionsbekämpning och finansiell integritet, inbegripet integritetskontroller, verktyg för riskbedömning och riskhantering samt övervakningssystem för att förebygga, upptäcka och hantera korruption, olagliga finansiella flöden och andra former av oetiskt beteende.</w:t>
      </w:r>
    </w:p>
    <w:p w14:paraId="7C4F7560" w14:textId="77777777" w:rsidR="0075111D" w:rsidRPr="009522BC" w:rsidRDefault="0075111D" w:rsidP="0075111D">
      <w:pPr>
        <w:pStyle w:val="NormalHanging12a"/>
      </w:pPr>
      <w:r w:rsidRPr="009522BC">
        <w:t>47.</w:t>
      </w:r>
      <w:r w:rsidRPr="009522BC">
        <w:tab/>
        <w:t xml:space="preserve">Europaparlamentet understryker behovet av tidigt, inkluderande och lämpligt samråd med partnerländer inom ramen för Global </w:t>
      </w:r>
      <w:proofErr w:type="spellStart"/>
      <w:r w:rsidRPr="009522BC">
        <w:t>Gateway</w:t>
      </w:r>
      <w:proofErr w:type="spellEnd"/>
      <w:r w:rsidRPr="009522BC">
        <w:t>-styrningen innan projekt etableras för att säkerställa att principerna för utvecklingsmässig ändamålsenlighet, inbegripet lokalt egenansvar, respekteras.</w:t>
      </w:r>
    </w:p>
    <w:p w14:paraId="0F56D4B8" w14:textId="77777777" w:rsidR="0075111D" w:rsidRPr="009522BC" w:rsidRDefault="0075111D" w:rsidP="0075111D">
      <w:pPr>
        <w:pStyle w:val="NormalHanging12a"/>
      </w:pPr>
      <w:r w:rsidRPr="009522BC">
        <w:t>48.</w:t>
      </w:r>
      <w:r w:rsidRPr="009522BC">
        <w:tab/>
        <w:t xml:space="preserve">Europaparlamentet uppmanar kommissionen att vidta nödvändiga åtgärder för att underlätta deltagandet för små och medelstora företag, däribland kooperativ och sociala företag, i Global </w:t>
      </w:r>
      <w:proofErr w:type="spellStart"/>
      <w:r w:rsidRPr="009522BC">
        <w:t>Gateway</w:t>
      </w:r>
      <w:proofErr w:type="spellEnd"/>
      <w:r w:rsidRPr="009522BC">
        <w:t xml:space="preserve">, bland annat genom inrättandet av effektiva processer och särskilda finansiella fönster, riktad utåtriktad verksamhet, förenklad tillgång till upphandlingar samt stödmekanismer för att förbättra den internationella konkurrenskraften. Parlamentet framhåller de små och medelstora företagens betydelse för att skapa lokala arbetstillfällen, för lokalt egenansvar och värdeskapande, och begär </w:t>
      </w:r>
      <w:r w:rsidRPr="009522BC">
        <w:lastRenderedPageBreak/>
        <w:t xml:space="preserve">att vederbörlig hänsyn tas till deras särdrag, till exempel när det gäller storleken på och de finansiella volymerna för projekt som de kan genomföra och deras kapacitet att uppfylla rapporteringsskyldigheterna. Parlamentet betonar att tillsammans med små och medelstora företag i partnerländer är europeiska små och medelstora företag nödvändiga partner för genomförandet av Global </w:t>
      </w:r>
      <w:proofErr w:type="spellStart"/>
      <w:r w:rsidRPr="009522BC">
        <w:t>Gateway</w:t>
      </w:r>
      <w:proofErr w:type="spellEnd"/>
      <w:r w:rsidRPr="009522BC">
        <w:t xml:space="preserve">. Parlamentet understryker att Global </w:t>
      </w:r>
      <w:proofErr w:type="spellStart"/>
      <w:r w:rsidRPr="009522BC">
        <w:t>Gateway</w:t>
      </w:r>
      <w:proofErr w:type="spellEnd"/>
      <w:r w:rsidRPr="009522BC">
        <w:t xml:space="preserve"> bör generera ömsesidiga fördelar genom att skapa hållbara värdekedjor, innovation och arbetstillfällen av god kvalitet i EU.</w:t>
      </w:r>
    </w:p>
    <w:p w14:paraId="112B5F9A" w14:textId="77777777" w:rsidR="0075111D" w:rsidRPr="009522BC" w:rsidRDefault="0075111D" w:rsidP="0075111D">
      <w:pPr>
        <w:pStyle w:val="NormalHanging12a"/>
        <w:rPr>
          <w:bCs/>
          <w:iCs/>
        </w:rPr>
      </w:pPr>
      <w:r w:rsidRPr="009522BC">
        <w:t>49.</w:t>
      </w:r>
      <w:r w:rsidRPr="009522BC">
        <w:tab/>
        <w:t>Europaparlamentet uppmanar kommissionen att få lokala och regionala myndigheter att medverka i ett tidigt skede och på ett mer ändamålsenligt sätt i projektutformning, beslutsfattande och finansiering. Parlamentet framhåller deras dubbla roll som genomförandepartner och stödmottagare. Parlamentet påminner om att många beslut som rör genomförandet av projekt fattas på subnationell nivå där medborgarnas intressen och behov bör beaktas mer noggrant.</w:t>
      </w:r>
    </w:p>
    <w:p w14:paraId="47FF58BB" w14:textId="77777777" w:rsidR="0075111D" w:rsidRPr="009522BC" w:rsidRDefault="0075111D" w:rsidP="0075111D">
      <w:pPr>
        <w:pStyle w:val="Normal12a"/>
      </w:pPr>
      <w:r w:rsidRPr="009522BC">
        <w:rPr>
          <w:b/>
          <w:i/>
        </w:rPr>
        <w:t xml:space="preserve">Styrning </w:t>
      </w:r>
    </w:p>
    <w:p w14:paraId="29FBEA35" w14:textId="77777777" w:rsidR="0075111D" w:rsidRPr="009522BC" w:rsidRDefault="0075111D" w:rsidP="0075111D">
      <w:pPr>
        <w:pStyle w:val="NormalHanging12a"/>
        <w:rPr>
          <w:bCs/>
          <w:iCs/>
        </w:rPr>
      </w:pPr>
      <w:r w:rsidRPr="009522BC">
        <w:t>50.</w:t>
      </w:r>
      <w:r w:rsidRPr="009522BC">
        <w:tab/>
        <w:t xml:space="preserve">Europaparlamentet rekommenderar att styrningsstrukturen för Global </w:t>
      </w:r>
      <w:proofErr w:type="spellStart"/>
      <w:r w:rsidRPr="009522BC">
        <w:t>Gateway</w:t>
      </w:r>
      <w:proofErr w:type="spellEnd"/>
      <w:r w:rsidRPr="009522BC">
        <w:t xml:space="preserve"> ses över och kräver att parlamentet får medverka på ett mer meningsfullt sätt, på samma villkor som medlemsstaterna.</w:t>
      </w:r>
    </w:p>
    <w:p w14:paraId="4054B8CA" w14:textId="77777777" w:rsidR="0075111D" w:rsidRPr="009522BC" w:rsidRDefault="0075111D" w:rsidP="0075111D">
      <w:pPr>
        <w:pStyle w:val="NormalHanging12a"/>
      </w:pPr>
      <w:r w:rsidRPr="009522BC">
        <w:t>51.</w:t>
      </w:r>
      <w:r w:rsidRPr="009522BC">
        <w:tab/>
        <w:t xml:space="preserve">Europaparlamentet beklagar att styrelsen för Global </w:t>
      </w:r>
      <w:proofErr w:type="spellStart"/>
      <w:r w:rsidRPr="009522BC">
        <w:t>Gateway</w:t>
      </w:r>
      <w:proofErr w:type="spellEnd"/>
      <w:r w:rsidRPr="009522BC">
        <w:t>, trots planer på årliga möten, hittills endast har sammanträtt två gånger, i december 2022 och oktober 2025, och med begränsat utrymme för djupgående analyser och diskussioner eller styrning av framtida åtgärder och projekt. Parlamentet uppmanar kommissionen att säkerställa deltagande på hög nivå.</w:t>
      </w:r>
    </w:p>
    <w:p w14:paraId="0D41E671" w14:textId="77777777" w:rsidR="0075111D" w:rsidRPr="009522BC" w:rsidRDefault="0075111D" w:rsidP="0075111D">
      <w:pPr>
        <w:pStyle w:val="NormalHanging12a"/>
      </w:pPr>
      <w:r w:rsidRPr="009522BC">
        <w:t>52.</w:t>
      </w:r>
      <w:r w:rsidRPr="009522BC">
        <w:tab/>
        <w:t>Europaparlamentet noterar att styrelsen bör fungera som ett komplement till den framtida investeringsstyrelsen för Europa i världen och ber kommissionen att klargöra och avgränsa de respektive uppdragen.</w:t>
      </w:r>
    </w:p>
    <w:p w14:paraId="34323459" w14:textId="77777777" w:rsidR="0075111D" w:rsidRPr="009522BC" w:rsidRDefault="0075111D" w:rsidP="0075111D">
      <w:pPr>
        <w:pStyle w:val="NormalHanging12a"/>
      </w:pPr>
      <w:r w:rsidRPr="009522BC">
        <w:t>53.</w:t>
      </w:r>
      <w:r w:rsidRPr="009522BC">
        <w:tab/>
        <w:t xml:space="preserve">Europaparlamentet begär att metoden för urval av flaggskeppsprojekt baseras på objektiva och kvalitativa kriterier samtidigt som man undviker skadlig spridning av projekt, maximerar den totala effekten och säkerställer mätbar framgång. Parlamentet uppmanar kommissionen att klargöra mervärdet av Global </w:t>
      </w:r>
      <w:proofErr w:type="spellStart"/>
      <w:r w:rsidRPr="009522BC">
        <w:t>Gateways</w:t>
      </w:r>
      <w:proofErr w:type="spellEnd"/>
      <w:r w:rsidRPr="009522BC">
        <w:t xml:space="preserve"> flaggskeppsprojekt jämfört med icke-flaggskeppsprojekt.</w:t>
      </w:r>
    </w:p>
    <w:p w14:paraId="050F1620" w14:textId="77777777" w:rsidR="0075111D" w:rsidRPr="009522BC" w:rsidRDefault="0075111D" w:rsidP="0075111D">
      <w:pPr>
        <w:pStyle w:val="NormalHanging12a"/>
      </w:pPr>
      <w:r w:rsidRPr="009522BC">
        <w:t>54.</w:t>
      </w:r>
      <w:r w:rsidRPr="009522BC">
        <w:tab/>
        <w:t>Europaparlamentet rekommenderar att flaggskeppsprojekt utformas som ekosystem där företag i partnerländer och i EU kan verka och blomstra i praktiken. Parlamentet insisterar på att flaggskeppsprojekten ska främja europeiskt innehåll och tidig medverkan av partnerländer och på att fördelarna av sådana projekt i partnerländerna tydligt ska framgå. Parlamentet uppmuntrar alla berörda parter att värna om långsiktigt samarbete eftersom investeringar i särskilt infrastruktur, energi och gruvdrift är starkt beroende av ett långsiktigt engagemang och planeringstrygghet.</w:t>
      </w:r>
    </w:p>
    <w:p w14:paraId="2ED06A4C" w14:textId="77777777" w:rsidR="0075111D" w:rsidRPr="009522BC" w:rsidRDefault="0075111D" w:rsidP="0075111D">
      <w:pPr>
        <w:pStyle w:val="NormalHanging12a"/>
      </w:pPr>
      <w:r w:rsidRPr="009522BC">
        <w:t>55.</w:t>
      </w:r>
      <w:r w:rsidRPr="009522BC">
        <w:tab/>
        <w:t xml:space="preserve">Europaparlamentet uppmanar styrelsen för Global </w:t>
      </w:r>
      <w:proofErr w:type="spellStart"/>
      <w:r w:rsidRPr="009522BC">
        <w:t>Gateway</w:t>
      </w:r>
      <w:proofErr w:type="spellEnd"/>
      <w:r w:rsidRPr="009522BC">
        <w:t xml:space="preserve"> att överväga rapporter från berörda parter och att systematiskt använda statistiska bevis, som ska delas i rätt tid på ett användarvänligt sätt med medlemsstaterna och parlamentet, för att vägleda politisk styrning, förbättra samordningen och vid behov justera framtida programplanering.</w:t>
      </w:r>
    </w:p>
    <w:p w14:paraId="0C8AA095" w14:textId="77777777" w:rsidR="0075111D" w:rsidRPr="009522BC" w:rsidRDefault="0075111D" w:rsidP="0075111D">
      <w:pPr>
        <w:pStyle w:val="NormalHanging12a"/>
      </w:pPr>
      <w:r w:rsidRPr="009522BC">
        <w:lastRenderedPageBreak/>
        <w:t>56.</w:t>
      </w:r>
      <w:r w:rsidRPr="009522BC">
        <w:tab/>
        <w:t xml:space="preserve">Europaparlamentet föreslår att styrelsen för Global </w:t>
      </w:r>
      <w:proofErr w:type="spellStart"/>
      <w:r w:rsidRPr="009522BC">
        <w:t>Gateway</w:t>
      </w:r>
      <w:proofErr w:type="spellEnd"/>
      <w:r w:rsidRPr="009522BC">
        <w:t xml:space="preserve"> ska fungera som det centrala operativa organet för genomförandet av Global </w:t>
      </w:r>
      <w:proofErr w:type="spellStart"/>
      <w:r w:rsidRPr="009522BC">
        <w:t>Gateway</w:t>
      </w:r>
      <w:proofErr w:type="spellEnd"/>
      <w:r w:rsidRPr="009522BC">
        <w:t xml:space="preserve">, särskilt när det gäller att definiera kriterierna för flaggskeppsprojekt, för urvalet av flaggskeppsprojekt samt för att säkerställa lämpliga ramvillkor och tillräcklig finansiering för dem. Parlamentet begär att projekt och partnerskap som anses vara ”strategiska” i andra sammanhang anpassas till och görs förenliga med flaggskeppsprojekt inom ramen för Global </w:t>
      </w:r>
      <w:proofErr w:type="spellStart"/>
      <w:r w:rsidRPr="009522BC">
        <w:t>Gateway</w:t>
      </w:r>
      <w:proofErr w:type="spellEnd"/>
      <w:r w:rsidRPr="009522BC">
        <w:t>. Parlamentet understryker att styrelsens sammansättning måste ändras till att inkludera deltagare med kompetens på operativ nivå och att sammanträdesfrekvensen måste ökas och dagordningarna inriktas på beslutsfattande. Parlamentet föreslår att rådgivningsorganen genomgår samma operationaliseringsprocess.</w:t>
      </w:r>
    </w:p>
    <w:p w14:paraId="3D3F25BB" w14:textId="77777777" w:rsidR="0075111D" w:rsidRPr="009522BC" w:rsidRDefault="0075111D" w:rsidP="0075111D">
      <w:pPr>
        <w:pStyle w:val="NormalHanging12a"/>
        <w:rPr>
          <w:bCs/>
          <w:iCs/>
        </w:rPr>
      </w:pPr>
      <w:r w:rsidRPr="009522BC">
        <w:t>57.</w:t>
      </w:r>
      <w:r w:rsidRPr="009522BC">
        <w:tab/>
        <w:t xml:space="preserve">Europaparlamentet anser att arbetssättet för Global </w:t>
      </w:r>
      <w:proofErr w:type="spellStart"/>
      <w:r w:rsidRPr="009522BC">
        <w:t>Gateway</w:t>
      </w:r>
      <w:proofErr w:type="spellEnd"/>
      <w:r w:rsidRPr="009522BC">
        <w:t xml:space="preserve"> bör förändras från en top-down-strategi till en efterfrågestyrd strategi. Parlamentet påminner om att en större medverkan från den europeiska privata sektorn står i centrum för Global </w:t>
      </w:r>
      <w:proofErr w:type="spellStart"/>
      <w:r w:rsidRPr="009522BC">
        <w:t>Gateway</w:t>
      </w:r>
      <w:proofErr w:type="spellEnd"/>
      <w:r w:rsidRPr="009522BC">
        <w:t xml:space="preserve">. Parlamentet föreslår därför att ett regelbundet och transparent deltagande av företrädare för den europeiska privata sektorn för att hjälpa till att forma och vidareutveckla Global </w:t>
      </w:r>
      <w:proofErr w:type="spellStart"/>
      <w:r w:rsidRPr="009522BC">
        <w:t>Gateway</w:t>
      </w:r>
      <w:proofErr w:type="spellEnd"/>
      <w:r w:rsidRPr="009522BC">
        <w:t xml:space="preserve"> ska säkerställas. Parlamentet påminner också om att Global </w:t>
      </w:r>
      <w:proofErr w:type="spellStart"/>
      <w:r w:rsidRPr="009522BC">
        <w:t>Gateway</w:t>
      </w:r>
      <w:proofErr w:type="spellEnd"/>
      <w:r w:rsidRPr="009522BC">
        <w:t>-initiativet bör vara partnerdrivet, och att det ska respektera och matcha nationella och lokala utvecklingsplaner. Parlamentet uppmanar med eftertryck till att EU-delegationer och företrädare för partnerländer ska bjudas in till styrelsemöten vid behov, däribland företrädare för lokala myndigheter, det civila samhället och näringslivet.</w:t>
      </w:r>
    </w:p>
    <w:p w14:paraId="3A975A37" w14:textId="77777777" w:rsidR="0075111D" w:rsidRPr="009522BC" w:rsidRDefault="0075111D" w:rsidP="0075111D">
      <w:pPr>
        <w:pStyle w:val="NormalHanging12a"/>
        <w:rPr>
          <w:bCs/>
          <w:iCs/>
        </w:rPr>
      </w:pPr>
      <w:r w:rsidRPr="009522BC">
        <w:t>58.</w:t>
      </w:r>
      <w:r w:rsidRPr="009522BC">
        <w:tab/>
        <w:t>Europaparlamentet betonar EU-delegationernas centrala roll för att samordna med lokala berörda parter, identifiera potentiella investeringsmöjligheter, bygga upp djupa kunskaper om EU:s konkurrenter och befintliga brister samt att stödja lokala partner i att anpassa projektansökningar till lokala prioriteringar och EU:s prioriteringar, och anser därför att EU-delegationerna ska ges tillräckliga personalresurser och finansiella och tekniska resurser, bland annat genom riktade utbildningsprogram, för att de ska kunna utföra dessa uppgifter. Parlamentet motsätter sig kraftfullt alla planer på att minska personalen i EU-delegationerna i partnerländer.</w:t>
      </w:r>
    </w:p>
    <w:p w14:paraId="5B6CBD4E" w14:textId="77777777" w:rsidR="0075111D" w:rsidRPr="009522BC" w:rsidRDefault="0075111D" w:rsidP="0075111D">
      <w:pPr>
        <w:pStyle w:val="NormalHanging12a"/>
        <w:rPr>
          <w:bCs/>
          <w:iCs/>
        </w:rPr>
      </w:pPr>
      <w:r w:rsidRPr="009522BC">
        <w:t>59.</w:t>
      </w:r>
      <w:r w:rsidRPr="009522BC">
        <w:tab/>
        <w:t xml:space="preserve">Europaparlamentet uppmanar kommissionen och alla berörda parter som medverkar att säkerställa ett meningsfullt samråd med och medverkan från Global </w:t>
      </w:r>
      <w:proofErr w:type="spellStart"/>
      <w:r w:rsidRPr="009522BC">
        <w:t>Gateways</w:t>
      </w:r>
      <w:proofErr w:type="spellEnd"/>
      <w:r w:rsidRPr="009522BC">
        <w:t xml:space="preserve"> rådgivande plattform för civilsamhället och lokala myndigheter samt lokala organisationer i det civila samhället, marginaliserade grupper och fackföreningar, kvinnoorganisationer och organisationer för personer med funktionsnedsättning och även lokala små och medelstora företag samt urfolk, och att skapa förutsättningar för att dessa aktörer ska kunna fullgöra sin demokratiska roll och sin partnerskapsroll bortom att endast vara en formell instans, inbegripet genom att säkerställa lämpliga tidsramar och frekvens för samt uppföljning av resultaten av dessa möten. Parlamentet noterar att plattformen bör spela en kompletterande roll i styrningen av Global </w:t>
      </w:r>
      <w:proofErr w:type="spellStart"/>
      <w:r w:rsidRPr="009522BC">
        <w:t>Gateway</w:t>
      </w:r>
      <w:proofErr w:type="spellEnd"/>
      <w:r w:rsidRPr="009522BC">
        <w:t xml:space="preserve"> och på ett meningsfullt sätt bidra till urvalet, utformningen och genomförandet av projekt, och på så sätt förbättra legitimiteten och den lokala acceptansen för Global </w:t>
      </w:r>
      <w:proofErr w:type="spellStart"/>
      <w:r w:rsidRPr="009522BC">
        <w:t>Gateway</w:t>
      </w:r>
      <w:proofErr w:type="spellEnd"/>
      <w:r w:rsidRPr="009522BC">
        <w:t>-projekt.</w:t>
      </w:r>
    </w:p>
    <w:p w14:paraId="75A7448E" w14:textId="77777777" w:rsidR="0075111D" w:rsidRPr="009522BC" w:rsidRDefault="0075111D" w:rsidP="0075111D">
      <w:pPr>
        <w:pStyle w:val="NormalHanging12a"/>
      </w:pPr>
      <w:r w:rsidRPr="009522BC">
        <w:t>60.</w:t>
      </w:r>
      <w:r w:rsidRPr="009522BC">
        <w:tab/>
        <w:t xml:space="preserve">Europaparlamentet betonar behovet av tätare och mer operativa samråd med den rådgivande företagsgruppen, däribland med företrädare från näringslivet i det globala Syd, med fokus på beslutsfattande och konkreta resultat. Parlamentet insisterar på att potentiella intressekonflikter måste hanteras, bland annat genom krav på finansiell öppenhet. Parlamentet föreslår att medlemmarna i den rådgivande företagsgruppen tydliggör sitt engagemang i Global </w:t>
      </w:r>
      <w:proofErr w:type="spellStart"/>
      <w:r w:rsidRPr="009522BC">
        <w:t>Gateway</w:t>
      </w:r>
      <w:proofErr w:type="spellEnd"/>
      <w:r w:rsidRPr="009522BC">
        <w:t xml:space="preserve">-projekt. Parlamentet insisterar på </w:t>
      </w:r>
      <w:r w:rsidRPr="009522BC">
        <w:lastRenderedPageBreak/>
        <w:t>betydelsen av att inkludera europeiska och lokala små och medelstora företag i den rådgivande företagsgruppen.</w:t>
      </w:r>
    </w:p>
    <w:p w14:paraId="2CFDF904" w14:textId="77777777" w:rsidR="0075111D" w:rsidRPr="009522BC" w:rsidRDefault="0075111D" w:rsidP="0075111D">
      <w:pPr>
        <w:pStyle w:val="NormalHanging12a"/>
        <w:rPr>
          <w:bCs/>
          <w:iCs/>
        </w:rPr>
      </w:pPr>
      <w:r w:rsidRPr="009522BC">
        <w:t>61.</w:t>
      </w:r>
      <w:r w:rsidRPr="009522BC">
        <w:tab/>
        <w:t xml:space="preserve">Europaparlamentet påminner om sin stora roll i utformningen av EU:s ekonomiska politik, </w:t>
      </w:r>
      <w:proofErr w:type="spellStart"/>
      <w:r w:rsidRPr="009522BC">
        <w:t>klimatpolitik</w:t>
      </w:r>
      <w:proofErr w:type="spellEnd"/>
      <w:r w:rsidRPr="009522BC">
        <w:t xml:space="preserve">, digitala politik, handelspolitik och konkurrenskraftspolitik. Parlamentet framhåller att den nuvarande styrningen av Global </w:t>
      </w:r>
      <w:proofErr w:type="spellStart"/>
      <w:r w:rsidRPr="009522BC">
        <w:t>Gateway</w:t>
      </w:r>
      <w:proofErr w:type="spellEnd"/>
      <w:r w:rsidRPr="009522BC">
        <w:t xml:space="preserve"> ännu inte har gjort det möjligt för parlamentet att utöva sin granskningsplikt eller att bidra till parlamentarisk diplomati.</w:t>
      </w:r>
    </w:p>
    <w:p w14:paraId="2646EAFE" w14:textId="77777777" w:rsidR="0075111D" w:rsidRPr="009522BC" w:rsidRDefault="0075111D" w:rsidP="0075111D">
      <w:pPr>
        <w:pStyle w:val="NormalHanging12a"/>
        <w:rPr>
          <w:bCs/>
          <w:iCs/>
        </w:rPr>
      </w:pPr>
      <w:r w:rsidRPr="009522BC">
        <w:t>62.</w:t>
      </w:r>
      <w:r w:rsidRPr="009522BC">
        <w:tab/>
        <w:t xml:space="preserve">Europaparlamentet anser att en större medverkan från parlamentet, som EU:s enda demokratiskt direktvalda institution, är avgörande för att säkerställa Global </w:t>
      </w:r>
      <w:proofErr w:type="spellStart"/>
      <w:r w:rsidRPr="009522BC">
        <w:t>Gateways</w:t>
      </w:r>
      <w:proofErr w:type="spellEnd"/>
      <w:r w:rsidRPr="009522BC">
        <w:t xml:space="preserve"> demokratiska legitimitet, transparens och konsekventa politik samt för att öka dess synlighet. Parlamentet understryker sin avgörande granskande och strategiskt styrande roll, som inkluderar en ökad parlamentarisk tillsyn av identifiering, urval och genomförande av projekt samt en systematisk utvärdering av resultat och effekter. Parlamentet betonar att det måste spela en central roll för att säkerställa att Global </w:t>
      </w:r>
      <w:proofErr w:type="spellStart"/>
      <w:r w:rsidRPr="009522BC">
        <w:t>Gateway</w:t>
      </w:r>
      <w:proofErr w:type="spellEnd"/>
      <w:r w:rsidRPr="009522BC">
        <w:t>-investeringar använder resurser på ett ändamålsenligt sätt och är helt anpassade till EU:s värden, utvecklingsmål och hållbarhetsstandarder.</w:t>
      </w:r>
    </w:p>
    <w:p w14:paraId="09B1D244" w14:textId="77777777" w:rsidR="0075111D" w:rsidRPr="009522BC" w:rsidRDefault="0075111D" w:rsidP="0075111D">
      <w:pPr>
        <w:pStyle w:val="NormalHanging12a"/>
        <w:rPr>
          <w:bCs/>
          <w:iCs/>
        </w:rPr>
      </w:pPr>
      <w:r w:rsidRPr="009522BC">
        <w:t>63.</w:t>
      </w:r>
      <w:r w:rsidRPr="009522BC">
        <w:tab/>
        <w:t xml:space="preserve">Europaparlamentet uppmanar kommissionen att avlägga regelbundna lägesrapporter till parlamentet om genomförandet av Global </w:t>
      </w:r>
      <w:proofErr w:type="spellStart"/>
      <w:r w:rsidRPr="009522BC">
        <w:t>Gateway</w:t>
      </w:r>
      <w:proofErr w:type="spellEnd"/>
      <w:r w:rsidRPr="009522BC">
        <w:t xml:space="preserve">-projekt samt en regelbunden och strukturerad strategisk översyn av genomförandet av Global </w:t>
      </w:r>
      <w:proofErr w:type="spellStart"/>
      <w:r w:rsidRPr="009522BC">
        <w:t>Gateway</w:t>
      </w:r>
      <w:proofErr w:type="spellEnd"/>
      <w:r w:rsidRPr="009522BC">
        <w:t xml:space="preserve"> av parlamentets behöriga utskott för att säkerställa att målen, prioriteringarna och det geografiska fokuset förblir relevanta, samstämmiga och anpassade till unionens mål för yttre åtgärder, utvecklingsprioriteringar och föränderliga geopolitiska sammanhang.</w:t>
      </w:r>
    </w:p>
    <w:p w14:paraId="05DC32D4" w14:textId="77777777" w:rsidR="0075111D" w:rsidRPr="009522BC" w:rsidRDefault="0075111D" w:rsidP="0075111D">
      <w:pPr>
        <w:pStyle w:val="NormalHanging12a"/>
        <w:rPr>
          <w:bCs/>
          <w:iCs/>
        </w:rPr>
      </w:pPr>
      <w:r w:rsidRPr="009522BC">
        <w:t>64.</w:t>
      </w:r>
      <w:r w:rsidRPr="009522BC">
        <w:tab/>
        <w:t xml:space="preserve">Europaparlamentet understryker dessutom, i takt med att Global </w:t>
      </w:r>
      <w:proofErr w:type="spellStart"/>
      <w:r w:rsidRPr="009522BC">
        <w:t>Gateway</w:t>
      </w:r>
      <w:proofErr w:type="spellEnd"/>
      <w:r w:rsidRPr="009522BC">
        <w:t xml:space="preserve"> i allt högre grad förvaltas av medlemsstaterna, vikten av att effektivisera samarbetet om granskning och tillsyn mellan Europaparlamentet och nationella parlament för att återspegla Team </w:t>
      </w:r>
      <w:proofErr w:type="spellStart"/>
      <w:r w:rsidRPr="009522BC">
        <w:t>Europe</w:t>
      </w:r>
      <w:proofErr w:type="spellEnd"/>
      <w:r w:rsidRPr="009522BC">
        <w:t>-strategin. Parlamentet åtar sig att säkerställa lämpliga samråd samt lämplig medverkan och representation, även i den framtida, mer operativa styrelsen. Parlamentet efterlyser medverkan från partnerländernas parlament, bland annat genom regelbundet informationsutbyte och via befintliga multilaterala församlingar.</w:t>
      </w:r>
    </w:p>
    <w:p w14:paraId="6B96A45D" w14:textId="77777777" w:rsidR="0075111D" w:rsidRPr="009522BC" w:rsidRDefault="0075111D" w:rsidP="0075111D">
      <w:pPr>
        <w:pStyle w:val="NormalHanging12a"/>
      </w:pPr>
      <w:r w:rsidRPr="009522BC">
        <w:t>65.</w:t>
      </w:r>
      <w:r w:rsidRPr="009522BC">
        <w:tab/>
        <w:t xml:space="preserve">Europaparlamentet noterar det nyligen inrättade Global </w:t>
      </w:r>
      <w:proofErr w:type="spellStart"/>
      <w:r w:rsidRPr="009522BC">
        <w:t>Gateway</w:t>
      </w:r>
      <w:proofErr w:type="spellEnd"/>
      <w:r w:rsidRPr="009522BC">
        <w:t xml:space="preserve"> Investment </w:t>
      </w:r>
      <w:proofErr w:type="spellStart"/>
      <w:r w:rsidRPr="009522BC">
        <w:t>Hub</w:t>
      </w:r>
      <w:proofErr w:type="spellEnd"/>
      <w:r w:rsidRPr="009522BC">
        <w:t xml:space="preserve"> och välkomnar den planerade effektiviseringen av projektansökningar. Parlamentet betonar att ansökningsprocessen och samordningen med Team </w:t>
      </w:r>
      <w:proofErr w:type="spellStart"/>
      <w:r w:rsidRPr="009522BC">
        <w:t>Europe</w:t>
      </w:r>
      <w:proofErr w:type="spellEnd"/>
      <w:r w:rsidRPr="009522BC">
        <w:t xml:space="preserve"> på nationell nivå måste vara transparent. Parlamentet noterar dock med oro bristen på representation från partnerländerna, särskilt från det civila samhället. Parlamentet understryker att bättre information om Global </w:t>
      </w:r>
      <w:proofErr w:type="spellStart"/>
      <w:r w:rsidRPr="009522BC">
        <w:t>Gateway</w:t>
      </w:r>
      <w:proofErr w:type="spellEnd"/>
      <w:r w:rsidRPr="009522BC">
        <w:t>-möjligheter också behövs för europeiska företag, särskilt små och medelstora företag, och uppmanar med kraft till att plattformen genomförs på ett sätt som underlättar tillgången för små och medelstora företag. Parlamentet efterlyser vidare en tydlig, offentlig, aktuell och lättillgänglig angivelse av alla planerade, pågående och slutförda anbudsförfaranden och projekt samt finansieringsmöjligheter, med särskild uppmärksamhet på små och medelstora företag och företag från mindre medlemsstater som ofta saknar permanenta representationer i partnerländer och är mindre benägna att ha tillgång till resurser från den offentliga förvaltningen för att skapa investeringsvägar för den privata sektorn. Parlamentet föreslår att en matchningsplattform inrättas för potentiella affärspartner och köpare.</w:t>
      </w:r>
    </w:p>
    <w:p w14:paraId="0D2C6A37" w14:textId="77777777" w:rsidR="0075111D" w:rsidRPr="009522BC" w:rsidRDefault="0075111D" w:rsidP="0075111D">
      <w:pPr>
        <w:pStyle w:val="NormalHanging12a"/>
      </w:pPr>
      <w:r w:rsidRPr="009522BC">
        <w:lastRenderedPageBreak/>
        <w:t>66.</w:t>
      </w:r>
      <w:r w:rsidRPr="009522BC">
        <w:tab/>
        <w:t xml:space="preserve">Europaparlamentet påpekar att projekten behöver vara ekonomiskt livskraftiga eller stödja tillhandahållandet av kollektiva nyttigheter, och att Global </w:t>
      </w:r>
      <w:proofErr w:type="spellStart"/>
      <w:r w:rsidRPr="009522BC">
        <w:t>Gateway</w:t>
      </w:r>
      <w:proofErr w:type="spellEnd"/>
      <w:r w:rsidRPr="009522BC">
        <w:t xml:space="preserve">-projektens genomförbarhet är beroende av sammanhängande rättsliga ramar och strategier såsom handelsavtal, skattepolitik, köpeavtal, system för handel med utsläppsrätter och mekanismer för koldioxidjustering vid gränserna. Parlamentet uppmanar kommissionen att bättre anpassa Global </w:t>
      </w:r>
      <w:proofErr w:type="spellStart"/>
      <w:r w:rsidRPr="009522BC">
        <w:t>Gateway</w:t>
      </w:r>
      <w:proofErr w:type="spellEnd"/>
      <w:r w:rsidRPr="009522BC">
        <w:t>-initiativet till den interna politiska dagordningen och initiativ såsom agendan för konkurrenskraft, den europeiska gröna given och det digitala decenniet.</w:t>
      </w:r>
    </w:p>
    <w:p w14:paraId="7BF37F24" w14:textId="77777777" w:rsidR="0075111D" w:rsidRPr="009522BC" w:rsidRDefault="0075111D" w:rsidP="0075111D">
      <w:pPr>
        <w:pStyle w:val="NormalHanging12a"/>
      </w:pPr>
      <w:r w:rsidRPr="009522BC">
        <w:t>67.</w:t>
      </w:r>
      <w:r w:rsidRPr="009522BC">
        <w:tab/>
        <w:t>Europaparlamentet rekommenderar att kommissionen vid urvalet av projekt prioriterar projekt som har stor strategisk betydelse.</w:t>
      </w:r>
    </w:p>
    <w:p w14:paraId="47618D00" w14:textId="77777777" w:rsidR="0075111D" w:rsidRPr="009522BC" w:rsidRDefault="0075111D" w:rsidP="0075111D">
      <w:pPr>
        <w:pStyle w:val="NormalHanging12a"/>
      </w:pPr>
      <w:r w:rsidRPr="009522BC">
        <w:t>68.</w:t>
      </w:r>
      <w:r w:rsidRPr="009522BC">
        <w:tab/>
        <w:t xml:space="preserve">Europaparlamentet framhåller betydelsen av gränsöverskridande Global </w:t>
      </w:r>
      <w:proofErr w:type="spellStart"/>
      <w:r w:rsidRPr="009522BC">
        <w:t>Gateway</w:t>
      </w:r>
      <w:proofErr w:type="spellEnd"/>
      <w:r w:rsidRPr="009522BC">
        <w:t xml:space="preserve">-projekt för att stärka handel och utveckling med nyckelpartner och för att stödja djupare regional ekonomisk integration i partnerländer. Parlamentet betonar att utveckling av infrastruktur bör, när så är möjligt, bidra till den interregionala handelsintegrationen, särskilt i ekonomierna i det södra grannskapet samt i de afrikanska, latinamerikanska och sydostasiatiska ekonomierna. Parlamentet understryker den strategiska betydelsen av det afrikanska kontinentala frihandelsområdet för att hantera den regionala fragmenteringen och uppmanar till att Global </w:t>
      </w:r>
      <w:proofErr w:type="spellStart"/>
      <w:r w:rsidRPr="009522BC">
        <w:t>Gateway</w:t>
      </w:r>
      <w:proofErr w:type="spellEnd"/>
      <w:r w:rsidRPr="009522BC">
        <w:t xml:space="preserve"> på ett målinriktat sätt ska bidra till att hantera utvalda hinder och flaskhalsar som har bromsat dess genomförande. Parlamentet understryker betydelsen av att stödja en gradvis utveckling av intraregionala värdekedjor och regional </w:t>
      </w:r>
      <w:proofErr w:type="spellStart"/>
      <w:r w:rsidRPr="009522BC">
        <w:t>konnektivitet</w:t>
      </w:r>
      <w:proofErr w:type="spellEnd"/>
      <w:r w:rsidRPr="009522BC">
        <w:t>, bland annat genom dialog och tekniskt bistånd som syftar till att minska regleringsutmaningar och icke-</w:t>
      </w:r>
      <w:proofErr w:type="spellStart"/>
      <w:r w:rsidRPr="009522BC">
        <w:t>tariffära</w:t>
      </w:r>
      <w:proofErr w:type="spellEnd"/>
      <w:r w:rsidRPr="009522BC">
        <w:t xml:space="preserve"> hinder.</w:t>
      </w:r>
    </w:p>
    <w:p w14:paraId="046B1BD6" w14:textId="77777777" w:rsidR="0075111D" w:rsidRPr="009522BC" w:rsidRDefault="0075111D" w:rsidP="0075111D">
      <w:pPr>
        <w:pStyle w:val="NormalHanging12a"/>
      </w:pPr>
      <w:r w:rsidRPr="009522BC">
        <w:t>69.</w:t>
      </w:r>
      <w:r w:rsidRPr="009522BC">
        <w:tab/>
        <w:t xml:space="preserve">Europaparlamentet betonar att det strategiska värdet av partnerskap för ren handel och investeringar, som följer en handelsdriven och programdriven logik, kompletterar Global </w:t>
      </w:r>
      <w:proofErr w:type="spellStart"/>
      <w:r w:rsidRPr="009522BC">
        <w:t>Gateways</w:t>
      </w:r>
      <w:proofErr w:type="spellEnd"/>
      <w:r w:rsidRPr="009522BC">
        <w:t xml:space="preserve"> projektbaserade strategi samtidigt som det möjliggör bättre regional integration och bidrar till det globala målet att uppnå målen för hållbar utveckling. Parlamentet understryker att det är nödvändigt att kombinera marknadstillgång och EU:s finansieringsverktyg, exempelvis Europa i världen och Global </w:t>
      </w:r>
      <w:proofErr w:type="spellStart"/>
      <w:r w:rsidRPr="009522BC">
        <w:t>Gateway</w:t>
      </w:r>
      <w:proofErr w:type="spellEnd"/>
      <w:r w:rsidRPr="009522BC">
        <w:t xml:space="preserve">. Parlamentet uppmuntrar kommissionen till att utforska hur partnerskapen för ren handel och investeringar, stärkta genom Global </w:t>
      </w:r>
      <w:proofErr w:type="spellStart"/>
      <w:r w:rsidRPr="009522BC">
        <w:t>Gateway</w:t>
      </w:r>
      <w:proofErr w:type="spellEnd"/>
      <w:r w:rsidRPr="009522BC">
        <w:t>, kan bidra till att minska de icke-</w:t>
      </w:r>
      <w:proofErr w:type="spellStart"/>
      <w:r w:rsidRPr="009522BC">
        <w:t>tariffära</w:t>
      </w:r>
      <w:proofErr w:type="spellEnd"/>
      <w:r w:rsidRPr="009522BC">
        <w:t xml:space="preserve"> handelshindren för partnerländer, bland annat genom riktade undantag från utvald EU-lagstiftning eller genom erkännande av likvärdighet. Parlamentet uppmanar kommissionen att främja en bred medverkan av berörda parter från företag, i synnerhet små och medelstora företag, fackföreningar, det civila samhället och lokalsamhällen. Parlamentet understryker sin vilja att stärka samarbetet mellan parlamenten, att granska det pågående genomförandet ordentligt och att bidra till att bygga upp ett partnerskap mellan människor som grund för ytterligare ömsesidig framgång.</w:t>
      </w:r>
    </w:p>
    <w:p w14:paraId="1C178443" w14:textId="77777777" w:rsidR="0075111D" w:rsidRPr="009522BC" w:rsidRDefault="0075111D" w:rsidP="0075111D">
      <w:pPr>
        <w:pStyle w:val="NormalHanging12a"/>
        <w:rPr>
          <w:bCs/>
          <w:iCs/>
        </w:rPr>
      </w:pPr>
      <w:r w:rsidRPr="009522BC">
        <w:t>70.</w:t>
      </w:r>
      <w:r w:rsidRPr="009522BC">
        <w:tab/>
        <w:t>Europaparlamentet efterlyser en betydande förbättring av transparens, demokratisk ansvarsskyldighet och information samt robusta övervaknings- och utvärderingsmekanismer och regelbunden rapportering.</w:t>
      </w:r>
    </w:p>
    <w:p w14:paraId="4D39B590" w14:textId="77777777" w:rsidR="0075111D" w:rsidRPr="009522BC" w:rsidRDefault="0075111D" w:rsidP="0075111D">
      <w:pPr>
        <w:pStyle w:val="NormalHanging12a"/>
        <w:rPr>
          <w:bCs/>
          <w:iCs/>
        </w:rPr>
      </w:pPr>
      <w:r w:rsidRPr="009522BC">
        <w:t>71.</w:t>
      </w:r>
      <w:r w:rsidRPr="009522BC">
        <w:tab/>
        <w:t xml:space="preserve">Europaparlamentet efterlyser en ändamålsenlig mätning av effekterna av Global </w:t>
      </w:r>
      <w:proofErr w:type="spellStart"/>
      <w:r w:rsidRPr="009522BC">
        <w:t>Gateway</w:t>
      </w:r>
      <w:proofErr w:type="spellEnd"/>
      <w:r w:rsidRPr="009522BC">
        <w:t xml:space="preserve">-projekt på lokal nivå, inklusive de sociala, miljömässiga och ekonomiska resultaten, såsom bidragen till att utrota fattigdom och även den finansiella och ekonomiska hållbarheten, med hjälp av indikatorer för skapande av arbetstillfällen, kunskapsöverföring, social inkludering och jämställdhet, i enlighet med globala sociala </w:t>
      </w:r>
      <w:r w:rsidRPr="009522BC">
        <w:lastRenderedPageBreak/>
        <w:t>och humankapitalrelaterade mål, såsom målen för hållbar utveckling och den tredje handlingsplanen för jämställdhet.</w:t>
      </w:r>
    </w:p>
    <w:p w14:paraId="39F72A22" w14:textId="77777777" w:rsidR="0075111D" w:rsidRPr="009522BC" w:rsidRDefault="0075111D" w:rsidP="0075111D">
      <w:pPr>
        <w:pStyle w:val="NormalHanging12a"/>
        <w:rPr>
          <w:bCs/>
          <w:iCs/>
        </w:rPr>
      </w:pPr>
      <w:r w:rsidRPr="009522BC">
        <w:t>72.</w:t>
      </w:r>
      <w:r w:rsidRPr="009522BC">
        <w:tab/>
        <w:t xml:space="preserve">Europaparlamentet uppmanar dessutom kommissionen att tillhandahålla belägg för fördelarna med Global </w:t>
      </w:r>
      <w:proofErr w:type="spellStart"/>
      <w:r w:rsidRPr="009522BC">
        <w:t>Gateway</w:t>
      </w:r>
      <w:proofErr w:type="spellEnd"/>
      <w:r w:rsidRPr="009522BC">
        <w:t xml:space="preserve">-projekt för lokala företag, särskilt små och medelstora företag, hållbara och inkluderande företag såsom kooperativ och sociala företag, samt för lokalsamhällena och arbetsstyrkan i partnerländerna. Parlamentet uppmanar kommissionen att övervaka projekten och utvärdera effekten av dem, och att offentliggöra dessa belägg för att säkerställa, både på förhand och i efterhand, att Global </w:t>
      </w:r>
      <w:proofErr w:type="spellStart"/>
      <w:r w:rsidRPr="009522BC">
        <w:t>Gateway</w:t>
      </w:r>
      <w:proofErr w:type="spellEnd"/>
      <w:r w:rsidRPr="009522BC">
        <w:t>-projekt respekterar åtaganden gällande mänskliga rättigheter och får positiva effekter på den lokala ekonomin och positiva dominoeffekter för bredare samhällsgrupper. Parlamentet noterar den oro som uttrycks i studier av och utredningar om externa investeringar, där man ibland har funnit begränsade belägg för lokala fördelar, bland annat för små och medelstora företag och samhällen i partnerländerna.</w:t>
      </w:r>
    </w:p>
    <w:p w14:paraId="5A182581" w14:textId="77777777" w:rsidR="0075111D" w:rsidRPr="009522BC" w:rsidRDefault="0075111D" w:rsidP="0075111D">
      <w:pPr>
        <w:pStyle w:val="NormalHanging12a"/>
        <w:rPr>
          <w:bCs/>
          <w:iCs/>
        </w:rPr>
      </w:pPr>
      <w:r w:rsidRPr="009522BC">
        <w:t>73.</w:t>
      </w:r>
      <w:r w:rsidRPr="009522BC">
        <w:tab/>
        <w:t xml:space="preserve">Europaparlamentet uppmanar kommissionen att utveckla nya instrument som bygger på en evidensbaserad ram för att övervaka och bedöma fördelningen och effekterna av insatser i partnerländer, särskilt på områden som arbetstillfällenas kvalitet och antal, inbegripet utbildning, levnadsstandard, effekter på de mest utsatta grupperna, på bristande jämlikhet och social sammanhållning, klimatanpassning och miljöskydd samt utveckling av lokala företag, inbegripet små och medelstora företag, eftersom det skulle bidra till att optimera och bredda den lokala påverkan av EU:s nuvarande insatser och partnerskap, och stödja utformningen av framtida projekt med varaktiga effekter i partnerländer. Parlamentet välkomnar ojämlikhetsmarkören och bedömningen av fördelningseffekter som användbara verktyg för att övervaka effekterna av Global </w:t>
      </w:r>
      <w:proofErr w:type="spellStart"/>
      <w:r w:rsidRPr="009522BC">
        <w:t>Gateway</w:t>
      </w:r>
      <w:proofErr w:type="spellEnd"/>
      <w:r w:rsidRPr="009522BC">
        <w:t>-projekt. Parlamentet begär att uppgifter delas upp efter kön och ålder för att kunna följa kvinnors och flickors inkludering och förmåner. Parlamentet understryker att en sådan empirisk strategi ökar utgifternas transparens och stärker parlamentets tillsynsroll som en del av budgetmyndigheten.</w:t>
      </w:r>
    </w:p>
    <w:p w14:paraId="6B63A6D1" w14:textId="77777777" w:rsidR="0075111D" w:rsidRPr="009522BC" w:rsidRDefault="0075111D" w:rsidP="0075111D">
      <w:pPr>
        <w:pStyle w:val="NormalHanging12a"/>
        <w:rPr>
          <w:bCs/>
          <w:iCs/>
        </w:rPr>
      </w:pPr>
      <w:r w:rsidRPr="009522BC">
        <w:t>74.</w:t>
      </w:r>
      <w:r w:rsidRPr="009522BC">
        <w:tab/>
        <w:t xml:space="preserve">Europaparlamentet rekommenderar att graden av och framgången med europeiska och lokala företags medverkan övervakas. Parlamentet rekommenderar vidare övervakning av inrättandet av leverans- och värdekedjor, innovationsvinster, </w:t>
      </w:r>
      <w:proofErr w:type="spellStart"/>
      <w:r w:rsidRPr="009522BC">
        <w:t>resiliens</w:t>
      </w:r>
      <w:proofErr w:type="spellEnd"/>
      <w:r w:rsidRPr="009522BC">
        <w:t xml:space="preserve"> och ekonomiskt mervärde i både partnerländerna och EU.</w:t>
      </w:r>
    </w:p>
    <w:p w14:paraId="6903A1C6" w14:textId="77777777" w:rsidR="0075111D" w:rsidRPr="009522BC" w:rsidRDefault="0075111D" w:rsidP="0075111D">
      <w:pPr>
        <w:pStyle w:val="NormalHanging12a"/>
        <w:rPr>
          <w:bCs/>
          <w:iCs/>
        </w:rPr>
      </w:pPr>
      <w:r w:rsidRPr="009522BC">
        <w:t>75.</w:t>
      </w:r>
      <w:r w:rsidRPr="009522BC">
        <w:tab/>
        <w:t xml:space="preserve">Europaparlamentet uppmanar kommissionen att regelbundet offentliggöra standardiserad, detaljerad och jämförbar statistik om genomförandet av Global </w:t>
      </w:r>
      <w:proofErr w:type="spellStart"/>
      <w:r w:rsidRPr="009522BC">
        <w:t>Gateway</w:t>
      </w:r>
      <w:proofErr w:type="spellEnd"/>
      <w:r w:rsidRPr="009522BC">
        <w:t xml:space="preserve"> och på så sätt uppvisa bland annat andelen upphandlingar och kontrakt som tilldelas företag i och utanför EU, volymen och den sektoriella fördelningen av privata investeringar som mobiliseras från varje medlemsstat och de huvudsakliga ekonomiska och sociala fördelarna som genereras, och att tillhandahålla belägg för hävstångseffekten av EU:s garantier, finansiella instrument och blandade finansiering. Parlamentet understryker att sådana uppgifter är nödvändiga för att bedöma den verkliga nivån av ”europeiskt innehåll” i Global </w:t>
      </w:r>
      <w:proofErr w:type="spellStart"/>
      <w:r w:rsidRPr="009522BC">
        <w:t>Gateway</w:t>
      </w:r>
      <w:proofErr w:type="spellEnd"/>
      <w:r w:rsidRPr="009522BC">
        <w:t>-projekten och för att säkerställa att EU:s skattebetalare får valuta för pengarna. Parlamentet betonar vidare att sådana öppenhetsåtgärder skulle göra det möjligt att bedöma om ett projekt uppfyller sitt fastställda mål att mobilisera betydande privat kapital för hållbara och strategiska projekt.</w:t>
      </w:r>
    </w:p>
    <w:p w14:paraId="4B6220E4" w14:textId="77777777" w:rsidR="0075111D" w:rsidRPr="009522BC" w:rsidRDefault="0075111D" w:rsidP="0075111D">
      <w:pPr>
        <w:pStyle w:val="NormalHanging12a"/>
        <w:rPr>
          <w:bCs/>
          <w:iCs/>
        </w:rPr>
      </w:pPr>
      <w:r w:rsidRPr="009522BC">
        <w:t>76.</w:t>
      </w:r>
      <w:r w:rsidRPr="009522BC">
        <w:tab/>
        <w:t xml:space="preserve">Europaparlamentet upprepar att det behövs en enad metod som är tillgänglig för allmänheten för att beräkna mobiliserade investeringar inom Global </w:t>
      </w:r>
      <w:proofErr w:type="spellStart"/>
      <w:r w:rsidRPr="009522BC">
        <w:t>Gateway</w:t>
      </w:r>
      <w:proofErr w:type="spellEnd"/>
      <w:r w:rsidRPr="009522BC">
        <w:t xml:space="preserve">, </w:t>
      </w:r>
      <w:r w:rsidRPr="009522BC">
        <w:lastRenderedPageBreak/>
        <w:t>inbegripet en tydlig åtskillnad mellan finansiering från EU-budgeten, bidrag från medlemsstaterna, utnyttjande av den privata sektorn och befintliga projekt med ny märkning. Parlamentet uppmanar kommissionen att offentliggöra årliga reviderade siffror.</w:t>
      </w:r>
    </w:p>
    <w:p w14:paraId="0E949D41" w14:textId="77777777" w:rsidR="0075111D" w:rsidRPr="009522BC" w:rsidRDefault="0075111D" w:rsidP="0075111D">
      <w:pPr>
        <w:pStyle w:val="NormalHanging12a"/>
      </w:pPr>
      <w:r w:rsidRPr="009522BC">
        <w:t>77.</w:t>
      </w:r>
      <w:r w:rsidRPr="009522BC">
        <w:tab/>
        <w:t>Europaparlamentet välkomnar de senaste förbättringarna av den information om Global </w:t>
      </w:r>
      <w:proofErr w:type="spellStart"/>
      <w:r w:rsidRPr="009522BC">
        <w:t>Gateway</w:t>
      </w:r>
      <w:proofErr w:type="spellEnd"/>
      <w:r w:rsidRPr="009522BC">
        <w:t xml:space="preserve"> som ges på kommissionens webbplatser, men understryker behovet av mer detaljerad information om Global </w:t>
      </w:r>
      <w:proofErr w:type="spellStart"/>
      <w:r w:rsidRPr="009522BC">
        <w:t>Gateway</w:t>
      </w:r>
      <w:proofErr w:type="spellEnd"/>
      <w:r w:rsidRPr="009522BC">
        <w:t xml:space="preserve">-projekt, urvalskriterier, finansieringskällor, konsekvensbedömningar på förhand, berörda parters deltagande, genomförandepartner, lokalt mervärde och förväntade såväl som uppmätta resultat, inbegripet vad gäller handelseffekter och framsteg i riktning mot att uppnå målen för hållbar utveckling. Parlamentet anser att transparens och ändamålsenlig kommunikation är avgörande för att säkerställa förutsägbarhet, främja partnerländernas förtroende, säkra acceptans, skapa dynamik och visa på mervärdet av Global </w:t>
      </w:r>
      <w:proofErr w:type="spellStart"/>
      <w:r w:rsidRPr="009522BC">
        <w:t>Gateway</w:t>
      </w:r>
      <w:proofErr w:type="spellEnd"/>
      <w:r w:rsidRPr="009522BC">
        <w:t>. Parlamentet noterar kommissionens förslag till en ny spårnings- och prestationsram som bör bidra till att effektivisera övervakningen och rapporteringen, på grundval av centrala prestationsindikatorer. Parlamentet betonar att begränsad medvetenhet om Global </w:t>
      </w:r>
      <w:proofErr w:type="spellStart"/>
      <w:r w:rsidRPr="009522BC">
        <w:t>Gateway</w:t>
      </w:r>
      <w:proofErr w:type="spellEnd"/>
      <w:r w:rsidRPr="009522BC">
        <w:t>-initiativet i många partnerländer fortfarande är ett stort hinder för dess framgång. Parlamentet efterlyser därför mer synlighet, ett solidare narrativ och en sammanhängande kommunikationsstrategi.</w:t>
      </w:r>
    </w:p>
    <w:p w14:paraId="76617298" w14:textId="77777777" w:rsidR="0075111D" w:rsidRPr="009522BC" w:rsidRDefault="0075111D" w:rsidP="0075111D">
      <w:pPr>
        <w:pStyle w:val="NormalHanging12a"/>
      </w:pPr>
      <w:r w:rsidRPr="009522BC">
        <w:t>78.</w:t>
      </w:r>
      <w:r w:rsidRPr="009522BC">
        <w:tab/>
        <w:t xml:space="preserve">Europaparlamentet beklagar djupt att varumärket Global </w:t>
      </w:r>
      <w:proofErr w:type="spellStart"/>
      <w:r w:rsidRPr="009522BC">
        <w:t>Gateway</w:t>
      </w:r>
      <w:proofErr w:type="spellEnd"/>
      <w:r w:rsidRPr="009522BC">
        <w:t xml:space="preserve"> fortfarande saknar erkännande och synlighet, särskilt bland partnerländerna. Parlamentet efterlyser därför en tydlig och samordnad kommunikationsstrategi med tillräckliga resurser, som inbegriper flerspråkig kommunikation med fokus på EU:s och partnerländernas intressen och resultat för lokala intressenter som Europas positiva erbjudande. </w:t>
      </w:r>
    </w:p>
    <w:p w14:paraId="137622F7" w14:textId="77777777" w:rsidR="0075111D" w:rsidRPr="009522BC" w:rsidRDefault="0075111D" w:rsidP="0075111D">
      <w:pPr>
        <w:pStyle w:val="NormalHanging12a"/>
      </w:pPr>
      <w:r w:rsidRPr="009522BC">
        <w:t>79.</w:t>
      </w:r>
      <w:r w:rsidRPr="009522BC">
        <w:tab/>
        <w:t xml:space="preserve">Europaparlamentet riktar en kraftfull uppmaning till kommissionen att förbättra transparensen i genomförandet av Europeiska fonden för hållbar utveckling plus genom att offentliggöra detaljerad och regelbundet uppdaterad information om garantiavtal, avtalade och utbetalade investeringar, genomförandepartner samt stödmottagare, i enlighet med Europeiska revisionsrättens rekommendationer. </w:t>
      </w:r>
    </w:p>
    <w:p w14:paraId="36280704" w14:textId="77777777" w:rsidR="0075111D" w:rsidRPr="009522BC" w:rsidRDefault="0075111D" w:rsidP="0075111D">
      <w:pPr>
        <w:pStyle w:val="NormalHanging12a"/>
      </w:pPr>
      <w:r w:rsidRPr="009522BC">
        <w:t>80.</w:t>
      </w:r>
      <w:r w:rsidRPr="009522BC">
        <w:tab/>
        <w:t xml:space="preserve">Europaparlamentet begär att Global </w:t>
      </w:r>
      <w:proofErr w:type="spellStart"/>
      <w:r w:rsidRPr="009522BC">
        <w:t>Gateway</w:t>
      </w:r>
      <w:proofErr w:type="spellEnd"/>
      <w:r w:rsidRPr="009522BC">
        <w:t xml:space="preserve"> kodifieras och integreras i förordningen om Europa i världen som ska antas före nästa fleråriga budgetram för 2028–2034. Parlamentet anser att en sådan förbättring är absolut nödvändig för att säkerställa mandatets rättssäkerhet och transparens. Parlamentet understryker sina vägledande principer i detta avseende, nämligen den centrala operativa roll som styrelsen för Global </w:t>
      </w:r>
      <w:proofErr w:type="spellStart"/>
      <w:r w:rsidRPr="009522BC">
        <w:t>Gateway</w:t>
      </w:r>
      <w:proofErr w:type="spellEnd"/>
      <w:r w:rsidRPr="009522BC">
        <w:t xml:space="preserve"> spelar när det gäller att definiera och välja ut projekt, en förändring från en kommissionsdriven strategi till en </w:t>
      </w:r>
      <w:proofErr w:type="spellStart"/>
      <w:r w:rsidRPr="009522BC">
        <w:t>bottom</w:t>
      </w:r>
      <w:proofErr w:type="spellEnd"/>
      <w:r w:rsidRPr="009522BC">
        <w:t>-</w:t>
      </w:r>
      <w:proofErr w:type="spellStart"/>
      <w:r w:rsidRPr="009522BC">
        <w:t>up</w:t>
      </w:r>
      <w:proofErr w:type="spellEnd"/>
      <w:r w:rsidRPr="009522BC">
        <w:t>-strategi som fokuserar på en omdanande hållbar agenda av ömsesidigt intresse för, och med större medverkan från, företagssektorer, partner och parlamentet, och även ökad ansvarsskyldighet.</w:t>
      </w:r>
    </w:p>
    <w:p w14:paraId="38A20184" w14:textId="77777777" w:rsidR="0075111D" w:rsidRPr="009522BC" w:rsidRDefault="0075111D" w:rsidP="0075111D">
      <w:pPr>
        <w:pStyle w:val="Normal12a"/>
      </w:pPr>
      <w:r w:rsidRPr="009522BC">
        <w:rPr>
          <w:b/>
          <w:i/>
        </w:rPr>
        <w:t>Framtida finansiering och upphandling</w:t>
      </w:r>
    </w:p>
    <w:p w14:paraId="3A20EF5C" w14:textId="77777777" w:rsidR="0075111D" w:rsidRPr="009522BC" w:rsidRDefault="0075111D" w:rsidP="0075111D">
      <w:pPr>
        <w:pStyle w:val="NormalHanging12a"/>
      </w:pPr>
      <w:r w:rsidRPr="009522BC">
        <w:t>81.</w:t>
      </w:r>
      <w:r w:rsidRPr="009522BC">
        <w:tab/>
        <w:t xml:space="preserve">Europaparlamentet betonar att de finansiella instrument som finns tillgängliga på nationell och europeisk nivå för Global </w:t>
      </w:r>
      <w:proofErr w:type="spellStart"/>
      <w:r w:rsidRPr="009522BC">
        <w:t>Gateway</w:t>
      </w:r>
      <w:proofErr w:type="spellEnd"/>
      <w:r w:rsidRPr="009522BC">
        <w:t xml:space="preserve">-projekt måste anpassas för att ta hänsyn till det strategiska sammanhanget, leveranskedjans krav, sektorsspecifika särdrag och konkurrensmiljön och omvandlas till en verktygslåda som gör det möjligt att skapa ömsesidigt gynnsamma partnerskap och lika villkor för europeiska företag i partnerländer. Parlamentet betonar att det är nödvändigt att säkerställa en balans mellan </w:t>
      </w:r>
      <w:r w:rsidRPr="009522BC">
        <w:lastRenderedPageBreak/>
        <w:t xml:space="preserve">offentligt utvecklingsbistånd och finansiering som inte är offentligt utvecklingsbistånd. Parlamentet påminner kommissionen om det nuvarande kravet att minst 93 procent av utgifterna inom ramen för instrumentet Europa i världen måste uppfylla kriterierna för offentligt utvecklingsbistånd. </w:t>
      </w:r>
    </w:p>
    <w:p w14:paraId="31DA11C6" w14:textId="25055D69" w:rsidR="00913F44" w:rsidRPr="009522BC" w:rsidRDefault="00913F44" w:rsidP="0075111D">
      <w:pPr>
        <w:pStyle w:val="NormalHanging12a"/>
        <w:rPr>
          <w:bCs/>
          <w:iCs/>
        </w:rPr>
      </w:pPr>
      <w:r w:rsidRPr="009522BC">
        <w:rPr>
          <w:bCs/>
          <w:iCs/>
        </w:rPr>
        <w:t>82.</w:t>
      </w:r>
      <w:r w:rsidRPr="009522BC">
        <w:rPr>
          <w:bCs/>
          <w:iCs/>
        </w:rPr>
        <w:tab/>
        <w:t xml:space="preserve">Europaparlamentet anser att ett visst antal flaggskeppsprojekt bör öronmärkas för EU:s ekonomiska </w:t>
      </w:r>
      <w:proofErr w:type="spellStart"/>
      <w:r w:rsidRPr="009522BC">
        <w:rPr>
          <w:bCs/>
          <w:iCs/>
        </w:rPr>
        <w:t>resiliens</w:t>
      </w:r>
      <w:proofErr w:type="spellEnd"/>
      <w:r w:rsidRPr="009522BC">
        <w:rPr>
          <w:bCs/>
          <w:iCs/>
        </w:rPr>
        <w:t>.</w:t>
      </w:r>
    </w:p>
    <w:p w14:paraId="1C8B5E10" w14:textId="5850FC23" w:rsidR="0075111D" w:rsidRPr="009522BC" w:rsidRDefault="00913F44" w:rsidP="0075111D">
      <w:pPr>
        <w:pStyle w:val="NormalHanging12a"/>
      </w:pPr>
      <w:r w:rsidRPr="009522BC">
        <w:t>83</w:t>
      </w:r>
      <w:r w:rsidR="0075111D" w:rsidRPr="009522BC">
        <w:t>.</w:t>
      </w:r>
      <w:r w:rsidR="0075111D" w:rsidRPr="009522BC">
        <w:tab/>
        <w:t xml:space="preserve">Europaparlamentet betonar att projekt som genomförs inom ramen för Global </w:t>
      </w:r>
      <w:proofErr w:type="spellStart"/>
      <w:r w:rsidR="0075111D" w:rsidRPr="009522BC">
        <w:t>Gateway</w:t>
      </w:r>
      <w:proofErr w:type="spellEnd"/>
      <w:r w:rsidR="0075111D" w:rsidRPr="009522BC">
        <w:t xml:space="preserve"> har medverkan från de privata sektorerna i EU, partnerländerna och betrodda partner som sin kärna. Parlamentet framhåller att enheter från EU eller likasinnade partner måste utgöra en betydande andel av alla konsortier som deltar i Global </w:t>
      </w:r>
      <w:proofErr w:type="spellStart"/>
      <w:r w:rsidR="0075111D" w:rsidRPr="009522BC">
        <w:t>Gateway</w:t>
      </w:r>
      <w:proofErr w:type="spellEnd"/>
      <w:r w:rsidR="0075111D" w:rsidRPr="009522BC">
        <w:t>-projekt.</w:t>
      </w:r>
    </w:p>
    <w:p w14:paraId="29A443C9" w14:textId="35E5AE5F" w:rsidR="0075111D" w:rsidRPr="009522BC" w:rsidRDefault="00913F44" w:rsidP="0075111D">
      <w:pPr>
        <w:pStyle w:val="NormalHanging12a"/>
      </w:pPr>
      <w:r w:rsidRPr="009522BC">
        <w:t>84</w:t>
      </w:r>
      <w:r w:rsidR="0075111D" w:rsidRPr="009522BC">
        <w:t>.</w:t>
      </w:r>
      <w:r w:rsidR="0075111D" w:rsidRPr="009522BC">
        <w:tab/>
        <w:t>Europaparlamentet understryker att upphandlingsstrategier, förfaranden för tillbörlig aktsamhet och utformningen av anbud har stor betydelse för om Global </w:t>
      </w:r>
      <w:proofErr w:type="spellStart"/>
      <w:r w:rsidR="0075111D" w:rsidRPr="009522BC">
        <w:t>Gateway</w:t>
      </w:r>
      <w:proofErr w:type="spellEnd"/>
      <w:r w:rsidR="0075111D" w:rsidRPr="009522BC">
        <w:noBreakHyphen/>
        <w:t xml:space="preserve">projekten når framgång eller misslyckas. Parlamentet efterlyser användning av kriterier för miljö, samhällsansvar och bolagsstyrning liksom kriterier avseende kvalitet, innovation, </w:t>
      </w:r>
      <w:proofErr w:type="spellStart"/>
      <w:r w:rsidR="0075111D" w:rsidRPr="009522BC">
        <w:t>resiliens</w:t>
      </w:r>
      <w:proofErr w:type="spellEnd"/>
      <w:r w:rsidR="0075111D" w:rsidRPr="009522BC">
        <w:t xml:space="preserve"> och europeiskt deltagande samt säkerhet, tillförlitlighet, hållbarhet och konkurrenskraft. Parlamentet ber kommissionen att definiera ”strategisk upphandling” och att säkerställa att upphandlingsförfaranden och kriterier för val av projekt återspeglar de krav som beskrivs ovan, med tonvikt på kvalitativa kriterier framför pris, för att upprätthålla transparens, främja rättvis konkurrens och valuta för pengarna, samt att skydda EU:s strategiska intressen och oberoende och anpassa sig till dess värden. Parlamentet uppmanar kommissionen att överväga att göra justeringar av sin strategi och sina regler när det gäller offentlig upphandling för att säkerställa lika villkor för europeiska företag.</w:t>
      </w:r>
    </w:p>
    <w:p w14:paraId="1DC943CC" w14:textId="475F3C51" w:rsidR="0075111D" w:rsidRPr="009522BC" w:rsidRDefault="00913F44" w:rsidP="0075111D">
      <w:pPr>
        <w:pStyle w:val="NormalHanging12a"/>
      </w:pPr>
      <w:r w:rsidRPr="009522BC">
        <w:t>85</w:t>
      </w:r>
      <w:r w:rsidR="0075111D" w:rsidRPr="009522BC">
        <w:t>.</w:t>
      </w:r>
      <w:r w:rsidR="0075111D" w:rsidRPr="009522BC">
        <w:tab/>
        <w:t xml:space="preserve">Europaparlamentet uppmanar kommissionen att tillämpa sådana kriterier för stödberättigande för företag som deltar i Global </w:t>
      </w:r>
      <w:proofErr w:type="spellStart"/>
      <w:r w:rsidR="0075111D" w:rsidRPr="009522BC">
        <w:t>Gateway</w:t>
      </w:r>
      <w:proofErr w:type="spellEnd"/>
      <w:r w:rsidR="0075111D" w:rsidRPr="009522BC">
        <w:t>-projekt för att säkerställa att företag från EU, likasinnade länder och partnerländer alltid behåller den operativa kontrollen i de berörda projekten.</w:t>
      </w:r>
    </w:p>
    <w:p w14:paraId="4D3AB16A" w14:textId="2B99C60B" w:rsidR="0075111D" w:rsidRPr="009522BC" w:rsidRDefault="00913F44" w:rsidP="0075111D">
      <w:pPr>
        <w:pStyle w:val="NormalHanging12a"/>
      </w:pPr>
      <w:r w:rsidRPr="009522BC">
        <w:t>86</w:t>
      </w:r>
      <w:r w:rsidR="0075111D" w:rsidRPr="009522BC">
        <w:t>.</w:t>
      </w:r>
      <w:r w:rsidR="0075111D" w:rsidRPr="009522BC">
        <w:tab/>
        <w:t>Europaparlamentet lovordar Europeiska investeringsbanken (EIB) för att den har infört sin färdplan för strategisk upphandling och för att en betydande andel av de EIB</w:t>
      </w:r>
      <w:r w:rsidR="0075111D" w:rsidRPr="009522BC">
        <w:noBreakHyphen/>
        <w:t xml:space="preserve">finansierade projekten redan har genomförts av företag i EU. Parlamentet uppmanar EIB att göra en kritisk bedömning av och ändra sin </w:t>
      </w:r>
      <w:proofErr w:type="spellStart"/>
      <w:r w:rsidR="0075111D" w:rsidRPr="009522BC">
        <w:t>riskaverta</w:t>
      </w:r>
      <w:proofErr w:type="spellEnd"/>
      <w:r w:rsidR="0075111D" w:rsidRPr="009522BC">
        <w:t xml:space="preserve"> strategi.</w:t>
      </w:r>
    </w:p>
    <w:p w14:paraId="5FB51436" w14:textId="77777777" w:rsidR="0075111D" w:rsidRPr="009522BC" w:rsidRDefault="0075111D" w:rsidP="0075111D">
      <w:pPr>
        <w:pStyle w:val="NormalHanging12a"/>
        <w:rPr>
          <w:b/>
          <w:i/>
        </w:rPr>
      </w:pPr>
      <w:r w:rsidRPr="009522BC">
        <w:rPr>
          <w:b/>
          <w:i/>
        </w:rPr>
        <w:t xml:space="preserve">Främjande av handel och investeringar </w:t>
      </w:r>
    </w:p>
    <w:p w14:paraId="40D53A40" w14:textId="454F6CF0" w:rsidR="0075111D" w:rsidRPr="009522BC" w:rsidRDefault="00913F44" w:rsidP="0075111D">
      <w:pPr>
        <w:pStyle w:val="NormalHanging12a"/>
        <w:rPr>
          <w:bCs/>
          <w:iCs/>
        </w:rPr>
      </w:pPr>
      <w:r w:rsidRPr="009522BC">
        <w:t>87</w:t>
      </w:r>
      <w:r w:rsidR="0075111D" w:rsidRPr="009522BC">
        <w:t>.</w:t>
      </w:r>
      <w:r w:rsidR="0075111D" w:rsidRPr="009522BC">
        <w:tab/>
        <w:t xml:space="preserve">Europaparlamentet betonar att Global </w:t>
      </w:r>
      <w:proofErr w:type="spellStart"/>
      <w:r w:rsidR="0075111D" w:rsidRPr="009522BC">
        <w:t>Gateway</w:t>
      </w:r>
      <w:proofErr w:type="spellEnd"/>
      <w:r w:rsidR="0075111D" w:rsidRPr="009522BC">
        <w:t xml:space="preserve">, för projekt som har en handels- och investeringsdimension, bör stärka och underlätta ömsesidigt fördelaktiga handels- och investeringsförbindelser, framför allt genom att utveckla och öppna upp nya handelsvägar och affärsmöjligheter, även för små och medelstora företag, och genom att stödja utvecklingen och moderniseringen av handelsfrämjande infrastruktur, vilket är avgörande för att hantera höga kostnader för handel. I en alltmer konkurrensutsatt global miljö där handelsberoenden i hög grad används som ett vapen och som verktyg för ekonomiskt tvång, anser parlamentet att Global </w:t>
      </w:r>
      <w:proofErr w:type="spellStart"/>
      <w:r w:rsidR="0075111D" w:rsidRPr="009522BC">
        <w:t>Gateway</w:t>
      </w:r>
      <w:proofErr w:type="spellEnd"/>
      <w:r w:rsidR="0075111D" w:rsidRPr="009522BC">
        <w:t xml:space="preserve"> spelar en viktig roll för att stödja diversifieringen av leveranskedjorna, minska kritiska beroenden inom viktiga sektorer, stärka EU:s geopolitiska ställning och förbättra dess strategiska </w:t>
      </w:r>
      <w:proofErr w:type="spellStart"/>
      <w:r w:rsidR="0075111D" w:rsidRPr="009522BC">
        <w:t>resiliens</w:t>
      </w:r>
      <w:proofErr w:type="spellEnd"/>
      <w:r w:rsidR="0075111D" w:rsidRPr="009522BC">
        <w:t xml:space="preserve">, ekonomiska säkerhet och konkurrenskraft på lång sikt, vilket Mario </w:t>
      </w:r>
      <w:proofErr w:type="spellStart"/>
      <w:r w:rsidR="0075111D" w:rsidRPr="009522BC">
        <w:t>Draghi</w:t>
      </w:r>
      <w:proofErr w:type="spellEnd"/>
      <w:r w:rsidR="0075111D" w:rsidRPr="009522BC">
        <w:t xml:space="preserve"> efterlyser i </w:t>
      </w:r>
      <w:r w:rsidR="0075111D" w:rsidRPr="009522BC">
        <w:lastRenderedPageBreak/>
        <w:t>sin rapport av den 9 september 2024 om EU:s framtida konkurrenskraft, samtidigt som man i enlighet med principen om konsekvent politik för utveckling stöder partnerländernas utvecklingsprioriteringar och respekterar deras demokratiska beslutsprocesser.</w:t>
      </w:r>
    </w:p>
    <w:p w14:paraId="4F2892E6" w14:textId="1312FDF8" w:rsidR="0075111D" w:rsidRPr="009522BC" w:rsidRDefault="00913F44" w:rsidP="0075111D">
      <w:pPr>
        <w:pStyle w:val="NormalHanging12a"/>
        <w:rPr>
          <w:bCs/>
          <w:iCs/>
        </w:rPr>
      </w:pPr>
      <w:r w:rsidRPr="009522BC">
        <w:t>88</w:t>
      </w:r>
      <w:r w:rsidR="0075111D" w:rsidRPr="009522BC">
        <w:t>.</w:t>
      </w:r>
      <w:r w:rsidR="0075111D" w:rsidRPr="009522BC">
        <w:tab/>
        <w:t xml:space="preserve">Europaparlamentet betonar att det krävs en stabil och förutsebar handelsram för att Global </w:t>
      </w:r>
      <w:proofErr w:type="spellStart"/>
      <w:r w:rsidR="0075111D" w:rsidRPr="009522BC">
        <w:t>Gateway</w:t>
      </w:r>
      <w:proofErr w:type="spellEnd"/>
      <w:r w:rsidR="0075111D" w:rsidRPr="009522BC">
        <w:t xml:space="preserve">-investeringarna ska bli framgångsrika. Parlamentet efterlyser att Global </w:t>
      </w:r>
      <w:proofErr w:type="spellStart"/>
      <w:r w:rsidR="0075111D" w:rsidRPr="009522BC">
        <w:t>Gateway</w:t>
      </w:r>
      <w:proofErr w:type="spellEnd"/>
      <w:r w:rsidR="0075111D" w:rsidRPr="009522BC">
        <w:t xml:space="preserve">-investeringarna i förekommande fall ska inkludera handelsfrämjande komponenter som säkerställer verklig hållbar utveckling samt ökat marknadstillträde och exportpotential för partnerländerna. Parlamentet efterlyser ett säkerställande av synergier mellan Global </w:t>
      </w:r>
      <w:proofErr w:type="spellStart"/>
      <w:r w:rsidR="0075111D" w:rsidRPr="009522BC">
        <w:t>Gateway</w:t>
      </w:r>
      <w:proofErr w:type="spellEnd"/>
      <w:r w:rsidR="0075111D" w:rsidRPr="009522BC">
        <w:t xml:space="preserve">-initiativen och EU:s handelspolitik, vilket inbegriper handelsavtal, samt genomförandeprioriteringar inom ramen för kapitlen om handel och hållbar utveckling, det allmänna preferenssystemet och andra befintliga handelsramar och handelsmekanismer. Parlamentet understryker att säkerställandet av sådana synergier också kräver att Global </w:t>
      </w:r>
      <w:proofErr w:type="spellStart"/>
      <w:r w:rsidR="0075111D" w:rsidRPr="009522BC">
        <w:t>Gateways</w:t>
      </w:r>
      <w:proofErr w:type="spellEnd"/>
      <w:r w:rsidR="0075111D" w:rsidRPr="009522BC">
        <w:t xml:space="preserve"> flaggskeppsprojekt granskas med avseende på säkerhet och strategisk risk, särskilt när statskontrollerade företag från auktoritära stater kan få kontroll över kritisk digital infrastruktur samt sjöfarts-, transport-, energi- och kommunikationsinfrastruktur. Parlamentet begär att Global </w:t>
      </w:r>
      <w:proofErr w:type="spellStart"/>
      <w:r w:rsidR="0075111D" w:rsidRPr="009522BC">
        <w:t>Gateway</w:t>
      </w:r>
      <w:proofErr w:type="spellEnd"/>
      <w:r w:rsidR="0075111D" w:rsidRPr="009522BC">
        <w:t xml:space="preserve"> ska vara väl anpassad till WTO:s regler och i möjligaste mån stödja inkluderingen av partnerländer i det regelbaserade regionala och globala handelssystemet. Parlamentet uppmanar kommissionen att bedöma de handels- och investeringsflöden som genereras inom ramen för Global </w:t>
      </w:r>
      <w:proofErr w:type="spellStart"/>
      <w:r w:rsidR="0075111D" w:rsidRPr="009522BC">
        <w:t>Gateway</w:t>
      </w:r>
      <w:proofErr w:type="spellEnd"/>
      <w:r w:rsidR="0075111D" w:rsidRPr="009522BC">
        <w:t>.</w:t>
      </w:r>
    </w:p>
    <w:p w14:paraId="62985FBD" w14:textId="5AA5D135" w:rsidR="0075111D" w:rsidRPr="009522BC" w:rsidRDefault="00913F44" w:rsidP="0075111D">
      <w:pPr>
        <w:pStyle w:val="NormalHanging12a"/>
        <w:rPr>
          <w:bCs/>
          <w:iCs/>
        </w:rPr>
      </w:pPr>
      <w:r w:rsidRPr="009522BC">
        <w:t>89</w:t>
      </w:r>
      <w:r w:rsidR="0075111D" w:rsidRPr="009522BC">
        <w:t>.</w:t>
      </w:r>
      <w:r w:rsidR="0075111D" w:rsidRPr="009522BC">
        <w:tab/>
        <w:t xml:space="preserve">Europaparlamentet begär att Global </w:t>
      </w:r>
      <w:proofErr w:type="spellStart"/>
      <w:r w:rsidR="0075111D" w:rsidRPr="009522BC">
        <w:t>Gateway</w:t>
      </w:r>
      <w:proofErr w:type="spellEnd"/>
      <w:r w:rsidR="0075111D" w:rsidRPr="009522BC">
        <w:t xml:space="preserve"> ska engagera den privata sektorn mer direkt genom att främja handel och investeringar, och säkerställa att europeiska företag förbinder sig att bli delaktiga i flaggskeppsprojekt i partnerländer.</w:t>
      </w:r>
    </w:p>
    <w:p w14:paraId="0A9DBBDE" w14:textId="2657CE59" w:rsidR="0075111D" w:rsidRPr="009522BC" w:rsidRDefault="00913F44" w:rsidP="0075111D">
      <w:pPr>
        <w:pStyle w:val="NormalHanging12a"/>
        <w:rPr>
          <w:bCs/>
          <w:iCs/>
        </w:rPr>
      </w:pPr>
      <w:r w:rsidRPr="009522BC">
        <w:t>90</w:t>
      </w:r>
      <w:r w:rsidR="0075111D" w:rsidRPr="009522BC">
        <w:t>.</w:t>
      </w:r>
      <w:r w:rsidR="0075111D" w:rsidRPr="009522BC">
        <w:tab/>
        <w:t xml:space="preserve">Europaparlamentet efterlyser ökat tekniskt stöd som främjar institutionell kapacitet och lagstiftningsreformer, särskilt i syfte att effektivisera handelsprocesserna och stärka partnerländernas förmåga att uppfylla internationella standarder, inbegripet sanitära och </w:t>
      </w:r>
      <w:proofErr w:type="spellStart"/>
      <w:r w:rsidR="0075111D" w:rsidRPr="009522BC">
        <w:t>fytosanitära</w:t>
      </w:r>
      <w:proofErr w:type="spellEnd"/>
      <w:r w:rsidR="0075111D" w:rsidRPr="009522BC">
        <w:t xml:space="preserve"> standarder, tekniska standarder, hållbarhetsstandarder, tulldigitalisering och spårbara värdekedjor. Parlamentet understryker att Global </w:t>
      </w:r>
      <w:proofErr w:type="spellStart"/>
      <w:r w:rsidR="0075111D" w:rsidRPr="009522BC">
        <w:t>Gateway</w:t>
      </w:r>
      <w:proofErr w:type="spellEnd"/>
      <w:r w:rsidR="0075111D" w:rsidRPr="009522BC">
        <w:t xml:space="preserve"> dock måste respektera det inhemska lagstiftningsutrymmet och inte kräva lagstiftningsreformer som försvagar tillsynsmyndigheterna.</w:t>
      </w:r>
    </w:p>
    <w:p w14:paraId="603CDDD5" w14:textId="1193FBFC" w:rsidR="0075111D" w:rsidRPr="009522BC" w:rsidRDefault="00913F44" w:rsidP="0075111D">
      <w:pPr>
        <w:pStyle w:val="NormalHanging12a"/>
        <w:rPr>
          <w:bCs/>
          <w:iCs/>
        </w:rPr>
      </w:pPr>
      <w:r w:rsidRPr="009522BC">
        <w:t>91</w:t>
      </w:r>
      <w:r w:rsidR="0075111D" w:rsidRPr="009522BC">
        <w:t>.</w:t>
      </w:r>
      <w:r w:rsidR="0075111D" w:rsidRPr="009522BC">
        <w:tab/>
        <w:t xml:space="preserve">Europaparlamentet begär att Global </w:t>
      </w:r>
      <w:proofErr w:type="spellStart"/>
      <w:r w:rsidR="0075111D" w:rsidRPr="009522BC">
        <w:t>Gateway</w:t>
      </w:r>
      <w:proofErr w:type="spellEnd"/>
      <w:r w:rsidR="0075111D" w:rsidRPr="009522BC">
        <w:t xml:space="preserve"> ska stödja handelsfrämjande projekt som kan uppnå socialt inkluderande och miljömässigt hållbar ekonomisk tillväxt, integration och skapande av arbetstillfällen, och som respekterar de mänskliga rättigheterna. Parlamentet understryker att dessa projekt, särskilt transportkorridorerna, inte får genomföras på bekostnad av anställningsvillkor eller skydd av arbetstagarna och miljön. Parlamentet efterlyser försäkringar om att projekten förbättrar den ömsesidiga konkurrenskraften, bland annat genom att de möjliggör anpassning till klimatmålen och stöder efterlevnaden av EU:s handelsrelaterade autonoma hållbarhetsåtgärder för att ta itu med koldioxidutsläpp och negativ miljöpåverkan samt genom att de främjar mänskliga rättigheter. Parlamentet anser att Global </w:t>
      </w:r>
      <w:proofErr w:type="spellStart"/>
      <w:r w:rsidR="0075111D" w:rsidRPr="009522BC">
        <w:t>Gateway</w:t>
      </w:r>
      <w:proofErr w:type="spellEnd"/>
      <w:r w:rsidR="0075111D" w:rsidRPr="009522BC">
        <w:t xml:space="preserve">, samtidigt som man strävar efter att säkerställa en </w:t>
      </w:r>
      <w:proofErr w:type="spellStart"/>
      <w:r w:rsidR="0075111D" w:rsidRPr="009522BC">
        <w:t>resilient</w:t>
      </w:r>
      <w:proofErr w:type="spellEnd"/>
      <w:r w:rsidR="0075111D" w:rsidRPr="009522BC">
        <w:t xml:space="preserve"> försörjning av kritiska råvaror som behövs för den gröna omställningen och för EU:s ekonomiska säkerhet, bör ta hänsyn till en inkluderande utveckling och säkerställa att handelspartner drar nytta av resursutvinning genom lokal bearbetning, överföring av färdigheter och know-how och skapar mervärde för lokalsamhällen. Parlamentet påminner om att Global </w:t>
      </w:r>
      <w:proofErr w:type="spellStart"/>
      <w:r w:rsidR="0075111D" w:rsidRPr="009522BC">
        <w:t>Gateway</w:t>
      </w:r>
      <w:proofErr w:type="spellEnd"/>
      <w:r w:rsidR="0075111D" w:rsidRPr="009522BC">
        <w:t xml:space="preserve"> bör bidra till energiomställningen, i enlighet med EU:s insatser för grön diplomati. Parlamentet begär </w:t>
      </w:r>
      <w:r w:rsidR="0075111D" w:rsidRPr="009522BC">
        <w:lastRenderedPageBreak/>
        <w:t xml:space="preserve">att finansiering från Global </w:t>
      </w:r>
      <w:proofErr w:type="spellStart"/>
      <w:r w:rsidR="0075111D" w:rsidRPr="009522BC">
        <w:t>Gateway</w:t>
      </w:r>
      <w:proofErr w:type="spellEnd"/>
      <w:r w:rsidR="0075111D" w:rsidRPr="009522BC">
        <w:t xml:space="preserve"> ska säkerställa kompatibilitet med EU:s standarder, transparenta förfaranden samt respekt för miljö-, samhällsansvars- och bolagsstyrningsstandarder, bland annat genom system för kontinuerlig övervakning.</w:t>
      </w:r>
    </w:p>
    <w:p w14:paraId="1A171856" w14:textId="77777777" w:rsidR="0075111D" w:rsidRPr="009522BC" w:rsidRDefault="0075111D" w:rsidP="0075111D">
      <w:pPr>
        <w:pStyle w:val="NormalHanging12a"/>
        <w:rPr>
          <w:b/>
          <w:i/>
        </w:rPr>
      </w:pPr>
      <w:r w:rsidRPr="009522BC">
        <w:rPr>
          <w:b/>
          <w:i/>
        </w:rPr>
        <w:t>Finansiella verktyg</w:t>
      </w:r>
    </w:p>
    <w:p w14:paraId="030D5A90" w14:textId="7536A93E" w:rsidR="0075111D" w:rsidRPr="009522BC" w:rsidRDefault="00913F44" w:rsidP="0075111D">
      <w:pPr>
        <w:pStyle w:val="NormalHanging12a"/>
        <w:rPr>
          <w:bCs/>
          <w:iCs/>
        </w:rPr>
      </w:pPr>
      <w:r w:rsidRPr="009522BC">
        <w:t>92</w:t>
      </w:r>
      <w:r w:rsidR="0075111D" w:rsidRPr="009522BC">
        <w:t>.</w:t>
      </w:r>
      <w:r w:rsidR="0075111D" w:rsidRPr="009522BC">
        <w:tab/>
        <w:t>Europaparlamentet understryker att EU har genomfört insatser för utvecklingsfinansiering och garantibaserade investeringar redan långt innan Global </w:t>
      </w:r>
      <w:proofErr w:type="spellStart"/>
      <w:r w:rsidR="0075111D" w:rsidRPr="009522BC">
        <w:t>Gateway</w:t>
      </w:r>
      <w:proofErr w:type="spellEnd"/>
      <w:r w:rsidR="0075111D" w:rsidRPr="009522BC">
        <w:t xml:space="preserve"> lanserades 2021, bland annat genom Europeiska fonden för hållbar utveckling plus.</w:t>
      </w:r>
    </w:p>
    <w:p w14:paraId="3257E615" w14:textId="4D07A04A" w:rsidR="0075111D" w:rsidRPr="009522BC" w:rsidRDefault="00913F44" w:rsidP="0075111D">
      <w:pPr>
        <w:pStyle w:val="NormalHanging12a"/>
        <w:rPr>
          <w:bCs/>
          <w:iCs/>
        </w:rPr>
      </w:pPr>
      <w:r w:rsidRPr="009522BC">
        <w:t>93</w:t>
      </w:r>
      <w:r w:rsidR="0075111D" w:rsidRPr="009522BC">
        <w:t>.</w:t>
      </w:r>
      <w:r w:rsidR="0075111D" w:rsidRPr="009522BC">
        <w:tab/>
        <w:t xml:space="preserve">Europaparlamentet uppmanar kommissionen att genomföra en konsekvensbedömning av Europeiska fonden för hållbar utveckling och Europeiska fonden för hållbar utveckling plus, som bör utgöra grunden för nästa fond för Europa i världen, som ska stödja Global </w:t>
      </w:r>
      <w:proofErr w:type="spellStart"/>
      <w:r w:rsidR="0075111D" w:rsidRPr="009522BC">
        <w:t>Gateway</w:t>
      </w:r>
      <w:proofErr w:type="spellEnd"/>
      <w:r w:rsidR="0075111D" w:rsidRPr="009522BC">
        <w:t xml:space="preserve"> inom nästa fleråriga budgetram och som också måste mäta framstegen med att minska ojämlikheten och förbättra den mänskliga utvecklingen, inkluderingen och tillgängligheten samt genom främjandet av sociala och miljömässiga standarder. Parlamentet insisterar på att framtida finansieringsinstrument måste baseras på en noggrann bedömning av befintlig finansiering. Parlamentet anser att större transparens och rapportering behövs, liksom förbättrad riskhantering och förbättrade styrningsstrukturer, även när det gäller detaljerna i kontoplanen. Parlamentet anser att de barriärer som för närvarande hindrar europeiska små och medelstora företag från att delta mer brett i Global </w:t>
      </w:r>
      <w:proofErr w:type="spellStart"/>
      <w:r w:rsidR="0075111D" w:rsidRPr="009522BC">
        <w:t>Gateway</w:t>
      </w:r>
      <w:proofErr w:type="spellEnd"/>
      <w:r w:rsidR="0075111D" w:rsidRPr="009522BC">
        <w:t>-projekt bör avlägsnas, samtidigt som man erkänner de utmaningar som uppstår till följd av det storskaliga finansieringssammanhanget och med multinationella företag som viktiga partner i den privata sektorn.</w:t>
      </w:r>
    </w:p>
    <w:p w14:paraId="71228E11" w14:textId="389D1EF6" w:rsidR="0075111D" w:rsidRPr="009522BC" w:rsidRDefault="00913F44" w:rsidP="0075111D">
      <w:pPr>
        <w:pStyle w:val="NormalHanging12a"/>
        <w:rPr>
          <w:bCs/>
          <w:iCs/>
        </w:rPr>
      </w:pPr>
      <w:r w:rsidRPr="009522BC">
        <w:t>94</w:t>
      </w:r>
      <w:r w:rsidR="0075111D" w:rsidRPr="009522BC">
        <w:t>.</w:t>
      </w:r>
      <w:r w:rsidR="0075111D" w:rsidRPr="009522BC">
        <w:tab/>
        <w:t xml:space="preserve">Europaparlamentet betonar betydelsen av en inkluderande Team </w:t>
      </w:r>
      <w:proofErr w:type="spellStart"/>
      <w:r w:rsidR="0075111D" w:rsidRPr="009522BC">
        <w:t>Europe</w:t>
      </w:r>
      <w:proofErr w:type="spellEnd"/>
      <w:r w:rsidR="0075111D" w:rsidRPr="009522BC">
        <w:t xml:space="preserve">-strategi. Parlamentet uppmuntrar kommissionen, EIB, Europeiska banken för återuppbyggnad och utveckling samt nationella institutioner för utvecklingsfinansiering att utforma och genomföra riskminskningsinstrument inom Global </w:t>
      </w:r>
      <w:proofErr w:type="spellStart"/>
      <w:r w:rsidR="0075111D" w:rsidRPr="009522BC">
        <w:t>Gateway</w:t>
      </w:r>
      <w:proofErr w:type="spellEnd"/>
      <w:r w:rsidR="0075111D" w:rsidRPr="009522BC">
        <w:t xml:space="preserve"> för att göra dem enklare och mer förutsägbara, och att arbeta på ett sätt som aktivt ger tillgång för företag från alla medlemsstater, även de som inte har några nationella institutioner för utvecklingsfinansiering, genom att tillhandahålla proportionerliga inträdeskrav och skräddarsydda möjligheter för små och medelstora företag, och att utarbeta särskilda försäkringssystem för politisk risk för Global </w:t>
      </w:r>
      <w:proofErr w:type="spellStart"/>
      <w:r w:rsidR="0075111D" w:rsidRPr="009522BC">
        <w:t>Gateway</w:t>
      </w:r>
      <w:proofErr w:type="spellEnd"/>
      <w:r w:rsidR="0075111D" w:rsidRPr="009522BC">
        <w:t>-projekt.</w:t>
      </w:r>
    </w:p>
    <w:p w14:paraId="55B11C3C" w14:textId="7EB9824E" w:rsidR="0075111D" w:rsidRPr="009522BC" w:rsidRDefault="00913F44" w:rsidP="0075111D">
      <w:pPr>
        <w:pStyle w:val="NormalHanging12a"/>
        <w:rPr>
          <w:bCs/>
          <w:iCs/>
        </w:rPr>
      </w:pPr>
      <w:r w:rsidRPr="009522BC">
        <w:t>95</w:t>
      </w:r>
      <w:r w:rsidR="0075111D" w:rsidRPr="009522BC">
        <w:t>.</w:t>
      </w:r>
      <w:r w:rsidR="0075111D" w:rsidRPr="009522BC">
        <w:tab/>
        <w:t xml:space="preserve">Europaparlamentet framhåller betydelsen av verktyg för att främja handel och export, inbegripet exportkreditinstitut, garantier, försäkringsprodukter och affärspartnerskap, som nödvändiga delar av verktygslådan för Global </w:t>
      </w:r>
      <w:proofErr w:type="spellStart"/>
      <w:r w:rsidR="0075111D" w:rsidRPr="009522BC">
        <w:t>Gateway</w:t>
      </w:r>
      <w:proofErr w:type="spellEnd"/>
      <w:r w:rsidR="0075111D" w:rsidRPr="009522BC">
        <w:t xml:space="preserve">. Parlamentet uppmanar kommissionen och medlemsstaterna att förbättra samordningen kring användningen av exportkreditinstitut, ekonomisk diplomatisk verksamhet och politiska besök på hög nivå inom ramen för en Team </w:t>
      </w:r>
      <w:proofErr w:type="spellStart"/>
      <w:r w:rsidR="0075111D" w:rsidRPr="009522BC">
        <w:t>Europe</w:t>
      </w:r>
      <w:proofErr w:type="spellEnd"/>
      <w:r w:rsidR="0075111D" w:rsidRPr="009522BC">
        <w:t>-strategi, i syfte att underlätta hållbar export och marknadstillträde för europeiska företag i partnerländer, särskilt små och medelstora företag. Parlamentet efterlyser robusta garantier för att säkerställa fullständig efterlevnad av internationella regler, EU:s utvecklingsmål och EU:s standarder för mänskliga rättigheter, miljö, klimattransparens och hållbar skuldsättning.</w:t>
      </w:r>
    </w:p>
    <w:p w14:paraId="0694FF98" w14:textId="2DC8DA5B" w:rsidR="0075111D" w:rsidRPr="009522BC" w:rsidRDefault="00913F44" w:rsidP="0075111D">
      <w:pPr>
        <w:pStyle w:val="NormalHanging12a"/>
        <w:rPr>
          <w:bCs/>
          <w:iCs/>
        </w:rPr>
      </w:pPr>
      <w:r w:rsidRPr="009522BC">
        <w:t>96</w:t>
      </w:r>
      <w:r w:rsidR="0075111D" w:rsidRPr="009522BC">
        <w:t>.</w:t>
      </w:r>
      <w:r w:rsidR="0075111D" w:rsidRPr="009522BC">
        <w:tab/>
        <w:t xml:space="preserve">Europaparlamentet uppmanar kommissionen och medlemsstaterna att säkerställa fullständig transparens i all verksamhet som inbegriper gemensamma eller samordnade åtgärder mellan europeiska exportkreditinstitut och institutioner för </w:t>
      </w:r>
      <w:r w:rsidR="0075111D" w:rsidRPr="009522BC">
        <w:lastRenderedPageBreak/>
        <w:t>utvecklingsfinansiering, inbegripet genom offentliggörande av kriterier för val av projekt, mottagare och konsekvensbedömningar.</w:t>
      </w:r>
    </w:p>
    <w:p w14:paraId="1D1E1CDF" w14:textId="0D6D9DD1" w:rsidR="0075111D" w:rsidRPr="009522BC" w:rsidRDefault="00913F44" w:rsidP="0075111D">
      <w:pPr>
        <w:pStyle w:val="NormalHanging12a"/>
      </w:pPr>
      <w:r w:rsidRPr="009522BC">
        <w:t>97</w:t>
      </w:r>
      <w:r w:rsidR="0075111D" w:rsidRPr="009522BC">
        <w:t>.</w:t>
      </w:r>
      <w:r w:rsidR="0075111D" w:rsidRPr="009522BC">
        <w:tab/>
        <w:t xml:space="preserve">Europaparlamentet påminner om att EIB Global, Europeiska investeringsbankens </w:t>
      </w:r>
      <w:proofErr w:type="spellStart"/>
      <w:r w:rsidR="0075111D" w:rsidRPr="009522BC">
        <w:t>utvecklingsgren</w:t>
      </w:r>
      <w:proofErr w:type="spellEnd"/>
      <w:r w:rsidR="0075111D" w:rsidRPr="009522BC">
        <w:t xml:space="preserve">, är en av de centrala aktörerna för genomförandet av Global </w:t>
      </w:r>
      <w:proofErr w:type="spellStart"/>
      <w:r w:rsidR="0075111D" w:rsidRPr="009522BC">
        <w:t>Gateway</w:t>
      </w:r>
      <w:proofErr w:type="spellEnd"/>
      <w:r w:rsidR="0075111D" w:rsidRPr="009522BC">
        <w:t xml:space="preserve"> och därför förväntas tillämpa högsta standarder för transparens och ansvarsskyldighet i sina projekt. Parlamentet riktar en kraftfull uppmaning till kommissionen och genomförandepartner att offentliggöra relaterad information på ett skyndsamt och tillgängligt sätt. Parlamentet uppmanar kommissionen att maximera samarbetet med EIB som EU:s bank, vilket bör återspeglas i nästa fleråriga budgetram. Parlamentet uppmuntrar institutioner för utvecklingsfinansiering som genomför Global </w:t>
      </w:r>
      <w:proofErr w:type="spellStart"/>
      <w:r w:rsidR="0075111D" w:rsidRPr="009522BC">
        <w:t>Gateway</w:t>
      </w:r>
      <w:proofErr w:type="spellEnd"/>
      <w:r w:rsidR="0075111D" w:rsidRPr="009522BC">
        <w:t>-projekt, exempelvis EIB, till att göra varje projektrelaterad skuldvärdering tillgänglig för allmänheten. Parlamentet upprepar sin begäran att EIB Global ska inriktas på en agenda för rättvis och hållbar utveckling i mottagarländerna.</w:t>
      </w:r>
    </w:p>
    <w:p w14:paraId="274668C3" w14:textId="414C1CB7" w:rsidR="0075111D" w:rsidRPr="009522BC" w:rsidRDefault="00913F44" w:rsidP="0075111D">
      <w:pPr>
        <w:pStyle w:val="NormalHanging12a"/>
      </w:pPr>
      <w:r w:rsidRPr="009522BC">
        <w:t>98</w:t>
      </w:r>
      <w:r w:rsidR="0075111D" w:rsidRPr="009522BC">
        <w:t>.</w:t>
      </w:r>
      <w:r w:rsidR="0075111D" w:rsidRPr="009522BC">
        <w:tab/>
        <w:t xml:space="preserve">Europaparlamentet understryker behovet av ökad användning av blandfinansiering och subventionerade instrument där så är lämpligt för att göra projekt kommersiellt bärkraftiga. Parlamentet välkomnar EIB:s insatser för att ytterligare maximera verkningsgraden och effektivisera processerna, bland annat genom att tillämpa ömsesidigt förtroende med särskilda Team </w:t>
      </w:r>
      <w:proofErr w:type="spellStart"/>
      <w:r w:rsidR="0075111D" w:rsidRPr="009522BC">
        <w:t>Europe</w:t>
      </w:r>
      <w:proofErr w:type="spellEnd"/>
      <w:r w:rsidR="0075111D" w:rsidRPr="009522BC">
        <w:t>-partner när så är möjligt.</w:t>
      </w:r>
    </w:p>
    <w:p w14:paraId="532DBAD5" w14:textId="1FF65E64" w:rsidR="0075111D" w:rsidRPr="009522BC" w:rsidRDefault="00913F44" w:rsidP="0075111D">
      <w:pPr>
        <w:pStyle w:val="NormalHanging12a"/>
      </w:pPr>
      <w:r w:rsidRPr="009522BC">
        <w:t>99</w:t>
      </w:r>
      <w:r w:rsidR="0075111D" w:rsidRPr="009522BC">
        <w:t>.</w:t>
      </w:r>
      <w:r w:rsidR="0075111D" w:rsidRPr="009522BC">
        <w:tab/>
        <w:t xml:space="preserve">Europaparlamentet efterlyser vidare en bedömning av i vilken utsträckning resurser från offentligt utvecklingsbistånd skulle kunna mobiliseras inom ramen för Global </w:t>
      </w:r>
      <w:proofErr w:type="spellStart"/>
      <w:r w:rsidR="0075111D" w:rsidRPr="009522BC">
        <w:t>Gateway</w:t>
      </w:r>
      <w:proofErr w:type="spellEnd"/>
      <w:r w:rsidR="0075111D" w:rsidRPr="009522BC">
        <w:t xml:space="preserve"> med hjälp av EIB, för att även uppnå en tydligare skillnad mellan EU:s konkurrenskraftsagenda, som kommer från andra källor än offentligt utvecklingsbistånd, och den utvecklingsagenda som omfattas av offentligt utvecklingsbistånd. Parlamentet påpekar att ny och innovativ teknik och små och medelstora företag behöver särskilda finansieringsinstrument och att bidrag bör vara tillgängliga liksom lån, riskreduceringsinstrument och eventuellt eget kapital.</w:t>
      </w:r>
    </w:p>
    <w:p w14:paraId="1C656DD9" w14:textId="498FE7DC" w:rsidR="0075111D" w:rsidRPr="009522BC" w:rsidRDefault="00913F44" w:rsidP="0075111D">
      <w:pPr>
        <w:pStyle w:val="NormalHanging12a"/>
      </w:pPr>
      <w:r w:rsidRPr="009522BC">
        <w:t>100</w:t>
      </w:r>
      <w:r w:rsidR="0075111D" w:rsidRPr="009522BC">
        <w:t>.</w:t>
      </w:r>
      <w:r w:rsidR="0075111D" w:rsidRPr="009522BC">
        <w:tab/>
        <w:t xml:space="preserve">Europaparlamentet påminner om att utöver EIB Global måste även andra multilaterala utvecklingsbanker som medverkar i genomförandet av Global </w:t>
      </w:r>
      <w:proofErr w:type="spellStart"/>
      <w:r w:rsidR="0075111D" w:rsidRPr="009522BC">
        <w:t>Gateway</w:t>
      </w:r>
      <w:proofErr w:type="spellEnd"/>
      <w:r w:rsidR="0075111D" w:rsidRPr="009522BC">
        <w:t xml:space="preserve"> uppfylla höga standarder när det gäller transparens och ansvarsskyldighet. Parlamentet betonar att alla multilaterala utvecklingsbanker som deltar i Global </w:t>
      </w:r>
      <w:proofErr w:type="spellStart"/>
      <w:r w:rsidR="0075111D" w:rsidRPr="009522BC">
        <w:t>Gateway</w:t>
      </w:r>
      <w:proofErr w:type="spellEnd"/>
      <w:r w:rsidR="0075111D" w:rsidRPr="009522BC">
        <w:t xml:space="preserve">-insatser bör uppvisa utvecklingsmässig </w:t>
      </w:r>
      <w:proofErr w:type="spellStart"/>
      <w:r w:rsidR="0075111D" w:rsidRPr="009522BC">
        <w:t>additionalitet</w:t>
      </w:r>
      <w:proofErr w:type="spellEnd"/>
      <w:r w:rsidR="0075111D" w:rsidRPr="009522BC">
        <w:t>, undvika metoder som ökar den sårbara skuldsättningen i partnerländer och anpassa sin finansiering efter jämlika, hållbara och lokalt gynnsamma utvecklingsresultat. Parlamentet uppmanar kommissionen att säkerställa fullständig efterlevnad av dessa principer.</w:t>
      </w:r>
    </w:p>
    <w:p w14:paraId="7A33E9F5" w14:textId="77777777" w:rsidR="0075111D" w:rsidRPr="009522BC" w:rsidRDefault="0075111D" w:rsidP="0075111D">
      <w:pPr>
        <w:pStyle w:val="NormalCenter12a"/>
      </w:pPr>
      <w:r w:rsidRPr="009522BC">
        <w:t>°</w:t>
      </w:r>
    </w:p>
    <w:p w14:paraId="34A34AD3" w14:textId="77777777" w:rsidR="0075111D" w:rsidRPr="009522BC" w:rsidRDefault="0075111D" w:rsidP="0075111D">
      <w:pPr>
        <w:pStyle w:val="NormalCenter12a"/>
      </w:pPr>
      <w:r w:rsidRPr="009522BC">
        <w:t>°</w:t>
      </w:r>
      <w:r w:rsidRPr="009522BC">
        <w:tab/>
        <w:t>°</w:t>
      </w:r>
    </w:p>
    <w:p w14:paraId="777A4D00" w14:textId="30BED257" w:rsidR="00650B48" w:rsidRPr="009522BC" w:rsidRDefault="00913F44" w:rsidP="00650B48">
      <w:pPr>
        <w:pStyle w:val="NormalHanging12a"/>
      </w:pPr>
      <w:r w:rsidRPr="009522BC">
        <w:t>101</w:t>
      </w:r>
      <w:r w:rsidR="0075111D" w:rsidRPr="009522BC">
        <w:t>.</w:t>
      </w:r>
      <w:r w:rsidR="0075111D" w:rsidRPr="009522BC">
        <w:tab/>
        <w:t>Europaparlamentet uppdrar åt talmannen att översända denna resolution till Europeiska rådet, rådet och kommissionen.</w:t>
      </w:r>
    </w:p>
    <w:sectPr w:rsidR="00650B48" w:rsidRPr="009522BC" w:rsidSect="00650B4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62373" w14:textId="77777777" w:rsidR="000C0D82" w:rsidRPr="00650B48" w:rsidRDefault="000C0D82">
      <w:r w:rsidRPr="00650B48">
        <w:separator/>
      </w:r>
    </w:p>
  </w:endnote>
  <w:endnote w:type="continuationSeparator" w:id="0">
    <w:p w14:paraId="7EB92C40" w14:textId="77777777" w:rsidR="000C0D82" w:rsidRPr="00650B48" w:rsidRDefault="000C0D82">
      <w:r w:rsidRPr="00650B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315E6" w14:textId="77777777" w:rsidR="00064002" w:rsidRPr="00650B4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2D1F3" w14:textId="77777777" w:rsidR="00064002" w:rsidRPr="00650B4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C9F87" w14:textId="77777777" w:rsidR="00064002" w:rsidRPr="00650B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2063B" w14:textId="77777777" w:rsidR="000C0D82" w:rsidRPr="00650B48" w:rsidRDefault="000C0D82">
      <w:r w:rsidRPr="00650B48">
        <w:separator/>
      </w:r>
    </w:p>
  </w:footnote>
  <w:footnote w:type="continuationSeparator" w:id="0">
    <w:p w14:paraId="018AD39A" w14:textId="77777777" w:rsidR="000C0D82" w:rsidRPr="00650B48" w:rsidRDefault="000C0D82">
      <w:r w:rsidRPr="00650B48">
        <w:continuationSeparator/>
      </w:r>
    </w:p>
  </w:footnote>
  <w:footnote w:id="1">
    <w:p w14:paraId="6A342BA2" w14:textId="707F1CBE" w:rsidR="0075111D" w:rsidRPr="00616778" w:rsidRDefault="0075111D" w:rsidP="00650B48">
      <w:pPr>
        <w:pStyle w:val="FootnoteText"/>
        <w:ind w:left="567" w:hanging="567"/>
        <w:rPr>
          <w:sz w:val="24"/>
          <w:lang w:val="fi-FI"/>
        </w:rPr>
      </w:pPr>
      <w:r w:rsidRPr="00650B48">
        <w:rPr>
          <w:rStyle w:val="FootnoteReference"/>
          <w:sz w:val="24"/>
          <w:lang w:val="sv-SE"/>
        </w:rPr>
        <w:footnoteRef/>
      </w:r>
      <w:r w:rsidR="00650B48" w:rsidRPr="00616778">
        <w:rPr>
          <w:sz w:val="24"/>
          <w:lang w:val="fi-FI"/>
        </w:rPr>
        <w:t xml:space="preserve"> </w:t>
      </w:r>
      <w:r w:rsidR="00650B48" w:rsidRPr="00616778">
        <w:rPr>
          <w:sz w:val="24"/>
          <w:lang w:val="fi-FI"/>
        </w:rPr>
        <w:tab/>
      </w:r>
      <w:r w:rsidRPr="00616778">
        <w:rPr>
          <w:sz w:val="24"/>
          <w:lang w:val="fi-FI"/>
        </w:rPr>
        <w:t>EUT C 210, 30.6.2017, s. 1.</w:t>
      </w:r>
    </w:p>
  </w:footnote>
  <w:footnote w:id="2">
    <w:p w14:paraId="6E7ACB4D" w14:textId="30E5F032" w:rsidR="0075111D" w:rsidRPr="00616778" w:rsidRDefault="0075111D" w:rsidP="00650B48">
      <w:pPr>
        <w:pStyle w:val="FootnoteText"/>
        <w:ind w:left="567" w:hanging="567"/>
        <w:rPr>
          <w:sz w:val="24"/>
          <w:lang w:val="fi-FI"/>
        </w:rPr>
      </w:pPr>
      <w:r w:rsidRPr="00650B48">
        <w:rPr>
          <w:rStyle w:val="FootnoteReference"/>
          <w:sz w:val="24"/>
          <w:lang w:val="sv-SE"/>
        </w:rPr>
        <w:footnoteRef/>
      </w:r>
      <w:r w:rsidR="00650B48" w:rsidRPr="00616778">
        <w:rPr>
          <w:sz w:val="24"/>
          <w:lang w:val="fi-FI"/>
        </w:rPr>
        <w:t xml:space="preserve"> </w:t>
      </w:r>
      <w:r w:rsidR="00650B48" w:rsidRPr="00616778">
        <w:rPr>
          <w:sz w:val="24"/>
          <w:lang w:val="fi-FI"/>
        </w:rPr>
        <w:tab/>
      </w:r>
      <w:r w:rsidRPr="00616778">
        <w:rPr>
          <w:sz w:val="24"/>
          <w:lang w:val="fi-FI"/>
        </w:rPr>
        <w:t xml:space="preserve">EUT L 209, 14.6.2021, s. 1, ELI: </w:t>
      </w:r>
      <w:hyperlink r:id="rId1" w:tgtFrame="http://data.europa.eu/eli/reg/2021/947/oj" w:history="1">
        <w:r w:rsidRPr="00616778">
          <w:rPr>
            <w:rStyle w:val="Hyperlink"/>
            <w:sz w:val="24"/>
            <w:lang w:val="fi-FI"/>
          </w:rPr>
          <w:t>http://data.europa.eu/eli/reg/2021/947/oj.</w:t>
        </w:r>
      </w:hyperlink>
    </w:p>
  </w:footnote>
  <w:footnote w:id="3">
    <w:p w14:paraId="77D646ED" w14:textId="2E28F54D" w:rsidR="0075111D" w:rsidRPr="00616778" w:rsidRDefault="0075111D" w:rsidP="00650B48">
      <w:pPr>
        <w:pStyle w:val="FootnoteText"/>
        <w:ind w:left="567" w:hanging="567"/>
        <w:rPr>
          <w:sz w:val="24"/>
          <w:lang w:val="fi-FI"/>
        </w:rPr>
      </w:pPr>
      <w:r w:rsidRPr="00650B48">
        <w:rPr>
          <w:rStyle w:val="FootnoteReference"/>
          <w:sz w:val="24"/>
          <w:lang w:val="sv-SE"/>
        </w:rPr>
        <w:footnoteRef/>
      </w:r>
      <w:r w:rsidR="00650B48" w:rsidRPr="00616778">
        <w:rPr>
          <w:sz w:val="24"/>
          <w:lang w:val="fi-FI"/>
        </w:rPr>
        <w:t xml:space="preserve"> </w:t>
      </w:r>
      <w:r w:rsidR="00650B48" w:rsidRPr="00616778">
        <w:rPr>
          <w:sz w:val="24"/>
          <w:lang w:val="fi-FI"/>
        </w:rPr>
        <w:tab/>
      </w:r>
      <w:r w:rsidRPr="00616778">
        <w:rPr>
          <w:sz w:val="24"/>
          <w:lang w:val="fi-FI"/>
        </w:rPr>
        <w:t xml:space="preserve">EUT L 330, 20.9.2021, ELI: </w:t>
      </w:r>
      <w:hyperlink r:id="rId2" w:tgtFrame="http://data.europa.eu/eli/reg/2021/1529/oj" w:history="1">
        <w:r w:rsidRPr="00616778">
          <w:rPr>
            <w:rStyle w:val="Hyperlink"/>
            <w:sz w:val="24"/>
            <w:lang w:val="fi-FI"/>
          </w:rPr>
          <w:t>http://data.europa.eu/eli/reg/2021/1529/oj</w:t>
        </w:r>
      </w:hyperlink>
      <w:hyperlink r:id="rId3" w:tgtFrame="http://data.europa.eu/eli/reg/2021/1529/oj." w:history="1">
        <w:r w:rsidRPr="00616778">
          <w:rPr>
            <w:rStyle w:val="Hyperlink"/>
            <w:sz w:val="24"/>
            <w:lang w:val="fi-FI"/>
          </w:rPr>
          <w:t>.</w:t>
        </w:r>
      </w:hyperlink>
    </w:p>
  </w:footnote>
  <w:footnote w:id="4">
    <w:p w14:paraId="726BD8F9" w14:textId="582DBAD6" w:rsidR="0075111D" w:rsidRPr="00616778" w:rsidRDefault="0075111D" w:rsidP="00650B48">
      <w:pPr>
        <w:pStyle w:val="FootnoteText"/>
        <w:ind w:left="567" w:hanging="567"/>
        <w:rPr>
          <w:sz w:val="24"/>
          <w:lang w:val="fi-FI"/>
        </w:rPr>
      </w:pPr>
      <w:r w:rsidRPr="00650B48">
        <w:rPr>
          <w:rStyle w:val="FootnoteReference"/>
          <w:sz w:val="24"/>
          <w:lang w:val="sv-SE"/>
        </w:rPr>
        <w:footnoteRef/>
      </w:r>
      <w:r w:rsidR="00650B48" w:rsidRPr="00616778">
        <w:rPr>
          <w:sz w:val="24"/>
          <w:lang w:val="fi-FI"/>
        </w:rPr>
        <w:t xml:space="preserve"> </w:t>
      </w:r>
      <w:r w:rsidR="00650B48" w:rsidRPr="00616778">
        <w:rPr>
          <w:sz w:val="24"/>
          <w:lang w:val="fi-FI"/>
        </w:rPr>
        <w:tab/>
      </w:r>
      <w:r w:rsidRPr="00616778">
        <w:rPr>
          <w:sz w:val="24"/>
          <w:lang w:val="fi-FI"/>
        </w:rPr>
        <w:t xml:space="preserve">EUT L 201, 3.8.2010, ELI: </w:t>
      </w:r>
      <w:hyperlink r:id="rId4" w:tgtFrame="http://data.europa.eu/eli/dec/2010/427/oj" w:history="1">
        <w:r w:rsidRPr="00616778">
          <w:rPr>
            <w:rStyle w:val="Hyperlink"/>
            <w:sz w:val="24"/>
            <w:lang w:val="fi-FI"/>
          </w:rPr>
          <w:t>http://data.europa.eu/eli/dec/2010/427/oj.</w:t>
        </w:r>
      </w:hyperlink>
    </w:p>
  </w:footnote>
  <w:footnote w:id="5">
    <w:p w14:paraId="2E6FB16F" w14:textId="68EE960A" w:rsidR="0075111D" w:rsidRPr="00616778" w:rsidRDefault="0075111D" w:rsidP="00650B48">
      <w:pPr>
        <w:pStyle w:val="FootnoteText"/>
        <w:ind w:left="567" w:hanging="567"/>
        <w:rPr>
          <w:sz w:val="24"/>
          <w:lang w:val="fr-BE"/>
        </w:rPr>
      </w:pPr>
      <w:r w:rsidRPr="00650B48">
        <w:rPr>
          <w:rStyle w:val="FootnoteReference"/>
          <w:sz w:val="24"/>
          <w:lang w:val="sv-SE"/>
        </w:rPr>
        <w:footnoteRef/>
      </w:r>
      <w:r w:rsidR="00650B48" w:rsidRPr="00616778">
        <w:rPr>
          <w:sz w:val="24"/>
          <w:lang w:val="fr-BE"/>
        </w:rPr>
        <w:t xml:space="preserve"> </w:t>
      </w:r>
      <w:r w:rsidR="00650B48" w:rsidRPr="00616778">
        <w:rPr>
          <w:sz w:val="24"/>
          <w:lang w:val="fr-BE"/>
        </w:rPr>
        <w:tab/>
      </w:r>
      <w:r w:rsidRPr="00616778">
        <w:rPr>
          <w:sz w:val="24"/>
          <w:lang w:val="fr-BE"/>
        </w:rPr>
        <w:t>EUT C 456, 10.11.2021, s. 117.</w:t>
      </w:r>
    </w:p>
  </w:footnote>
  <w:footnote w:id="6">
    <w:p w14:paraId="0DF6B53C" w14:textId="08684BE7" w:rsidR="0075111D" w:rsidRPr="00616778" w:rsidRDefault="0075111D" w:rsidP="00650B48">
      <w:pPr>
        <w:pStyle w:val="FootnoteText"/>
        <w:ind w:left="567" w:hanging="567"/>
        <w:rPr>
          <w:sz w:val="24"/>
          <w:lang w:val="fr-BE"/>
        </w:rPr>
      </w:pPr>
      <w:r w:rsidRPr="00650B48">
        <w:rPr>
          <w:rStyle w:val="FootnoteReference"/>
          <w:sz w:val="24"/>
          <w:lang w:val="sv-SE"/>
        </w:rPr>
        <w:footnoteRef/>
      </w:r>
      <w:r w:rsidR="00650B48" w:rsidRPr="00616778">
        <w:rPr>
          <w:sz w:val="24"/>
          <w:lang w:val="fr-BE"/>
        </w:rPr>
        <w:t xml:space="preserve"> </w:t>
      </w:r>
      <w:r w:rsidR="00650B48" w:rsidRPr="00616778">
        <w:rPr>
          <w:sz w:val="24"/>
          <w:lang w:val="fr-BE"/>
        </w:rPr>
        <w:tab/>
      </w:r>
      <w:r w:rsidRPr="00616778">
        <w:rPr>
          <w:sz w:val="24"/>
          <w:lang w:val="fr-BE"/>
        </w:rPr>
        <w:t>EUT C 167, 11.5.2023, s. 57.</w:t>
      </w:r>
    </w:p>
  </w:footnote>
  <w:footnote w:id="7">
    <w:p w14:paraId="4C938454" w14:textId="0D0AA198" w:rsidR="0075111D" w:rsidRPr="00616778" w:rsidRDefault="0075111D" w:rsidP="00650B48">
      <w:pPr>
        <w:pStyle w:val="FootnoteText"/>
        <w:ind w:left="567" w:hanging="567"/>
        <w:rPr>
          <w:sz w:val="24"/>
          <w:lang w:val="fi-FI"/>
        </w:rPr>
      </w:pPr>
      <w:r w:rsidRPr="00650B48">
        <w:rPr>
          <w:rStyle w:val="FootnoteReference"/>
          <w:sz w:val="24"/>
          <w:lang w:val="sv-SE"/>
        </w:rPr>
        <w:footnoteRef/>
      </w:r>
      <w:r w:rsidR="00650B48" w:rsidRPr="00616778">
        <w:rPr>
          <w:sz w:val="24"/>
          <w:lang w:val="fi-FI"/>
        </w:rPr>
        <w:t xml:space="preserve"> </w:t>
      </w:r>
      <w:r w:rsidR="00650B48" w:rsidRPr="00616778">
        <w:rPr>
          <w:sz w:val="24"/>
          <w:lang w:val="fi-FI"/>
        </w:rPr>
        <w:tab/>
      </w:r>
      <w:r w:rsidRPr="00616778">
        <w:rPr>
          <w:sz w:val="24"/>
          <w:lang w:val="fi-FI"/>
        </w:rPr>
        <w:t xml:space="preserve">EUT C, C/2024/4163, 2.8.2024, ELI: </w:t>
      </w:r>
      <w:hyperlink r:id="rId5" w:tgtFrame="http://data.europa.eu/eli/C/2024/4163/oj" w:history="1">
        <w:r w:rsidRPr="00616778">
          <w:rPr>
            <w:rStyle w:val="Hyperlink"/>
            <w:sz w:val="24"/>
            <w:lang w:val="fi-FI"/>
          </w:rPr>
          <w:t>http://data.europa.eu/eli/C/2024/4163/oj</w:t>
        </w:r>
      </w:hyperlink>
      <w:r w:rsidRPr="00616778">
        <w:rPr>
          <w:sz w:val="24"/>
          <w:lang w:val="fi-FI"/>
        </w:rPr>
        <w:t>.</w:t>
      </w:r>
    </w:p>
  </w:footnote>
  <w:footnote w:id="8">
    <w:p w14:paraId="524879EF" w14:textId="71E327BF" w:rsidR="0075111D" w:rsidRPr="00616778" w:rsidRDefault="0075111D" w:rsidP="00650B48">
      <w:pPr>
        <w:pStyle w:val="FootnoteText"/>
        <w:ind w:left="567" w:hanging="567"/>
        <w:rPr>
          <w:sz w:val="24"/>
          <w:lang w:val="fi-FI"/>
        </w:rPr>
      </w:pPr>
      <w:r w:rsidRPr="00650B48">
        <w:rPr>
          <w:rStyle w:val="FootnoteReference"/>
          <w:sz w:val="24"/>
          <w:lang w:val="sv-SE"/>
        </w:rPr>
        <w:footnoteRef/>
      </w:r>
      <w:r w:rsidR="00650B48" w:rsidRPr="00616778">
        <w:rPr>
          <w:sz w:val="24"/>
          <w:lang w:val="fi-FI"/>
        </w:rPr>
        <w:t xml:space="preserve"> </w:t>
      </w:r>
      <w:r w:rsidR="00650B48" w:rsidRPr="00616778">
        <w:rPr>
          <w:sz w:val="24"/>
          <w:lang w:val="fi-FI"/>
        </w:rPr>
        <w:tab/>
      </w:r>
      <w:r w:rsidRPr="00616778">
        <w:rPr>
          <w:sz w:val="24"/>
          <w:lang w:val="fi-FI"/>
        </w:rPr>
        <w:t xml:space="preserve">EUT C, C/2024/5719, 17.10.2024, ELI: </w:t>
      </w:r>
      <w:hyperlink r:id="rId6" w:tgtFrame="http://data.europa.eu/eli/C/2024/5719/oj" w:history="1">
        <w:r w:rsidRPr="00616778">
          <w:rPr>
            <w:rStyle w:val="Hyperlink"/>
            <w:sz w:val="24"/>
            <w:lang w:val="fi-FI"/>
          </w:rPr>
          <w:t>http://data.europa.eu/eli/C/2024/5719/oj</w:t>
        </w:r>
      </w:hyperlink>
      <w:r w:rsidRPr="00616778">
        <w:rPr>
          <w:sz w:val="24"/>
          <w:lang w:val="fi-FI"/>
        </w:rPr>
        <w:t>.</w:t>
      </w:r>
    </w:p>
  </w:footnote>
  <w:footnote w:id="9">
    <w:p w14:paraId="417AA37C" w14:textId="5B747D78" w:rsidR="0075111D" w:rsidRPr="00616778" w:rsidRDefault="0075111D" w:rsidP="00650B48">
      <w:pPr>
        <w:pStyle w:val="FootnoteText"/>
        <w:ind w:left="567" w:hanging="567"/>
        <w:rPr>
          <w:sz w:val="24"/>
          <w:lang w:val="fi-FI"/>
        </w:rPr>
      </w:pPr>
      <w:r w:rsidRPr="00650B48">
        <w:rPr>
          <w:rStyle w:val="FootnoteReference"/>
          <w:sz w:val="24"/>
          <w:lang w:val="sv-SE"/>
        </w:rPr>
        <w:footnoteRef/>
      </w:r>
      <w:r w:rsidR="00650B48" w:rsidRPr="00616778">
        <w:rPr>
          <w:sz w:val="24"/>
          <w:lang w:val="fi-FI"/>
        </w:rPr>
        <w:t xml:space="preserve"> </w:t>
      </w:r>
      <w:r w:rsidR="00650B48" w:rsidRPr="00616778">
        <w:rPr>
          <w:sz w:val="24"/>
          <w:lang w:val="fi-FI"/>
        </w:rPr>
        <w:tab/>
      </w:r>
      <w:r w:rsidRPr="00616778">
        <w:rPr>
          <w:sz w:val="24"/>
          <w:lang w:val="fi-FI"/>
        </w:rPr>
        <w:t xml:space="preserve">EUT C, C/2024/5716, 17.10.2024, ELI: </w:t>
      </w:r>
      <w:hyperlink r:id="rId7" w:tgtFrame="http://data.europa.eu/eli/C/2024/5716/oj" w:history="1">
        <w:r w:rsidRPr="00616778">
          <w:rPr>
            <w:rStyle w:val="Hyperlink"/>
            <w:sz w:val="24"/>
            <w:lang w:val="fi-FI"/>
          </w:rPr>
          <w:t>http://data.europa.eu/eli/C/2024/5716/oj</w:t>
        </w:r>
      </w:hyperlink>
      <w:r w:rsidRPr="00616778">
        <w:rPr>
          <w:sz w:val="24"/>
          <w:lang w:val="fi-FI"/>
        </w:rPr>
        <w:t>.</w:t>
      </w:r>
    </w:p>
  </w:footnote>
  <w:footnote w:id="10">
    <w:p w14:paraId="18DEA7D6" w14:textId="1B57925E" w:rsidR="0075111D" w:rsidRPr="00616778" w:rsidRDefault="0075111D" w:rsidP="00650B48">
      <w:pPr>
        <w:pStyle w:val="FootnoteText"/>
        <w:ind w:left="567" w:hanging="567"/>
        <w:rPr>
          <w:sz w:val="24"/>
          <w:lang w:val="fi-FI"/>
        </w:rPr>
      </w:pPr>
      <w:r w:rsidRPr="00650B48">
        <w:rPr>
          <w:rStyle w:val="FootnoteReference"/>
          <w:sz w:val="24"/>
          <w:lang w:val="sv-SE"/>
        </w:rPr>
        <w:footnoteRef/>
      </w:r>
      <w:r w:rsidR="00650B48" w:rsidRPr="00616778">
        <w:rPr>
          <w:sz w:val="24"/>
          <w:lang w:val="fi-FI"/>
        </w:rPr>
        <w:t xml:space="preserve"> </w:t>
      </w:r>
      <w:r w:rsidR="00650B48" w:rsidRPr="00616778">
        <w:rPr>
          <w:sz w:val="24"/>
          <w:lang w:val="fi-FI"/>
        </w:rPr>
        <w:tab/>
      </w:r>
      <w:r w:rsidRPr="00616778">
        <w:rPr>
          <w:sz w:val="24"/>
          <w:lang w:val="fi-FI"/>
        </w:rPr>
        <w:t xml:space="preserve">EUT C, C/2025/4388, 9.9.2025, ELI: </w:t>
      </w:r>
      <w:hyperlink r:id="rId8" w:tgtFrame="http://data.europa.eu/eli/C/2025/4388/oj" w:history="1">
        <w:r w:rsidRPr="00616778">
          <w:rPr>
            <w:rStyle w:val="Hyperlink"/>
            <w:sz w:val="24"/>
            <w:lang w:val="fi-FI"/>
          </w:rPr>
          <w:t>http://data.europa.eu/eli/C/2025/4388/oj</w:t>
        </w:r>
      </w:hyperlink>
      <w:r w:rsidRPr="00616778">
        <w:rPr>
          <w:sz w:val="24"/>
          <w:lang w:val="fi-FI"/>
        </w:rPr>
        <w:t>.</w:t>
      </w:r>
    </w:p>
  </w:footnote>
  <w:footnote w:id="11">
    <w:p w14:paraId="30D983C7" w14:textId="7DFEA7BA" w:rsidR="0075111D" w:rsidRPr="00616778" w:rsidRDefault="0075111D" w:rsidP="00650B48">
      <w:pPr>
        <w:pStyle w:val="FootnoteText"/>
        <w:ind w:left="567" w:hanging="567"/>
        <w:rPr>
          <w:sz w:val="24"/>
          <w:lang w:val="fi-FI"/>
        </w:rPr>
      </w:pPr>
      <w:r w:rsidRPr="00650B48">
        <w:rPr>
          <w:rStyle w:val="FootnoteReference"/>
          <w:sz w:val="24"/>
          <w:lang w:val="sv-SE"/>
        </w:rPr>
        <w:footnoteRef/>
      </w:r>
      <w:r w:rsidR="00650B48" w:rsidRPr="00616778">
        <w:rPr>
          <w:sz w:val="24"/>
          <w:lang w:val="fi-FI"/>
        </w:rPr>
        <w:t xml:space="preserve"> </w:t>
      </w:r>
      <w:r w:rsidR="00650B48" w:rsidRPr="00616778">
        <w:rPr>
          <w:sz w:val="24"/>
          <w:lang w:val="fi-FI"/>
        </w:rPr>
        <w:tab/>
      </w:r>
      <w:r w:rsidRPr="00616778">
        <w:rPr>
          <w:sz w:val="24"/>
          <w:lang w:val="fi-FI"/>
        </w:rPr>
        <w:t xml:space="preserve">EUT C, C/2025/4390, 9.9.2025, ELI: </w:t>
      </w:r>
      <w:hyperlink r:id="rId9" w:tgtFrame="http://data.europa.eu/eli/C/2025/4390/oj" w:history="1">
        <w:r w:rsidRPr="00616778">
          <w:rPr>
            <w:rStyle w:val="Hyperlink"/>
            <w:sz w:val="24"/>
            <w:lang w:val="fi-FI"/>
          </w:rPr>
          <w:t>http://data.europa.eu/eli/C/2025/4390/oj</w:t>
        </w:r>
      </w:hyperlink>
      <w:r w:rsidRPr="00616778">
        <w:rPr>
          <w:sz w:val="24"/>
          <w:lang w:val="fi-FI"/>
        </w:rPr>
        <w:t>.</w:t>
      </w:r>
    </w:p>
  </w:footnote>
  <w:footnote w:id="12">
    <w:p w14:paraId="23A12443" w14:textId="1298B166" w:rsidR="0075111D" w:rsidRPr="00616778" w:rsidRDefault="0075111D" w:rsidP="00650B48">
      <w:pPr>
        <w:pStyle w:val="FootnoteText"/>
        <w:ind w:left="567" w:hanging="567"/>
        <w:rPr>
          <w:sz w:val="24"/>
          <w:lang w:val="fi-FI"/>
        </w:rPr>
      </w:pPr>
      <w:r w:rsidRPr="00650B48">
        <w:rPr>
          <w:rStyle w:val="FootnoteReference"/>
          <w:sz w:val="24"/>
          <w:lang w:val="sv-SE"/>
        </w:rPr>
        <w:footnoteRef/>
      </w:r>
      <w:r w:rsidR="00650B48" w:rsidRPr="00616778">
        <w:rPr>
          <w:sz w:val="24"/>
          <w:lang w:val="fi-FI"/>
        </w:rPr>
        <w:t xml:space="preserve"> </w:t>
      </w:r>
      <w:r w:rsidR="00650B48" w:rsidRPr="00616778">
        <w:rPr>
          <w:sz w:val="24"/>
          <w:lang w:val="fi-FI"/>
        </w:rPr>
        <w:tab/>
      </w:r>
      <w:r w:rsidRPr="00616778">
        <w:rPr>
          <w:sz w:val="24"/>
          <w:lang w:val="fi-FI"/>
        </w:rPr>
        <w:t xml:space="preserve">EUT C, C/2026/574, 24.2.2026, ELI: </w:t>
      </w:r>
      <w:hyperlink r:id="rId10" w:history="1">
        <w:r w:rsidRPr="00616778">
          <w:rPr>
            <w:rStyle w:val="Hyperlink"/>
            <w:sz w:val="24"/>
            <w:lang w:val="fi-FI"/>
          </w:rPr>
          <w:t>http://data.europa.eu/eli/C/2026/574/oj</w:t>
        </w:r>
      </w:hyperlink>
      <w:r w:rsidRPr="00616778">
        <w:rPr>
          <w:sz w:val="24"/>
          <w:lang w:val="fi-FI"/>
        </w:rPr>
        <w:t>.</w:t>
      </w:r>
    </w:p>
  </w:footnote>
  <w:footnote w:id="13">
    <w:p w14:paraId="77F8F64D" w14:textId="01B93BC3" w:rsidR="0075111D" w:rsidRPr="00650B48" w:rsidRDefault="0075111D" w:rsidP="00650B48">
      <w:pPr>
        <w:pStyle w:val="FootnoteText"/>
        <w:ind w:left="567" w:hanging="567"/>
        <w:rPr>
          <w:sz w:val="24"/>
          <w:lang w:val="sv-SE"/>
        </w:rPr>
      </w:pPr>
      <w:r w:rsidRPr="00650B48">
        <w:rPr>
          <w:rStyle w:val="FootnoteReference"/>
          <w:sz w:val="24"/>
          <w:lang w:val="sv-SE"/>
        </w:rPr>
        <w:footnoteRef/>
      </w:r>
      <w:r w:rsidR="00650B48" w:rsidRPr="00650B48">
        <w:rPr>
          <w:sz w:val="24"/>
          <w:lang w:val="sv-SE"/>
        </w:rPr>
        <w:t xml:space="preserve"> </w:t>
      </w:r>
      <w:r w:rsidR="00650B48" w:rsidRPr="00650B48">
        <w:rPr>
          <w:sz w:val="24"/>
          <w:lang w:val="sv-SE"/>
        </w:rPr>
        <w:tab/>
      </w:r>
      <w:r w:rsidRPr="00650B48">
        <w:rPr>
          <w:sz w:val="24"/>
          <w:lang w:val="sv-SE"/>
        </w:rPr>
        <w:t xml:space="preserve">Antagna texter, </w:t>
      </w:r>
      <w:hyperlink r:id="rId11" w:anchor="title1_1" w:tgtFrame="https://www.europarl.europa.eu/doceo/document/TA-10-2025-05-07_EN.html#title1_1" w:history="1">
        <w:r w:rsidRPr="00650B48">
          <w:rPr>
            <w:rStyle w:val="Hyperlink"/>
            <w:sz w:val="24"/>
            <w:lang w:val="sv-SE"/>
          </w:rPr>
          <w:t>P10_TA(2025)0077</w:t>
        </w:r>
      </w:hyperlink>
      <w:r w:rsidRPr="00650B48">
        <w:rPr>
          <w:sz w:val="24"/>
          <w:lang w:val="sv-SE"/>
        </w:rPr>
        <w:t>.</w:t>
      </w:r>
    </w:p>
  </w:footnote>
  <w:footnote w:id="14">
    <w:p w14:paraId="250DF19E" w14:textId="4F4387AA" w:rsidR="0075111D" w:rsidRPr="00650B48" w:rsidRDefault="0075111D" w:rsidP="00650B48">
      <w:pPr>
        <w:pStyle w:val="FootnoteText"/>
        <w:ind w:left="567" w:hanging="567"/>
        <w:rPr>
          <w:sz w:val="24"/>
          <w:lang w:val="sv-SE"/>
        </w:rPr>
      </w:pPr>
      <w:r w:rsidRPr="00650B48">
        <w:rPr>
          <w:rStyle w:val="FootnoteReference"/>
          <w:sz w:val="24"/>
          <w:lang w:val="sv-SE"/>
        </w:rPr>
        <w:footnoteRef/>
      </w:r>
      <w:r w:rsidR="00650B48" w:rsidRPr="00650B48">
        <w:rPr>
          <w:sz w:val="24"/>
          <w:lang w:val="sv-SE"/>
        </w:rPr>
        <w:t xml:space="preserve"> </w:t>
      </w:r>
      <w:r w:rsidR="00650B48" w:rsidRPr="00650B48">
        <w:rPr>
          <w:sz w:val="24"/>
          <w:lang w:val="sv-SE"/>
        </w:rPr>
        <w:tab/>
      </w:r>
      <w:r w:rsidRPr="00650B48">
        <w:rPr>
          <w:sz w:val="24"/>
          <w:lang w:val="sv-SE"/>
        </w:rPr>
        <w:t xml:space="preserve">Antagna texter, </w:t>
      </w:r>
      <w:hyperlink r:id="rId12" w:tgtFrame="https://www.europarl.europa.eu/doceo/document/TA-10-2025-0159_EN.html" w:history="1">
        <w:r w:rsidRPr="00650B48">
          <w:rPr>
            <w:rStyle w:val="Hyperlink"/>
            <w:sz w:val="24"/>
            <w:lang w:val="sv-SE"/>
          </w:rPr>
          <w:t>P10_TA(2025)0159</w:t>
        </w:r>
      </w:hyperlink>
      <w:r w:rsidRPr="00650B48">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21429" w14:textId="77777777" w:rsidR="00064002" w:rsidRPr="00650B4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4714D" w14:textId="77777777" w:rsidR="00064002" w:rsidRPr="00650B4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4F30B" w14:textId="77777777" w:rsidR="00064002" w:rsidRPr="00650B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358643">
    <w:abstractNumId w:val="9"/>
  </w:num>
  <w:num w:numId="2" w16cid:durableId="1788431853">
    <w:abstractNumId w:val="9"/>
  </w:num>
  <w:num w:numId="3" w16cid:durableId="1640570339">
    <w:abstractNumId w:val="7"/>
  </w:num>
  <w:num w:numId="4" w16cid:durableId="228735868">
    <w:abstractNumId w:val="7"/>
  </w:num>
  <w:num w:numId="5" w16cid:durableId="1823110449">
    <w:abstractNumId w:val="6"/>
  </w:num>
  <w:num w:numId="6" w16cid:durableId="995841718">
    <w:abstractNumId w:val="6"/>
  </w:num>
  <w:num w:numId="7" w16cid:durableId="474297857">
    <w:abstractNumId w:val="5"/>
  </w:num>
  <w:num w:numId="8" w16cid:durableId="1034379956">
    <w:abstractNumId w:val="5"/>
  </w:num>
  <w:num w:numId="9" w16cid:durableId="1136025527">
    <w:abstractNumId w:val="4"/>
  </w:num>
  <w:num w:numId="10" w16cid:durableId="1412584295">
    <w:abstractNumId w:val="4"/>
  </w:num>
  <w:num w:numId="11" w16cid:durableId="1143081864">
    <w:abstractNumId w:val="8"/>
  </w:num>
  <w:num w:numId="12" w16cid:durableId="1590038715">
    <w:abstractNumId w:val="8"/>
  </w:num>
  <w:num w:numId="13" w16cid:durableId="764543521">
    <w:abstractNumId w:val="3"/>
  </w:num>
  <w:num w:numId="14" w16cid:durableId="1756441244">
    <w:abstractNumId w:val="3"/>
  </w:num>
  <w:num w:numId="15" w16cid:durableId="1014720771">
    <w:abstractNumId w:val="2"/>
  </w:num>
  <w:num w:numId="16" w16cid:durableId="1482037949">
    <w:abstractNumId w:val="2"/>
  </w:num>
  <w:num w:numId="17" w16cid:durableId="919876781">
    <w:abstractNumId w:val="1"/>
  </w:num>
  <w:num w:numId="18" w16cid:durableId="1149440528">
    <w:abstractNumId w:val="1"/>
  </w:num>
  <w:num w:numId="19" w16cid:durableId="2125684685">
    <w:abstractNumId w:val="0"/>
  </w:num>
  <w:num w:numId="20" w16cid:durableId="989481126">
    <w:abstractNumId w:val="0"/>
  </w:num>
  <w:num w:numId="21" w16cid:durableId="509832695">
    <w:abstractNumId w:val="9"/>
  </w:num>
  <w:num w:numId="22" w16cid:durableId="451902320">
    <w:abstractNumId w:val="7"/>
  </w:num>
  <w:num w:numId="23" w16cid:durableId="1119489768">
    <w:abstractNumId w:val="6"/>
  </w:num>
  <w:num w:numId="24" w16cid:durableId="2128347575">
    <w:abstractNumId w:val="5"/>
  </w:num>
  <w:num w:numId="25" w16cid:durableId="935407789">
    <w:abstractNumId w:val="4"/>
  </w:num>
  <w:num w:numId="26" w16cid:durableId="986931994">
    <w:abstractNumId w:val="8"/>
  </w:num>
  <w:num w:numId="27" w16cid:durableId="1212382273">
    <w:abstractNumId w:val="3"/>
  </w:num>
  <w:num w:numId="28" w16cid:durableId="1617132791">
    <w:abstractNumId w:val="2"/>
  </w:num>
  <w:num w:numId="29" w16cid:durableId="1676884212">
    <w:abstractNumId w:val="1"/>
  </w:num>
  <w:num w:numId="30" w16cid:durableId="1968924214">
    <w:abstractNumId w:val="0"/>
  </w:num>
  <w:num w:numId="31" w16cid:durableId="44527193">
    <w:abstractNumId w:val="9"/>
  </w:num>
  <w:num w:numId="32" w16cid:durableId="716440005">
    <w:abstractNumId w:val="7"/>
  </w:num>
  <w:num w:numId="33" w16cid:durableId="550699071">
    <w:abstractNumId w:val="6"/>
  </w:num>
  <w:num w:numId="34" w16cid:durableId="295334336">
    <w:abstractNumId w:val="5"/>
  </w:num>
  <w:num w:numId="35" w16cid:durableId="789396751">
    <w:abstractNumId w:val="4"/>
  </w:num>
  <w:num w:numId="36" w16cid:durableId="1934119653">
    <w:abstractNumId w:val="8"/>
  </w:num>
  <w:num w:numId="37" w16cid:durableId="2026780313">
    <w:abstractNumId w:val="3"/>
  </w:num>
  <w:num w:numId="38" w16cid:durableId="537083977">
    <w:abstractNumId w:val="2"/>
  </w:num>
  <w:num w:numId="39" w16cid:durableId="573928047">
    <w:abstractNumId w:val="1"/>
  </w:num>
  <w:num w:numId="40" w16cid:durableId="1015115764">
    <w:abstractNumId w:val="0"/>
  </w:num>
  <w:num w:numId="41" w16cid:durableId="2088261036">
    <w:abstractNumId w:val="10"/>
  </w:num>
  <w:num w:numId="42" w16cid:durableId="1926038881">
    <w:abstractNumId w:val="10"/>
  </w:num>
  <w:num w:numId="43" w16cid:durableId="1862158021">
    <w:abstractNumId w:val="10"/>
  </w:num>
  <w:num w:numId="44" w16cid:durableId="8612100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5/2026"/>
    <w:docVar w:name="dvlangue" w:val="SV"/>
    <w:docVar w:name="dvnumam" w:val="21"/>
    <w:docVar w:name="dvpe" w:val="776.922"/>
    <w:docVar w:name="dvrapporteur" w:val="Föredragande: "/>
    <w:docVar w:name="dvtitre" w:val="Europaparlamentets resolution av den xx xx 2026 om Global Gateway – tidigare inverkan och framtida inriktning(2025/2073(INI))"/>
  </w:docVars>
  <w:rsids>
    <w:rsidRoot w:val="000C0D82"/>
    <w:rsid w:val="00002272"/>
    <w:rsid w:val="00064002"/>
    <w:rsid w:val="000677B9"/>
    <w:rsid w:val="000831BA"/>
    <w:rsid w:val="000A42CC"/>
    <w:rsid w:val="000C0D82"/>
    <w:rsid w:val="000E7DD9"/>
    <w:rsid w:val="0010095E"/>
    <w:rsid w:val="00125B37"/>
    <w:rsid w:val="00187494"/>
    <w:rsid w:val="001F32AE"/>
    <w:rsid w:val="0021403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6778"/>
    <w:rsid w:val="00650B48"/>
    <w:rsid w:val="006631B6"/>
    <w:rsid w:val="00680577"/>
    <w:rsid w:val="006E2D77"/>
    <w:rsid w:val="006F74FA"/>
    <w:rsid w:val="00731ADD"/>
    <w:rsid w:val="00734777"/>
    <w:rsid w:val="00747932"/>
    <w:rsid w:val="0075111D"/>
    <w:rsid w:val="00751A4A"/>
    <w:rsid w:val="00756632"/>
    <w:rsid w:val="00762C74"/>
    <w:rsid w:val="00786EC0"/>
    <w:rsid w:val="007D1690"/>
    <w:rsid w:val="007E22AD"/>
    <w:rsid w:val="00817416"/>
    <w:rsid w:val="00842779"/>
    <w:rsid w:val="00865F67"/>
    <w:rsid w:val="00881A7B"/>
    <w:rsid w:val="008840E5"/>
    <w:rsid w:val="00887B3E"/>
    <w:rsid w:val="008C2AC6"/>
    <w:rsid w:val="00913F44"/>
    <w:rsid w:val="00930C23"/>
    <w:rsid w:val="0093193B"/>
    <w:rsid w:val="009509D8"/>
    <w:rsid w:val="00950B64"/>
    <w:rsid w:val="009522BC"/>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241F"/>
    <w:rsid w:val="00D834A0"/>
    <w:rsid w:val="00D872DF"/>
    <w:rsid w:val="00D91E21"/>
    <w:rsid w:val="00DA7FCD"/>
    <w:rsid w:val="00DC04A1"/>
    <w:rsid w:val="00E04B08"/>
    <w:rsid w:val="00E365E1"/>
    <w:rsid w:val="00E820A4"/>
    <w:rsid w:val="00EB006A"/>
    <w:rsid w:val="00EB4772"/>
    <w:rsid w:val="00ED169E"/>
    <w:rsid w:val="00ED4235"/>
    <w:rsid w:val="00F04346"/>
    <w:rsid w:val="00F075DC"/>
    <w:rsid w:val="00F117A3"/>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D863B5"/>
  <w15:chartTrackingRefBased/>
  <w15:docId w15:val="{51EC1A5E-C62D-4556-A435-50CB9126F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75111D"/>
    <w:pPr>
      <w:keepNext/>
      <w:widowControl/>
      <w:spacing w:after="480"/>
      <w:jc w:val="center"/>
    </w:pPr>
    <w:rPr>
      <w:rFonts w:ascii="Arial" w:eastAsia="Arial" w:hAnsi="Arial" w:cs="Arial"/>
      <w:b/>
      <w:szCs w:val="24"/>
      <w:lang w:eastAsia="en-US"/>
    </w:rPr>
  </w:style>
  <w:style w:type="paragraph" w:customStyle="1" w:styleId="NormalBold">
    <w:name w:val="NormalBold"/>
    <w:basedOn w:val="Normal"/>
    <w:link w:val="NormalBoldChar"/>
    <w:rsid w:val="0075111D"/>
    <w:pPr>
      <w:widowControl/>
    </w:pPr>
    <w:rPr>
      <w:b/>
      <w:szCs w:val="24"/>
      <w:lang w:eastAsia="en-US"/>
    </w:rPr>
  </w:style>
  <w:style w:type="paragraph" w:customStyle="1" w:styleId="Normal12a">
    <w:name w:val="Normal12a"/>
    <w:basedOn w:val="Normal"/>
    <w:rsid w:val="0075111D"/>
    <w:pPr>
      <w:widowControl/>
      <w:spacing w:after="240"/>
    </w:pPr>
    <w:rPr>
      <w:szCs w:val="24"/>
      <w:lang w:eastAsia="en-US"/>
    </w:rPr>
  </w:style>
  <w:style w:type="paragraph" w:customStyle="1" w:styleId="NormalHanging12a">
    <w:name w:val="NormalHanging12a"/>
    <w:basedOn w:val="Normal"/>
    <w:link w:val="NormalHanging12aChar"/>
    <w:rsid w:val="0075111D"/>
    <w:pPr>
      <w:widowControl/>
      <w:spacing w:after="240"/>
      <w:ind w:left="566" w:hanging="566"/>
    </w:pPr>
    <w:rPr>
      <w:szCs w:val="24"/>
      <w:lang w:eastAsia="en-US"/>
    </w:rPr>
  </w:style>
  <w:style w:type="paragraph" w:customStyle="1" w:styleId="Normal12">
    <w:name w:val="Normal12"/>
    <w:basedOn w:val="Normal"/>
    <w:rsid w:val="0075111D"/>
    <w:pPr>
      <w:widowControl/>
      <w:spacing w:after="240"/>
    </w:pPr>
    <w:rPr>
      <w:szCs w:val="24"/>
      <w:lang w:eastAsia="en-US"/>
    </w:rPr>
  </w:style>
  <w:style w:type="paragraph" w:customStyle="1" w:styleId="NormalHanging">
    <w:name w:val="NormalHanging"/>
    <w:basedOn w:val="Normal"/>
    <w:rsid w:val="0075111D"/>
    <w:pPr>
      <w:widowControl/>
      <w:spacing w:after="240"/>
      <w:ind w:left="566" w:hanging="566"/>
    </w:pPr>
    <w:rPr>
      <w:szCs w:val="24"/>
      <w:lang w:eastAsia="en-US"/>
    </w:rPr>
  </w:style>
  <w:style w:type="paragraph" w:customStyle="1" w:styleId="NormalBold12a">
    <w:name w:val="NormalBold12a"/>
    <w:basedOn w:val="Normal"/>
    <w:rsid w:val="0075111D"/>
    <w:pPr>
      <w:widowControl/>
      <w:spacing w:after="240"/>
    </w:pPr>
    <w:rPr>
      <w:b/>
      <w:szCs w:val="24"/>
      <w:lang w:eastAsia="en-US"/>
    </w:rPr>
  </w:style>
  <w:style w:type="paragraph" w:customStyle="1" w:styleId="NormalCenter12a">
    <w:name w:val="NormalCenter12a"/>
    <w:basedOn w:val="Normal"/>
    <w:rsid w:val="0075111D"/>
    <w:pPr>
      <w:widowControl/>
      <w:spacing w:after="240"/>
      <w:jc w:val="center"/>
    </w:pPr>
    <w:rPr>
      <w:szCs w:val="24"/>
      <w:lang w:eastAsia="en-US"/>
    </w:rPr>
  </w:style>
  <w:style w:type="character" w:styleId="Hyperlink">
    <w:name w:val="Hyperlink"/>
    <w:basedOn w:val="DefaultParagraphFont"/>
    <w:rsid w:val="0075111D"/>
    <w:rPr>
      <w:color w:val="0000FF"/>
      <w:u w:val="single"/>
    </w:rPr>
  </w:style>
  <w:style w:type="character" w:customStyle="1" w:styleId="NormalHanging12aChar">
    <w:name w:val="NormalHanging12a Char"/>
    <w:basedOn w:val="DefaultParagraphFont"/>
    <w:link w:val="NormalHanging12a"/>
    <w:rsid w:val="0075111D"/>
    <w:rPr>
      <w:sz w:val="24"/>
      <w:szCs w:val="24"/>
      <w:lang w:val="sv-SE" w:eastAsia="en-US"/>
    </w:rPr>
  </w:style>
  <w:style w:type="character" w:customStyle="1" w:styleId="NormalBoldChar">
    <w:name w:val="NormalBold Char"/>
    <w:basedOn w:val="DefaultParagraphFont"/>
    <w:link w:val="NormalBold"/>
    <w:rsid w:val="0075111D"/>
    <w:rPr>
      <w:b/>
      <w:sz w:val="24"/>
      <w:szCs w:val="24"/>
      <w:lang w:val="sv-SE" w:eastAsia="en-US"/>
    </w:rPr>
  </w:style>
  <w:style w:type="paragraph" w:styleId="Revision">
    <w:name w:val="Revision"/>
    <w:hidden/>
    <w:uiPriority w:val="99"/>
    <w:semiHidden/>
    <w:rsid w:val="00913F44"/>
    <w:rPr>
      <w:sz w:val="24"/>
      <w:lang w:val="sv-SE"/>
    </w:rPr>
  </w:style>
  <w:style w:type="character" w:styleId="CommentReference">
    <w:name w:val="annotation reference"/>
    <w:basedOn w:val="DefaultParagraphFont"/>
    <w:rsid w:val="00913F44"/>
    <w:rPr>
      <w:sz w:val="16"/>
      <w:szCs w:val="16"/>
    </w:rPr>
  </w:style>
  <w:style w:type="paragraph" w:styleId="CommentText">
    <w:name w:val="annotation text"/>
    <w:basedOn w:val="Normal"/>
    <w:link w:val="CommentTextChar"/>
    <w:rsid w:val="00913F44"/>
    <w:rPr>
      <w:sz w:val="20"/>
    </w:rPr>
  </w:style>
  <w:style w:type="character" w:customStyle="1" w:styleId="CommentTextChar">
    <w:name w:val="Comment Text Char"/>
    <w:basedOn w:val="DefaultParagraphFont"/>
    <w:link w:val="CommentText"/>
    <w:rsid w:val="00913F44"/>
    <w:rPr>
      <w:lang w:val="sv-SE"/>
    </w:rPr>
  </w:style>
  <w:style w:type="paragraph" w:styleId="CommentSubject">
    <w:name w:val="annotation subject"/>
    <w:basedOn w:val="CommentText"/>
    <w:next w:val="CommentText"/>
    <w:link w:val="CommentSubjectChar"/>
    <w:rsid w:val="00913F44"/>
    <w:rPr>
      <w:b/>
      <w:bCs/>
    </w:rPr>
  </w:style>
  <w:style w:type="character" w:customStyle="1" w:styleId="CommentSubjectChar">
    <w:name w:val="Comment Subject Char"/>
    <w:basedOn w:val="CommentTextChar"/>
    <w:link w:val="CommentSubject"/>
    <w:rsid w:val="00913F44"/>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388/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C/2024/5716/oj" TargetMode="External"/><Relationship Id="rId12" Type="http://schemas.openxmlformats.org/officeDocument/2006/relationships/hyperlink" Target="https://www.europarl.europa.eu/doceo/document/TA-10-2025-0159_SV.html"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5719/oj" TargetMode="External"/><Relationship Id="rId11" Type="http://schemas.openxmlformats.org/officeDocument/2006/relationships/hyperlink" Target="https://www.europarl.europa.eu/doceo/document/TA-10-2025-05-07_SV.html" TargetMode="External"/><Relationship Id="rId5" Type="http://schemas.openxmlformats.org/officeDocument/2006/relationships/hyperlink" Target="http://data.europa.eu/eli/C/2024/4163/oj" TargetMode="External"/><Relationship Id="rId10" Type="http://schemas.openxmlformats.org/officeDocument/2006/relationships/hyperlink" Target="http://data.europa.eu/eli/C/2026/574/oj" TargetMode="External"/><Relationship Id="rId4" Type="http://schemas.openxmlformats.org/officeDocument/2006/relationships/hyperlink" Target="http://data.europa.eu/eli/dec/2010/427/oj" TargetMode="External"/><Relationship Id="rId9" Type="http://schemas.openxmlformats.org/officeDocument/2006/relationships/hyperlink" Target="http://data.europa.eu/eli/C/2025/439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24</Pages>
  <Words>9956</Words>
  <Characters>68212</Characters>
  <Application>Microsoft Office Word</Application>
  <DocSecurity>0</DocSecurity>
  <Lines>568</Lines>
  <Paragraphs>156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2026-03-26T13:00:00Z</dcterms:created>
  <dcterms:modified xsi:type="dcterms:W3CDTF">2026-03-26T13:00:00Z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A10-0045/2026</vt:lpwstr>
  </property>
  <property fmtid="{D5CDD505-2E9C-101B-9397-08002B2CF9AE}" pid="4" name="&lt;Type&gt;">
    <vt:lpwstr>RR</vt:lpwstr>
  </property>
</Properties>
</file>