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DF08D3" w14:textId="77777777" w:rsidTr="0010095E">
        <w:tblPrEx>
          <w:tblW w:w="9072" w:type="dxa"/>
          <w:tblLook w:val="01E0"/>
        </w:tblPrEx>
        <w:trPr>
          <w:trHeight w:hRule="exact" w:val="1418"/>
        </w:trPr>
        <w:tc>
          <w:tcPr>
            <w:tcW w:w="6804" w:type="dxa"/>
            <w:shd w:val="clear" w:color="auto" w:fill="auto"/>
            <w:vAlign w:val="center"/>
          </w:tcPr>
          <w:p w:rsidR="00751A4A" w:rsidRPr="00AC379C" w:rsidP="0010095E" w14:paraId="62210EAD" w14:textId="7045F312">
            <w:pPr>
              <w:pStyle w:val="EPName"/>
            </w:pPr>
            <w:r w:rsidRPr="00AC379C">
              <w:t>Европейски</w:t>
            </w:r>
            <w:r w:rsidRPr="00AC379C" w:rsidR="00E45F6B">
              <w:t xml:space="preserve"> парламент</w:t>
            </w:r>
          </w:p>
          <w:p w:rsidR="00751A4A" w:rsidRPr="00AC379C" w:rsidP="005F1B17" w14:paraId="293CEEAC" w14:textId="409F7E0C">
            <w:pPr>
              <w:pStyle w:val="EPTerm"/>
              <w:rPr>
                <w:rStyle w:val="HideTWBExt"/>
                <w:noProof w:val="0"/>
                <w:vanish w:val="0"/>
                <w:color w:val="auto"/>
              </w:rPr>
            </w:pPr>
            <w:r w:rsidRPr="00AC379C">
              <w:t>2024</w:t>
            </w:r>
            <w:r w:rsidRPr="00AC379C" w:rsidR="00C74645">
              <w:t> – </w:t>
            </w:r>
            <w:r w:rsidRPr="00AC379C" w:rsidR="00817416">
              <w:t>202</w:t>
            </w:r>
            <w:r w:rsidRPr="00AC379C">
              <w:t>9</w:t>
            </w:r>
          </w:p>
        </w:tc>
        <w:tc>
          <w:tcPr>
            <w:tcW w:w="2268" w:type="dxa"/>
            <w:shd w:val="clear" w:color="auto" w:fill="auto"/>
          </w:tcPr>
          <w:p w:rsidR="00751A4A" w:rsidRPr="00AC379C" w:rsidP="0010095E" w14:paraId="219CFE93" w14:textId="77777777">
            <w:pPr>
              <w:pStyle w:val="EPLogo"/>
            </w:pPr>
            <w:r w:rsidRPr="00AC379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379C" w:rsidP="004C5D52" w14:paraId="6D623BB3" w14:textId="77777777">
      <w:pPr>
        <w:pStyle w:val="LineTop"/>
      </w:pPr>
    </w:p>
    <w:p w:rsidR="00680577" w:rsidRPr="00AC379C" w:rsidP="00680577" w14:paraId="6C9932F1" w14:textId="77777777">
      <w:pPr>
        <w:pStyle w:val="EPBodyTA1"/>
      </w:pPr>
      <w:r w:rsidRPr="00AC379C">
        <w:t>ПРИЕТИ ТЕКСТОВЕ</w:t>
      </w:r>
    </w:p>
    <w:p w:rsidR="00D058B8" w:rsidRPr="00AC379C" w:rsidP="00D058B8" w14:paraId="4C443D90" w14:textId="77777777">
      <w:pPr>
        <w:pStyle w:val="LineBottom"/>
      </w:pPr>
    </w:p>
    <w:p w:rsidR="00E45F6B" w:rsidRPr="00AC379C" w:rsidP="00E45F6B" w14:paraId="70FA9A72" w14:textId="0DF0A06D">
      <w:pPr>
        <w:pStyle w:val="ATHeading1"/>
      </w:pPr>
      <w:bookmarkStart w:id="0" w:name="TANumber"/>
      <w:r w:rsidRPr="00AC379C">
        <w:t>P10_TA(2026)0</w:t>
      </w:r>
      <w:r w:rsidR="000A48F8">
        <w:rPr>
          <w:lang w:val="en-GB"/>
        </w:rPr>
        <w:t>1</w:t>
      </w:r>
      <w:r w:rsidRPr="00AC379C">
        <w:t>0</w:t>
      </w:r>
      <w:r w:rsidR="000A48F8">
        <w:rPr>
          <w:lang w:val="en-GB"/>
        </w:rPr>
        <w:t>5</w:t>
      </w:r>
      <w:bookmarkEnd w:id="0"/>
    </w:p>
    <w:p w:rsidR="00E45F6B" w:rsidRPr="00AC379C" w:rsidP="00E45F6B" w14:paraId="5903FF26" w14:textId="77777777">
      <w:pPr>
        <w:pStyle w:val="ATHeading2"/>
      </w:pPr>
      <w:bookmarkStart w:id="1" w:name="title"/>
      <w:r w:rsidRPr="00AC379C">
        <w:t>Искане за снемане на имунитета на Патрик Яки</w:t>
      </w:r>
      <w:bookmarkEnd w:id="1"/>
    </w:p>
    <w:p w:rsidR="00E45F6B" w:rsidRPr="00AC379C" w:rsidP="00E45F6B" w14:paraId="096038D6" w14:textId="77777777">
      <w:pPr>
        <w:rPr>
          <w:i/>
          <w:vanish/>
        </w:rPr>
      </w:pPr>
      <w:r>
        <w:rPr>
          <w:i/>
        </w:rPr>
        <w:fldChar w:fldCharType="begin"/>
      </w:r>
      <w:r w:rsidRPr="00AC379C">
        <w:rPr>
          <w:i/>
        </w:rPr>
        <w:instrText xml:space="preserve"> TC"(</w:instrText>
      </w:r>
      <w:bookmarkStart w:id="2" w:name="DocNumber"/>
      <w:r w:rsidRPr="00AC379C">
        <w:rPr>
          <w:i/>
        </w:rPr>
        <w:instrText>A10-0108/2026</w:instrText>
      </w:r>
      <w:bookmarkEnd w:id="2"/>
      <w:r w:rsidRPr="00AC379C">
        <w:rPr>
          <w:i/>
        </w:rPr>
        <w:instrText xml:space="preserve"> - Докладчик: Адриан Васкес Ласара)"\l3 \n&gt; \* MERGEFORMAT </w:instrText>
      </w:r>
      <w:r>
        <w:rPr>
          <w:i/>
        </w:rPr>
        <w:fldChar w:fldCharType="end"/>
      </w:r>
    </w:p>
    <w:p w:rsidR="00E45F6B" w:rsidRPr="00AC379C" w:rsidP="00E45F6B" w14:paraId="4B713006" w14:textId="77777777">
      <w:pPr>
        <w:rPr>
          <w:vanish/>
        </w:rPr>
      </w:pPr>
      <w:bookmarkStart w:id="3" w:name="Commission"/>
      <w:r w:rsidRPr="00AC379C">
        <w:rPr>
          <w:vanish/>
        </w:rPr>
        <w:t>Комисия по правни въпроси</w:t>
      </w:r>
      <w:bookmarkEnd w:id="3"/>
    </w:p>
    <w:p w:rsidR="00E45F6B" w:rsidRPr="00AC379C" w:rsidP="00E45F6B" w14:paraId="504C3E8E" w14:textId="77777777">
      <w:pPr>
        <w:rPr>
          <w:vanish/>
        </w:rPr>
      </w:pPr>
      <w:bookmarkStart w:id="4" w:name="PE"/>
      <w:r w:rsidRPr="00AC379C">
        <w:rPr>
          <w:vanish/>
        </w:rPr>
        <w:t>PE786.688</w:t>
      </w:r>
      <w:bookmarkEnd w:id="4"/>
    </w:p>
    <w:p w:rsidR="00E45F6B" w:rsidRPr="00AC379C" w:rsidP="00E45F6B" w14:paraId="1808A867" w14:textId="25BBBC70">
      <w:pPr>
        <w:pStyle w:val="ATHeading3"/>
      </w:pPr>
      <w:bookmarkStart w:id="5" w:name="Sujet"/>
      <w:r w:rsidRPr="00AC379C">
        <w:t xml:space="preserve">Решение на Европейския парламент от </w:t>
      </w:r>
      <w:r w:rsidRPr="00AC379C" w:rsidR="00470907">
        <w:t>28 април</w:t>
      </w:r>
      <w:r w:rsidRPr="00AC379C">
        <w:t xml:space="preserve"> 2026 г. относно искането за снемане на имунитета на Патрик Яки</w:t>
      </w:r>
      <w:bookmarkEnd w:id="5"/>
      <w:r w:rsidRPr="00AC379C">
        <w:t xml:space="preserve"> </w:t>
      </w:r>
      <w:bookmarkStart w:id="6" w:name="References"/>
      <w:r w:rsidRPr="00AC379C">
        <w:t>(2025/2171(IMM))</w:t>
      </w:r>
      <w:bookmarkEnd w:id="6"/>
    </w:p>
    <w:p w:rsidR="00AB1C7D" w:rsidRPr="00AC379C" w:rsidP="00AB1C7D" w14:paraId="2796FF55" w14:textId="77777777">
      <w:pPr>
        <w:pStyle w:val="EPComma"/>
      </w:pPr>
      <w:bookmarkStart w:id="7" w:name="TextBodyBegin"/>
      <w:bookmarkEnd w:id="7"/>
      <w:r w:rsidRPr="00AC379C">
        <w:rPr>
          <w:i/>
        </w:rPr>
        <w:t>Европейският парламент</w:t>
      </w:r>
      <w:r w:rsidRPr="00AC379C">
        <w:t>,</w:t>
      </w:r>
    </w:p>
    <w:p w:rsidR="00AB1C7D" w:rsidRPr="00AC379C" w:rsidP="00AB1C7D" w14:paraId="66CE2E67" w14:textId="21DB78BB">
      <w:pPr>
        <w:pStyle w:val="NormalHanging12a"/>
      </w:pPr>
      <w:r w:rsidRPr="00AC379C">
        <w:t>–</w:t>
      </w:r>
      <w:r w:rsidRPr="00AC379C">
        <w:tab/>
        <w:t>като взе предвид искането за снемане на имунитета на Патрик Яки,  подадено от Окръжен съд за Варшава-Център</w:t>
      </w:r>
      <w:r w:rsidRPr="00AC379C" w:rsidR="00CF4ADC">
        <w:t xml:space="preserve"> с писмо от 6 август 2025 г.</w:t>
      </w:r>
      <w:r w:rsidRPr="00AC379C">
        <w:t xml:space="preserve"> във връзка с наказателно производство, образувано срещу него по тъжба, внесена от процесуалния представител на тъжителя, и обявено в Парламента на 8 септември 2025 г.,</w:t>
      </w:r>
    </w:p>
    <w:p w:rsidR="00AB1C7D" w:rsidRPr="00AC379C" w:rsidP="00AB1C7D" w14:paraId="0ED70D0C" w14:textId="77777777">
      <w:pPr>
        <w:pStyle w:val="NormalHanging12a"/>
      </w:pPr>
      <w:r w:rsidRPr="00AC379C">
        <w:t>–</w:t>
      </w:r>
      <w:r w:rsidRPr="00AC379C">
        <w:tab/>
        <w:t>като изслуша Патрик Яки на 23 март 2026 г., съгласно член 9, параграф 6 от своя Правилник за дейността,</w:t>
      </w:r>
    </w:p>
    <w:p w:rsidR="00AB1C7D" w:rsidRPr="00AC379C" w:rsidP="00AB1C7D" w14:paraId="6B1C40DA" w14:textId="77777777">
      <w:pPr>
        <w:pStyle w:val="NormalHanging12a"/>
      </w:pPr>
      <w:r w:rsidRPr="00AC379C">
        <w:t>–</w:t>
      </w:r>
      <w:r w:rsidRPr="00AC379C">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rsidR="00AB1C7D" w:rsidRPr="00AC379C" w:rsidP="00AB1C7D" w14:paraId="35F0CD94" w14:textId="77777777">
      <w:pPr>
        <w:pStyle w:val="NormalHanging12a"/>
      </w:pPr>
      <w:r w:rsidRPr="00AC379C">
        <w:t>–</w:t>
      </w:r>
      <w:r w:rsidRPr="00AC379C">
        <w:tab/>
        <w:t>като взе предвид решенията на Съда на Европейския съюз от 21 октомври 2008 г., 19 март 2010 г., 6 септември 2011 г., 17 януари 2013 г. и 19 декември 2019 г.</w:t>
      </w:r>
      <w:r>
        <w:rPr>
          <w:vertAlign w:val="superscript"/>
        </w:rPr>
        <w:footnoteReference w:id="2"/>
      </w:r>
      <w:r w:rsidRPr="00AC379C">
        <w:t>,</w:t>
      </w:r>
    </w:p>
    <w:p w:rsidR="00AB1C7D" w:rsidRPr="00AC379C" w:rsidP="00AB1C7D" w14:paraId="720B6D45" w14:textId="77777777">
      <w:pPr>
        <w:pStyle w:val="NormalHanging12a"/>
      </w:pPr>
      <w:r w:rsidRPr="00AC379C">
        <w:t>–</w:t>
      </w:r>
      <w:r w:rsidRPr="00AC379C">
        <w:tab/>
        <w:t>като взе предвид член 105, параграфи 2 и 5 от Конституцията на Република Полша,</w:t>
      </w:r>
    </w:p>
    <w:p w:rsidR="00AB1C7D" w:rsidRPr="00AC379C" w:rsidP="00AB1C7D" w14:paraId="3B6BED59" w14:textId="77777777">
      <w:pPr>
        <w:pStyle w:val="NormalHanging12a"/>
      </w:pPr>
      <w:r w:rsidRPr="00AC379C">
        <w:t>–</w:t>
      </w:r>
      <w:r w:rsidRPr="00AC379C">
        <w:tab/>
        <w:t xml:space="preserve">като взе предвид член 5, параграф 2, член 6, параграф 1 и член 9 от своя </w:t>
      </w:r>
      <w:r w:rsidRPr="00AC379C">
        <w:t>Правилник за дейността,</w:t>
      </w:r>
    </w:p>
    <w:p w:rsidR="00AB1C7D" w:rsidRPr="00AC379C" w:rsidP="00AB1C7D" w14:paraId="367D3DC8" w14:textId="77777777">
      <w:pPr>
        <w:pStyle w:val="NormalHanging12a"/>
      </w:pPr>
      <w:r w:rsidRPr="00AC379C">
        <w:t>–</w:t>
      </w:r>
      <w:r w:rsidRPr="00AC379C">
        <w:tab/>
        <w:t>като взе предвид доклада на комисията по правни въпроси (A10-0108/2026),</w:t>
      </w:r>
    </w:p>
    <w:p w:rsidR="00AB1C7D" w:rsidRPr="00AC379C" w:rsidP="00AB1C7D" w14:paraId="7DB8024F" w14:textId="77777777">
      <w:pPr>
        <w:pStyle w:val="NormalHanging12a"/>
      </w:pPr>
      <w:r w:rsidRPr="00AC379C">
        <w:t>А.</w:t>
      </w:r>
      <w:r w:rsidRPr="00AC379C">
        <w:tab/>
        <w:t xml:space="preserve">като има предвид, че с писмо от 6 август 2025 г. Окръжен съд за Варшава-Център подаде искане за снемане на имунитета на Патрик Яки, </w:t>
      </w:r>
      <w:bookmarkStart w:id="8" w:name="_Hlk222405545"/>
      <w:r w:rsidRPr="00AC379C">
        <w:t>член на Европейския парламент, избран в Полша</w:t>
      </w:r>
      <w:bookmarkEnd w:id="8"/>
      <w:r w:rsidRPr="00AC379C">
        <w:t>, във връзка с наказателно производство, образувано пред него за предполагаемо престъпление, което се преследва по тъжба на пострадалия;</w:t>
      </w:r>
    </w:p>
    <w:p w:rsidR="00AB1C7D" w:rsidRPr="00AC379C" w:rsidP="00CF4ADC" w14:paraId="173D9D0B" w14:textId="1925C56F">
      <w:pPr>
        <w:pStyle w:val="NormalHanging12a"/>
      </w:pPr>
      <w:r w:rsidRPr="00AC379C">
        <w:t>Б.</w:t>
      </w:r>
      <w:r w:rsidRPr="00AC379C">
        <w:tab/>
        <w:t xml:space="preserve">като има предвид, че съгласно искането, в периода от 5 юни 2024 г. до 7 юни 2024 г., като действал през кратки интервали в изпълнение на предварително съставен план и с пряк умисъл, се твърди, че Патрик Яки е оклеветил тъжителя, по професия съдия, по следния начин: i) на 5 юни 2024 г. в рамките на предизборна кампания в Бенджин, при размяна на мнения с лице, присъствало на митинга, Патрик Яки направил изявление относно тъжителя, твърдейки, че </w:t>
      </w:r>
      <w:r w:rsidRPr="00AC379C" w:rsidR="00CF4ADC">
        <w:t>тъжителя</w:t>
      </w:r>
      <w:r w:rsidRPr="00AC379C" w:rsidR="00C5478C">
        <w:t>т</w:t>
      </w:r>
      <w:r w:rsidRPr="00AC379C">
        <w:t xml:space="preserve">, без да се информира, е разрешил използването на шпионския софтуер Pegasus, и ii) </w:t>
      </w:r>
      <w:r w:rsidRPr="00AC379C" w:rsidR="00C5478C">
        <w:t xml:space="preserve">според твърденията </w:t>
      </w:r>
      <w:r w:rsidRPr="00AC379C">
        <w:t>на 7 юни 2024 г. Патрик Яки</w:t>
      </w:r>
      <w:r w:rsidRPr="00AC379C" w:rsidR="00C5478C">
        <w:t xml:space="preserve"> е</w:t>
      </w:r>
      <w:r w:rsidRPr="00AC379C">
        <w:t xml:space="preserve"> разпространил из цялата страна чрез медиите (а именно платформите на социалните медии Instagram, Facebook и X (Twitter) записа от размяната на мнения, </w:t>
      </w:r>
      <w:r w:rsidRPr="00AC379C" w:rsidR="00392737">
        <w:t>твърдейки</w:t>
      </w:r>
      <w:r w:rsidRPr="00AC379C">
        <w:t>, че тъжителят е пренебрегнал задълженията си на съдия относно извършването на неуточнени „проверки“ относно метода на оперативно наблюдение при разглеждането на искания за прилагане на оперативно наблюдение, че е проявил недобросъвестно поведение при упражняване на професията си на съдия и че е бил пристрастен поради факта, че е бил под влиянието на политическа партия;</w:t>
      </w:r>
    </w:p>
    <w:p w:rsidR="00AB1C7D" w:rsidRPr="00AC379C" w:rsidP="00AB1C7D" w14:paraId="31BE6AB7" w14:textId="5913FB1B">
      <w:pPr>
        <w:pStyle w:val="NormalHanging12a"/>
      </w:pPr>
      <w:r w:rsidRPr="00AC379C">
        <w:t>В.</w:t>
      </w:r>
      <w:r w:rsidRPr="00AC379C">
        <w:tab/>
        <w:t xml:space="preserve">като има предвид, че въз основа на това се твърди, че Патрик Яки е оклеветил тъжителя с пряк умисъл да го унижи пред обществото и да навреди на репутацията му, както и да създаде условия за загуба на доверието, от което съдията се нуждае, за да изпълнява своите задължения; като има предвид, че </w:t>
      </w:r>
      <w:r w:rsidRPr="00AC379C" w:rsidR="00392737">
        <w:t xml:space="preserve">предполагаемите </w:t>
      </w:r>
      <w:r w:rsidRPr="00AC379C">
        <w:t>действия биха могли да съставляват престъпление по смисъла на член 212, параграф 1 във връзка с член 212, параграф 2 и член 12, параграф 1 от полския Наказателен кодекс;</w:t>
      </w:r>
    </w:p>
    <w:p w:rsidR="00AB1C7D" w:rsidRPr="00AC379C" w:rsidP="00AB1C7D" w14:paraId="7110BF66" w14:textId="77777777">
      <w:pPr>
        <w:pStyle w:val="NormalHanging12a"/>
      </w:pPr>
      <w:r w:rsidRPr="00AC379C">
        <w:t>Г.</w:t>
      </w:r>
      <w:r w:rsidRPr="00AC379C">
        <w:tab/>
        <w:t>като има предвид, че Патрик Яки е избран за член на Европейския парламент на изборите за Европейски парламент през юни 2019 г. и че следователно по време на предполагаемото престъпление е бил член на Европейския парламент;</w:t>
      </w:r>
    </w:p>
    <w:p w:rsidR="00AB1C7D" w:rsidRPr="00AC379C" w:rsidP="00AB1C7D" w14:paraId="2A8BB2DA" w14:textId="77777777">
      <w:pPr>
        <w:pStyle w:val="NormalHanging12a"/>
      </w:pPr>
      <w:r w:rsidRPr="00AC379C">
        <w:t>Д.</w:t>
      </w:r>
      <w:r w:rsidRPr="00AC379C">
        <w:tab/>
        <w:t>като има предвид, че предполагаемото престъпление не съставлява и произтичащото от него искане за снемане на имунитета на Патрик Яки не е свързано с изразено мнение или подаден глас от него при изпълнението на неговите задължения по смисъла на член 8 от Протокол № 7 за привилегиите и имунитетите на Европейския съюз;</w:t>
      </w:r>
    </w:p>
    <w:p w:rsidR="00AB1C7D" w:rsidRPr="00AC379C" w:rsidP="00AB1C7D" w14:paraId="4C592658" w14:textId="096E3CB4">
      <w:pPr>
        <w:pStyle w:val="NormalHanging12a"/>
      </w:pPr>
      <w:r w:rsidRPr="00AC379C">
        <w:t>Е.</w:t>
      </w:r>
      <w:r w:rsidRPr="00AC379C">
        <w:tab/>
        <w:t xml:space="preserve">като има предвид, че член 9, първа алинея, буква а) от Протокол № 7 за привилегиите и имунитетите на Европейския съюз предвижда, че по време на сесиите на Европейския парламент неговите членове притежават на територията на собствената си държава имунитетите, предоставяни </w:t>
      </w:r>
      <w:bookmarkStart w:id="9" w:name="_Hlk228199741"/>
      <w:r w:rsidRPr="00AC379C">
        <w:t xml:space="preserve">на членовете на парламента на </w:t>
      </w:r>
      <w:bookmarkStart w:id="10" w:name="_Hlk228199538"/>
      <w:r w:rsidRPr="00AC379C">
        <w:t>тяхната държава членка</w:t>
      </w:r>
      <w:bookmarkEnd w:id="10"/>
      <w:bookmarkEnd w:id="9"/>
      <w:r w:rsidRPr="00AC379C">
        <w:t>;</w:t>
      </w:r>
    </w:p>
    <w:p w:rsidR="00AB1C7D" w:rsidRPr="00AC379C" w:rsidP="00CF4ADC" w14:paraId="1320CCF2" w14:textId="2F832CBC">
      <w:pPr>
        <w:pStyle w:val="NormalHanging12a"/>
      </w:pPr>
      <w:r w:rsidRPr="00AC379C">
        <w:t>Ж.</w:t>
      </w:r>
      <w:r w:rsidRPr="00AC379C">
        <w:tab/>
        <w:t xml:space="preserve">като има предвид, че съгласно член 105, параграфи 2 и 5 от Конституцията на </w:t>
      </w:r>
      <w:r w:rsidRPr="00AC379C" w:rsidR="00CF4ADC">
        <w:t xml:space="preserve">Република </w:t>
      </w:r>
      <w:r w:rsidRPr="00AC379C">
        <w:t>Полша от датата на обявяването на резултатите от изборите до датата на изтичане на неговия мандат членът на парламента не може да бъде подвеждан под наказателна отговорност без съгласието на Сейма на Република Полша и не може да бъде задържан, нито арестуван без съгласието на Сейма, освен в случаите на заварени престъпления и когато задържането му е необходимо за осигуряване на правилния ход на производството;</w:t>
      </w:r>
    </w:p>
    <w:p w:rsidR="00AB1C7D" w:rsidRPr="00AC379C" w:rsidP="00AB1C7D" w14:paraId="6C63249F" w14:textId="5228F1BC">
      <w:pPr>
        <w:pStyle w:val="NormalHanging12a"/>
      </w:pPr>
      <w:r w:rsidRPr="00AC379C">
        <w:t>З.</w:t>
      </w:r>
      <w:r w:rsidRPr="00AC379C">
        <w:tab/>
        <w:t xml:space="preserve">като има предвид, че целта на имунитета, </w:t>
      </w:r>
      <w:bookmarkStart w:id="11" w:name="_Hlk222405989"/>
      <w:r w:rsidRPr="00AC379C">
        <w:t>предвиден в Протокол № 7 за привилегиите и имунитетите на Европейския съюз</w:t>
      </w:r>
      <w:bookmarkEnd w:id="11"/>
      <w:r w:rsidRPr="00AC379C">
        <w:t xml:space="preserve">, е да защитава Парламента и неговите членове от съдебно преследване във връзка с дейности, </w:t>
      </w:r>
      <w:r w:rsidRPr="00AC379C" w:rsidR="003D5BF6">
        <w:t xml:space="preserve">които са </w:t>
      </w:r>
      <w:r w:rsidRPr="00AC379C">
        <w:t xml:space="preserve">извършвани при изпълнението на парламентарните задължения и които са неделими от </w:t>
      </w:r>
      <w:r w:rsidRPr="00AC379C" w:rsidR="006A0D4A">
        <w:t>тях</w:t>
      </w:r>
      <w:r w:rsidRPr="00AC379C">
        <w:t>;</w:t>
      </w:r>
    </w:p>
    <w:p w:rsidR="00AB1C7D" w:rsidRPr="00AC379C" w:rsidP="00AB1C7D" w14:paraId="3280D742" w14:textId="07CE9D7B">
      <w:pPr>
        <w:pStyle w:val="NormalHanging12a"/>
      </w:pPr>
      <w:r w:rsidRPr="00AC379C">
        <w:t>И.</w:t>
      </w:r>
      <w:r w:rsidRPr="00AC379C">
        <w:tab/>
        <w:t xml:space="preserve">като има предвид, че в съответствие с член 5, параграф 2 от Правилника за дейността парламентарният имунитет не е лична привилегия на </w:t>
      </w:r>
      <w:r w:rsidRPr="00AC379C" w:rsidR="00CF4ADC">
        <w:t xml:space="preserve">отделния </w:t>
      </w:r>
      <w:r w:rsidRPr="00AC379C">
        <w:t xml:space="preserve">член на ЕП, а </w:t>
      </w:r>
      <w:r w:rsidRPr="00AC379C" w:rsidR="00CF4ADC">
        <w:t xml:space="preserve">представлява </w:t>
      </w:r>
      <w:r w:rsidRPr="00AC379C">
        <w:t>гаранция за независимостта на Парламента като цяло и на неговите членове;</w:t>
      </w:r>
    </w:p>
    <w:p w:rsidR="00AB1C7D" w:rsidRPr="00AC379C" w:rsidP="00AB1C7D" w14:paraId="13CEBD3F" w14:textId="74EA6BFA">
      <w:pPr>
        <w:pStyle w:val="NormalHanging12a"/>
      </w:pPr>
      <w:r w:rsidRPr="00AC379C">
        <w:t>Й.</w:t>
      </w:r>
      <w:r w:rsidRPr="00AC379C">
        <w:tab/>
        <w:t xml:space="preserve">като има предвид, че в настоящия случай Парламентът не е </w:t>
      </w:r>
      <w:r w:rsidRPr="00AC379C" w:rsidR="003D5BF6">
        <w:t xml:space="preserve">открил доказателства за </w:t>
      </w:r>
      <w:r w:rsidRPr="00AC379C">
        <w:t xml:space="preserve">fumus persecutionis, т.е. </w:t>
      </w:r>
      <w:r w:rsidRPr="00AC379C" w:rsidR="0004135E">
        <w:rPr>
          <w:color w:val="000000"/>
        </w:rPr>
        <w:t xml:space="preserve">факти, сочещи, че въпросното съдебно производство е било образувано с намерението </w:t>
      </w:r>
      <w:r w:rsidRPr="00AC379C">
        <w:t xml:space="preserve">да се навреди на политическата дейност на </w:t>
      </w:r>
      <w:r w:rsidRPr="00AC379C" w:rsidR="00744FF8">
        <w:t>Патрик Яки</w:t>
      </w:r>
      <w:r w:rsidRPr="00AC379C" w:rsidR="00744FF8">
        <w:rPr>
          <w:lang w:val="ru-RU"/>
        </w:rPr>
        <w:t xml:space="preserve"> </w:t>
      </w:r>
      <w:r w:rsidRPr="00AC379C" w:rsidR="0058070B">
        <w:t>в качеството му на</w:t>
      </w:r>
      <w:r w:rsidRPr="00AC379C" w:rsidR="00744FF8">
        <w:t xml:space="preserve"> член на Европейския парламент</w:t>
      </w:r>
      <w:r w:rsidRPr="00AC379C" w:rsidR="00A84CCB">
        <w:t xml:space="preserve"> и</w:t>
      </w:r>
      <w:r w:rsidRPr="00AC379C">
        <w:t xml:space="preserve"> </w:t>
      </w:r>
      <w:r w:rsidRPr="00AC379C" w:rsidR="00744FF8">
        <w:t>следователно</w:t>
      </w:r>
      <w:r w:rsidRPr="00AC379C">
        <w:t xml:space="preserve"> на независимостта на Парламента;</w:t>
      </w:r>
    </w:p>
    <w:p w:rsidR="00AB1C7D" w:rsidRPr="00AC379C" w:rsidP="00AB1C7D" w14:paraId="7D3ECB30" w14:textId="77777777">
      <w:pPr>
        <w:pStyle w:val="NormalHanging12a"/>
      </w:pPr>
      <w:r w:rsidRPr="00AC379C">
        <w:t>К.</w:t>
      </w:r>
      <w:r w:rsidRPr="00AC379C">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Pr>
          <w:vertAlign w:val="superscript"/>
        </w:rPr>
        <w:footnoteReference w:id="3"/>
      </w:r>
      <w:r w:rsidRPr="00AC379C">
        <w:t>;</w:t>
      </w:r>
    </w:p>
    <w:p w:rsidR="00AB1C7D" w:rsidRPr="00AC379C" w:rsidP="00AB1C7D" w14:paraId="6D05DE34" w14:textId="77777777">
      <w:pPr>
        <w:pStyle w:val="NormalHanging12a"/>
      </w:pPr>
      <w:r w:rsidRPr="00AC379C">
        <w:t>1.</w:t>
      </w:r>
      <w:r w:rsidRPr="00AC379C">
        <w:tab/>
        <w:t>решава да снеме имунитета на Патрик Яки;</w:t>
      </w:r>
    </w:p>
    <w:p w:rsidR="00A042C7" w:rsidRPr="00A042C7" w:rsidP="00A042C7" w14:paraId="152A7524" w14:textId="518881E4">
      <w:pPr>
        <w:pStyle w:val="NormalHanging12a"/>
      </w:pPr>
      <w:r w:rsidRPr="00AC379C">
        <w:t>2.</w:t>
      </w:r>
      <w:r w:rsidRPr="00AC379C">
        <w:tab/>
        <w:t>възлага на своя председател незабавно да предаде настоящото решение и доклада на компетентната комисия на Парламента на компетентния орган на Република Полша и на Патрик Яки.</w:t>
      </w:r>
    </w:p>
    <w:p w:rsidR="00E365E1" w:rsidRPr="00A042C7" w:rsidP="00E45F6B" w14:paraId="56DCBB5D" w14:textId="69729877"/>
    <w:sectPr w:rsidSect="00A042C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42C7" w14:paraId="2C77A8E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42C7" w14:paraId="21043C0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42C7" w14:paraId="36A62D9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45F6B" w:rsidRPr="00A042C7" w14:paraId="2E36D0EA" w14:textId="77777777">
      <w:r w:rsidRPr="00A042C7">
        <w:separator/>
      </w:r>
    </w:p>
  </w:footnote>
  <w:footnote w:type="continuationSeparator" w:id="1">
    <w:p w:rsidR="00E45F6B" w:rsidRPr="00A042C7" w14:paraId="045B9D04" w14:textId="77777777">
      <w:r w:rsidRPr="00A042C7">
        <w:continuationSeparator/>
      </w:r>
    </w:p>
  </w:footnote>
  <w:footnote w:id="2">
    <w:p w:rsidR="00AB1C7D" w:rsidRPr="00A042C7" w:rsidP="00A042C7" w14:paraId="5F8385E8" w14:textId="603D43AA">
      <w:pPr>
        <w:pStyle w:val="FootnoteText"/>
        <w:ind w:left="567" w:hanging="567"/>
        <w:rPr>
          <w:sz w:val="24"/>
          <w:lang w:val="bg-BG"/>
        </w:rPr>
      </w:pPr>
      <w:r w:rsidRPr="00A042C7">
        <w:rPr>
          <w:rStyle w:val="FootnoteReference"/>
          <w:sz w:val="24"/>
          <w:lang w:val="bg-BG"/>
        </w:rPr>
        <w:footnoteRef/>
      </w:r>
      <w:r w:rsidRPr="00A042C7" w:rsidR="00A042C7">
        <w:rPr>
          <w:sz w:val="24"/>
          <w:lang w:val="bg-BG"/>
        </w:rPr>
        <w:t xml:space="preserve"> </w:t>
      </w:r>
      <w:r w:rsidRPr="00A042C7" w:rsidR="00A042C7">
        <w:rPr>
          <w:sz w:val="24"/>
          <w:lang w:val="bg-BG"/>
        </w:rPr>
        <w:tab/>
      </w:r>
      <w:r w:rsidRPr="00A042C7">
        <w:rPr>
          <w:sz w:val="24"/>
          <w:lang w:val="bg-BG"/>
        </w:rPr>
        <w:t>Решение на Съда от 21 октомври 2008 г., Marra/De Gregorio и Clemente, C-200/07 и C-201/07, ECLI:EU:C:2008:579; решение на Общия съд от 19 март 2010 г., Gollnisch/Парламент, T-42/06, ECLI:EU:T:2010:102; решение на Съда от 6 септември 2011 г., Patriciello, C-163/10, ECLI:EU:C:2011:543; решение на Общия съд от 17 януари 2013 г., Gollnisch/Парламент, T-346/11 и T-347/11, ECLI:EU:T:2013:23; решение на Съда от 19 декември 2019 г., Junqueras Vies, C-502/19, ECLI:EU:C:2019:1115.</w:t>
      </w:r>
    </w:p>
  </w:footnote>
  <w:footnote w:id="3">
    <w:p w:rsidR="00AB1C7D" w:rsidRPr="00A042C7" w:rsidP="00A042C7" w14:paraId="53B5096B" w14:textId="2B49B712">
      <w:pPr>
        <w:pStyle w:val="FootnoteText"/>
        <w:ind w:left="567" w:hanging="567"/>
        <w:rPr>
          <w:sz w:val="24"/>
          <w:lang w:val="bg-BG"/>
        </w:rPr>
      </w:pPr>
      <w:r w:rsidRPr="00A042C7">
        <w:rPr>
          <w:rStyle w:val="FootnoteReference"/>
          <w:sz w:val="24"/>
          <w:lang w:val="bg-BG"/>
        </w:rPr>
        <w:footnoteRef/>
      </w:r>
      <w:r w:rsidRPr="00A042C7" w:rsidR="00A042C7">
        <w:rPr>
          <w:sz w:val="24"/>
          <w:lang w:val="bg-BG"/>
        </w:rPr>
        <w:t xml:space="preserve"> </w:t>
      </w:r>
      <w:r w:rsidRPr="00A042C7" w:rsidR="00A042C7">
        <w:rPr>
          <w:sz w:val="24"/>
          <w:lang w:val="bg-BG"/>
        </w:rPr>
        <w:tab/>
      </w:r>
      <w:r w:rsidRPr="00A042C7">
        <w:rPr>
          <w:sz w:val="24"/>
          <w:lang w:val="bg-BG"/>
        </w:rPr>
        <w:t>Решение на Общия съд от 30 април 2019 г., Briois/Парламент,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42C7" w14:paraId="20F3F96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42C7" w14:paraId="105CDF9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42C7" w14:paraId="4E7B3BD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2173069">
    <w:abstractNumId w:val="9"/>
  </w:num>
  <w:num w:numId="2" w16cid:durableId="2037073810">
    <w:abstractNumId w:val="9"/>
  </w:num>
  <w:num w:numId="3" w16cid:durableId="909652166">
    <w:abstractNumId w:val="7"/>
  </w:num>
  <w:num w:numId="4" w16cid:durableId="123281477">
    <w:abstractNumId w:val="7"/>
  </w:num>
  <w:num w:numId="5" w16cid:durableId="1605309056">
    <w:abstractNumId w:val="6"/>
  </w:num>
  <w:num w:numId="6" w16cid:durableId="671493931">
    <w:abstractNumId w:val="6"/>
  </w:num>
  <w:num w:numId="7" w16cid:durableId="1098332522">
    <w:abstractNumId w:val="5"/>
  </w:num>
  <w:num w:numId="8" w16cid:durableId="1948852676">
    <w:abstractNumId w:val="5"/>
  </w:num>
  <w:num w:numId="9" w16cid:durableId="443811318">
    <w:abstractNumId w:val="4"/>
  </w:num>
  <w:num w:numId="10" w16cid:durableId="1659770750">
    <w:abstractNumId w:val="4"/>
  </w:num>
  <w:num w:numId="11" w16cid:durableId="950672585">
    <w:abstractNumId w:val="8"/>
  </w:num>
  <w:num w:numId="12" w16cid:durableId="377321901">
    <w:abstractNumId w:val="8"/>
  </w:num>
  <w:num w:numId="13" w16cid:durableId="1552574250">
    <w:abstractNumId w:val="3"/>
  </w:num>
  <w:num w:numId="14" w16cid:durableId="1486624329">
    <w:abstractNumId w:val="3"/>
  </w:num>
  <w:num w:numId="15" w16cid:durableId="1582983096">
    <w:abstractNumId w:val="2"/>
  </w:num>
  <w:num w:numId="16" w16cid:durableId="574364469">
    <w:abstractNumId w:val="2"/>
  </w:num>
  <w:num w:numId="17" w16cid:durableId="353923277">
    <w:abstractNumId w:val="1"/>
  </w:num>
  <w:num w:numId="18" w16cid:durableId="284309480">
    <w:abstractNumId w:val="1"/>
  </w:num>
  <w:num w:numId="19" w16cid:durableId="102843812">
    <w:abstractNumId w:val="0"/>
  </w:num>
  <w:num w:numId="20" w16cid:durableId="1813401283">
    <w:abstractNumId w:val="0"/>
  </w:num>
  <w:num w:numId="21" w16cid:durableId="1648852964">
    <w:abstractNumId w:val="9"/>
  </w:num>
  <w:num w:numId="22" w16cid:durableId="1976527072">
    <w:abstractNumId w:val="7"/>
  </w:num>
  <w:num w:numId="23" w16cid:durableId="557018258">
    <w:abstractNumId w:val="6"/>
  </w:num>
  <w:num w:numId="24" w16cid:durableId="1462772062">
    <w:abstractNumId w:val="5"/>
  </w:num>
  <w:num w:numId="25" w16cid:durableId="164126973">
    <w:abstractNumId w:val="4"/>
  </w:num>
  <w:num w:numId="26" w16cid:durableId="1854875156">
    <w:abstractNumId w:val="8"/>
  </w:num>
  <w:num w:numId="27" w16cid:durableId="973170290">
    <w:abstractNumId w:val="3"/>
  </w:num>
  <w:num w:numId="28" w16cid:durableId="885920487">
    <w:abstractNumId w:val="2"/>
  </w:num>
  <w:num w:numId="29" w16cid:durableId="1232934705">
    <w:abstractNumId w:val="1"/>
  </w:num>
  <w:num w:numId="30" w16cid:durableId="1281304875">
    <w:abstractNumId w:val="0"/>
  </w:num>
  <w:num w:numId="31" w16cid:durableId="446462844">
    <w:abstractNumId w:val="9"/>
  </w:num>
  <w:num w:numId="32" w16cid:durableId="2073700652">
    <w:abstractNumId w:val="7"/>
  </w:num>
  <w:num w:numId="33" w16cid:durableId="727460894">
    <w:abstractNumId w:val="6"/>
  </w:num>
  <w:num w:numId="34" w16cid:durableId="1738816362">
    <w:abstractNumId w:val="5"/>
  </w:num>
  <w:num w:numId="35" w16cid:durableId="193083031">
    <w:abstractNumId w:val="4"/>
  </w:num>
  <w:num w:numId="36" w16cid:durableId="509224013">
    <w:abstractNumId w:val="8"/>
  </w:num>
  <w:num w:numId="37" w16cid:durableId="1275752787">
    <w:abstractNumId w:val="3"/>
  </w:num>
  <w:num w:numId="38" w16cid:durableId="127750987">
    <w:abstractNumId w:val="2"/>
  </w:num>
  <w:num w:numId="39" w16cid:durableId="1074081794">
    <w:abstractNumId w:val="1"/>
  </w:num>
  <w:num w:numId="40" w16cid:durableId="1298145687">
    <w:abstractNumId w:val="0"/>
  </w:num>
  <w:num w:numId="41" w16cid:durableId="1278096595">
    <w:abstractNumId w:val="10"/>
  </w:num>
  <w:num w:numId="42" w16cid:durableId="577980215">
    <w:abstractNumId w:val="10"/>
  </w:num>
  <w:num w:numId="43" w16cid:durableId="22708033">
    <w:abstractNumId w:val="10"/>
  </w:num>
  <w:num w:numId="44" w16cid:durableId="4492504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F6B"/>
    <w:rsid w:val="00002272"/>
    <w:rsid w:val="00033856"/>
    <w:rsid w:val="0004135E"/>
    <w:rsid w:val="00064002"/>
    <w:rsid w:val="000677B9"/>
    <w:rsid w:val="000830DF"/>
    <w:rsid w:val="000831BA"/>
    <w:rsid w:val="000A42CC"/>
    <w:rsid w:val="000A48F8"/>
    <w:rsid w:val="000D4063"/>
    <w:rsid w:val="000E7DD9"/>
    <w:rsid w:val="0010095E"/>
    <w:rsid w:val="00125B37"/>
    <w:rsid w:val="00187494"/>
    <w:rsid w:val="001F32AE"/>
    <w:rsid w:val="002767FF"/>
    <w:rsid w:val="002B18FE"/>
    <w:rsid w:val="002B5493"/>
    <w:rsid w:val="00343214"/>
    <w:rsid w:val="00361C00"/>
    <w:rsid w:val="00392737"/>
    <w:rsid w:val="00395FA1"/>
    <w:rsid w:val="003D5BF6"/>
    <w:rsid w:val="003E15D4"/>
    <w:rsid w:val="00411CCE"/>
    <w:rsid w:val="0041666E"/>
    <w:rsid w:val="00421060"/>
    <w:rsid w:val="00470907"/>
    <w:rsid w:val="00471C19"/>
    <w:rsid w:val="004867E3"/>
    <w:rsid w:val="00494A28"/>
    <w:rsid w:val="004C0004"/>
    <w:rsid w:val="004C5D52"/>
    <w:rsid w:val="0050519A"/>
    <w:rsid w:val="005072A1"/>
    <w:rsid w:val="00514517"/>
    <w:rsid w:val="00545827"/>
    <w:rsid w:val="0055142A"/>
    <w:rsid w:val="00560270"/>
    <w:rsid w:val="0058070B"/>
    <w:rsid w:val="005C2568"/>
    <w:rsid w:val="005F1B17"/>
    <w:rsid w:val="006037C0"/>
    <w:rsid w:val="006631B6"/>
    <w:rsid w:val="00680577"/>
    <w:rsid w:val="006A0D4A"/>
    <w:rsid w:val="006F74FA"/>
    <w:rsid w:val="00731ADD"/>
    <w:rsid w:val="00734777"/>
    <w:rsid w:val="00744FF8"/>
    <w:rsid w:val="00747932"/>
    <w:rsid w:val="00751A4A"/>
    <w:rsid w:val="0075464D"/>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C9A"/>
    <w:rsid w:val="009B2324"/>
    <w:rsid w:val="00A042C7"/>
    <w:rsid w:val="00A1687D"/>
    <w:rsid w:val="00A43E52"/>
    <w:rsid w:val="00A4678D"/>
    <w:rsid w:val="00A778C7"/>
    <w:rsid w:val="00A84CCB"/>
    <w:rsid w:val="00AB1C7D"/>
    <w:rsid w:val="00AB441E"/>
    <w:rsid w:val="00AB6293"/>
    <w:rsid w:val="00AC379C"/>
    <w:rsid w:val="00AE0928"/>
    <w:rsid w:val="00AF3B82"/>
    <w:rsid w:val="00B12E95"/>
    <w:rsid w:val="00B22876"/>
    <w:rsid w:val="00B558F0"/>
    <w:rsid w:val="00BD48FE"/>
    <w:rsid w:val="00BD7BD8"/>
    <w:rsid w:val="00BE6ADC"/>
    <w:rsid w:val="00C05BFE"/>
    <w:rsid w:val="00C23CD4"/>
    <w:rsid w:val="00C33F85"/>
    <w:rsid w:val="00C5478C"/>
    <w:rsid w:val="00C61C0C"/>
    <w:rsid w:val="00C74645"/>
    <w:rsid w:val="00C941CB"/>
    <w:rsid w:val="00CB344E"/>
    <w:rsid w:val="00CC2357"/>
    <w:rsid w:val="00CF071A"/>
    <w:rsid w:val="00CF4ADC"/>
    <w:rsid w:val="00D058B8"/>
    <w:rsid w:val="00D56C11"/>
    <w:rsid w:val="00D834A0"/>
    <w:rsid w:val="00D872DF"/>
    <w:rsid w:val="00D91E21"/>
    <w:rsid w:val="00DA7FCD"/>
    <w:rsid w:val="00E365E1"/>
    <w:rsid w:val="00E45F6B"/>
    <w:rsid w:val="00E820A4"/>
    <w:rsid w:val="00EB006A"/>
    <w:rsid w:val="00EB4772"/>
    <w:rsid w:val="00ED169E"/>
    <w:rsid w:val="00ED4235"/>
    <w:rsid w:val="00F04346"/>
    <w:rsid w:val="00F075DC"/>
    <w:rsid w:val="00F149E9"/>
    <w:rsid w:val="00F5134D"/>
    <w:rsid w:val="00F74202"/>
    <w:rsid w:val="00F87713"/>
    <w:rsid w:val="00F904D1"/>
    <w:rsid w:val="00FB4360"/>
    <w:rsid w:val="00FD0C70"/>
  </w:rsids>
  <w:docVars>
    <w:docVar w:name="dvdocse" w:val="A10-0108/2026"/>
    <w:docVar w:name="dvlangue" w:val="BG"/>
    <w:docVar w:name="dvnumam" w:val="0"/>
    <w:docVar w:name="dvpe" w:val="786.688"/>
    <w:docVar w:name="dvrapporteur" w:val="Докладчик: "/>
    <w:docVar w:name="dvtitre" w:val="Решение на Европейския парламент от ... 2026 г. относно искането за снемане на имунитета на Патрик Яки(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A7BBDF0"/>
  <w15:chartTrackingRefBased/>
  <w15:docId w15:val="{CD6B7AEE-BD37-4C62-B00A-FF9B5F7D0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B1C7D"/>
    <w:pPr>
      <w:spacing w:after="240"/>
      <w:ind w:left="567" w:hanging="567"/>
    </w:pPr>
  </w:style>
  <w:style w:type="paragraph" w:customStyle="1" w:styleId="EPComma">
    <w:name w:val="EPComma"/>
    <w:basedOn w:val="Normal"/>
    <w:rsid w:val="00AB1C7D"/>
    <w:pPr>
      <w:spacing w:before="480" w:after="240"/>
    </w:pPr>
  </w:style>
  <w:style w:type="paragraph" w:styleId="Revision">
    <w:name w:val="Revision"/>
    <w:hidden/>
    <w:uiPriority w:val="99"/>
    <w:semiHidden/>
    <w:rsid w:val="00CF4ADC"/>
    <w:rPr>
      <w:sz w:val="24"/>
      <w:lang w:val="bg-BG"/>
    </w:rPr>
  </w:style>
  <w:style w:type="character" w:styleId="CommentReference">
    <w:name w:val="annotation reference"/>
    <w:basedOn w:val="DefaultParagraphFont"/>
    <w:rsid w:val="00CF4ADC"/>
    <w:rPr>
      <w:sz w:val="16"/>
      <w:szCs w:val="16"/>
    </w:rPr>
  </w:style>
  <w:style w:type="paragraph" w:styleId="CommentText">
    <w:name w:val="annotation text"/>
    <w:basedOn w:val="Normal"/>
    <w:link w:val="CommentTextChar"/>
    <w:rsid w:val="00CF4ADC"/>
    <w:rPr>
      <w:sz w:val="20"/>
    </w:rPr>
  </w:style>
  <w:style w:type="character" w:customStyle="1" w:styleId="CommentTextChar">
    <w:name w:val="Comment Text Char"/>
    <w:basedOn w:val="DefaultParagraphFont"/>
    <w:link w:val="CommentText"/>
    <w:rsid w:val="00CF4ADC"/>
    <w:rPr>
      <w:lang w:val="bg-BG"/>
    </w:rPr>
  </w:style>
  <w:style w:type="paragraph" w:styleId="CommentSubject">
    <w:name w:val="annotation subject"/>
    <w:basedOn w:val="CommentText"/>
    <w:next w:val="CommentText"/>
    <w:link w:val="CommentSubjectChar"/>
    <w:rsid w:val="00CF4ADC"/>
    <w:rPr>
      <w:b/>
      <w:bCs/>
    </w:rPr>
  </w:style>
  <w:style w:type="character" w:customStyle="1" w:styleId="CommentSubjectChar">
    <w:name w:val="Comment Subject Char"/>
    <w:basedOn w:val="CommentTextChar"/>
    <w:link w:val="CommentSubject"/>
    <w:rsid w:val="00CF4ADC"/>
    <w:rPr>
      <w:b/>
      <w:bCs/>
      <w:lang w:val="bg-BG"/>
    </w:rPr>
  </w:style>
  <w:style w:type="character" w:styleId="Hyperlink">
    <w:name w:val="Hyperlink"/>
    <w:basedOn w:val="DefaultParagraphFont"/>
    <w:rsid w:val="00CF4ADC"/>
    <w:rPr>
      <w:color w:val="0563C1" w:themeColor="hyperlink"/>
      <w:u w:val="single"/>
    </w:rPr>
  </w:style>
  <w:style w:type="character" w:styleId="UnresolvedMention">
    <w:name w:val="Unresolved Mention"/>
    <w:basedOn w:val="DefaultParagraphFont"/>
    <w:uiPriority w:val="99"/>
    <w:semiHidden/>
    <w:unhideWhenUsed/>
    <w:rsid w:val="00CF4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Pages>
  <Words>970</Words>
  <Characters>5106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12</cp:revision>
  <cp:lastPrinted>2004-11-19T15:42:00Z</cp:lastPrinted>
  <dcterms:created xsi:type="dcterms:W3CDTF">2026-04-24T15:08:00Z</dcterms:created>
  <dcterms:modified xsi:type="dcterms:W3CDTF">2026-04-28T10:38:00Z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A10-0108/2026</vt:lpwstr>
  </property>
  <property fmtid="{D5CDD505-2E9C-101B-9397-08002B2CF9AE}" pid="4" name="&lt;Type&gt;">
    <vt:lpwstr>RR</vt:lpwstr>
  </property>
</Properties>
</file>