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79A80D8" w14:textId="77777777" w:rsidTr="0010095E">
        <w:tblPrEx>
          <w:tblW w:w="9072" w:type="dxa"/>
          <w:tblLook w:val="01E0"/>
        </w:tblPrEx>
        <w:trPr>
          <w:trHeight w:hRule="exact" w:val="1418"/>
        </w:trPr>
        <w:tc>
          <w:tcPr>
            <w:tcW w:w="6804" w:type="dxa"/>
            <w:shd w:val="clear" w:color="auto" w:fill="auto"/>
            <w:vAlign w:val="center"/>
          </w:tcPr>
          <w:p w:rsidR="00751A4A" w:rsidRPr="00510A1F" w:rsidP="0010095E" w14:paraId="738BF156" w14:textId="68F4FF3B">
            <w:pPr>
              <w:pStyle w:val="EPName"/>
            </w:pPr>
            <w:r w:rsidRPr="00510A1F">
              <w:t>Ευρωπαϊκό Κοινοβούλιο</w:t>
            </w:r>
          </w:p>
          <w:p w:rsidR="00751A4A" w:rsidRPr="00510A1F" w:rsidP="005F1B17" w14:paraId="5AB66D4C" w14:textId="77777777">
            <w:pPr>
              <w:pStyle w:val="EPTerm"/>
              <w:rPr>
                <w:rStyle w:val="HideTWBExt"/>
                <w:noProof w:val="0"/>
                <w:vanish w:val="0"/>
                <w:color w:val="auto"/>
              </w:rPr>
            </w:pPr>
            <w:r w:rsidRPr="00510A1F">
              <w:t>2024</w:t>
            </w:r>
            <w:r w:rsidRPr="00510A1F" w:rsidR="00817416">
              <w:t>-202</w:t>
            </w:r>
            <w:r w:rsidRPr="00510A1F">
              <w:t>9</w:t>
            </w:r>
          </w:p>
        </w:tc>
        <w:tc>
          <w:tcPr>
            <w:tcW w:w="2268" w:type="dxa"/>
            <w:shd w:val="clear" w:color="auto" w:fill="auto"/>
          </w:tcPr>
          <w:p w:rsidR="00751A4A" w:rsidRPr="00510A1F" w:rsidP="0010095E" w14:paraId="238BDC98" w14:textId="77777777">
            <w:pPr>
              <w:pStyle w:val="EPLogo"/>
            </w:pPr>
            <w:r w:rsidRPr="00510A1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10A1F" w:rsidP="004C5D52" w14:paraId="0D4DBF34" w14:textId="77777777">
      <w:pPr>
        <w:pStyle w:val="LineTop"/>
      </w:pPr>
    </w:p>
    <w:p w:rsidR="00680577" w:rsidRPr="00510A1F" w:rsidP="00680577" w14:paraId="7AACF478" w14:textId="38A37C24">
      <w:pPr>
        <w:pStyle w:val="EPBodyTA1"/>
      </w:pPr>
      <w:r w:rsidRPr="00510A1F">
        <w:t>ΚΕΙΜΕΝΑ ΠΟΥ ΕΓΚΡΙΘΗΚΑΝ</w:t>
      </w:r>
    </w:p>
    <w:p w:rsidR="00D058B8" w:rsidRPr="00510A1F" w:rsidP="00D058B8" w14:paraId="582BA3D7" w14:textId="77777777">
      <w:pPr>
        <w:pStyle w:val="LineBottom"/>
      </w:pPr>
    </w:p>
    <w:p w:rsidR="004E7A65" w:rsidRPr="00510A1F" w:rsidP="004E7A65" w14:paraId="6301E1A2" w14:textId="7E199F6C">
      <w:pPr>
        <w:pStyle w:val="ATHeading1"/>
      </w:pPr>
      <w:bookmarkStart w:id="0" w:name="TANumber"/>
      <w:r w:rsidRPr="00510A1F">
        <w:t>P10_TA(2026)0</w:t>
      </w:r>
      <w:r w:rsidR="00E42E40">
        <w:t>105</w:t>
      </w:r>
      <w:bookmarkEnd w:id="0"/>
    </w:p>
    <w:p w:rsidR="004E7A65" w:rsidRPr="00510A1F" w:rsidP="004E7A65" w14:paraId="1A9E3865" w14:textId="77777777">
      <w:pPr>
        <w:pStyle w:val="ATHeading2"/>
      </w:pPr>
      <w:bookmarkStart w:id="1" w:name="title"/>
      <w:r w:rsidRPr="00510A1F">
        <w:t xml:space="preserve">Αίτημα για την άρση της ασυλίας του </w:t>
      </w:r>
      <w:r w:rsidRPr="00510A1F">
        <w:t>Patryk</w:t>
      </w:r>
      <w:r w:rsidRPr="00510A1F">
        <w:t xml:space="preserve"> </w:t>
      </w:r>
      <w:r w:rsidRPr="00510A1F">
        <w:t>Jaki</w:t>
      </w:r>
      <w:bookmarkEnd w:id="1"/>
    </w:p>
    <w:p w:rsidR="004E7A65" w:rsidRPr="00510A1F" w:rsidP="004E7A65" w14:paraId="07350BC1" w14:textId="77777777">
      <w:pPr>
        <w:rPr>
          <w:i/>
          <w:vanish/>
        </w:rPr>
      </w:pPr>
      <w:r>
        <w:rPr>
          <w:i/>
        </w:rPr>
        <w:fldChar w:fldCharType="begin"/>
      </w:r>
      <w:r w:rsidRPr="00510A1F">
        <w:rPr>
          <w:i/>
        </w:rPr>
        <w:instrText xml:space="preserve"> TC"(</w:instrText>
      </w:r>
      <w:bookmarkStart w:id="2" w:name="DocNumber"/>
      <w:r w:rsidRPr="00510A1F">
        <w:rPr>
          <w:i/>
        </w:rPr>
        <w:instrText>A10-0108/2026</w:instrText>
      </w:r>
      <w:bookmarkEnd w:id="2"/>
      <w:r w:rsidRPr="00510A1F">
        <w:rPr>
          <w:i/>
        </w:rPr>
        <w:instrText xml:space="preserve"> - Εισηγητής: Adrián Vázquez Lázara)"\l3 \n&gt; \* MERGEFORMAT </w:instrText>
      </w:r>
      <w:r>
        <w:rPr>
          <w:i/>
        </w:rPr>
        <w:fldChar w:fldCharType="end"/>
      </w:r>
    </w:p>
    <w:p w:rsidR="004E7A65" w:rsidRPr="00510A1F" w:rsidP="004E7A65" w14:paraId="122F1A59" w14:textId="77777777">
      <w:pPr>
        <w:rPr>
          <w:vanish/>
        </w:rPr>
      </w:pPr>
      <w:bookmarkStart w:id="3" w:name="Commission"/>
      <w:r w:rsidRPr="00510A1F">
        <w:rPr>
          <w:vanish/>
        </w:rPr>
        <w:t>Επιτροπή Νομικών Θεμάτων</w:t>
      </w:r>
      <w:bookmarkEnd w:id="3"/>
    </w:p>
    <w:p w:rsidR="004E7A65" w:rsidRPr="00510A1F" w:rsidP="004E7A65" w14:paraId="088875E7" w14:textId="77777777">
      <w:pPr>
        <w:rPr>
          <w:vanish/>
        </w:rPr>
      </w:pPr>
      <w:bookmarkStart w:id="4" w:name="PE"/>
      <w:r w:rsidRPr="00510A1F">
        <w:rPr>
          <w:vanish/>
        </w:rPr>
        <w:t>PE786.688</w:t>
      </w:r>
      <w:bookmarkEnd w:id="4"/>
    </w:p>
    <w:p w:rsidR="004E7A65" w:rsidRPr="00510A1F" w:rsidP="004E7A65" w14:paraId="50B6BACB" w14:textId="48801B5C">
      <w:pPr>
        <w:pStyle w:val="ATHeading3"/>
      </w:pPr>
      <w:bookmarkStart w:id="5" w:name="Sujet"/>
      <w:r w:rsidRPr="00510A1F">
        <w:t xml:space="preserve">Απόφαση του Ευρωπαϊκού Κοινοβουλίου της </w:t>
      </w:r>
      <w:r w:rsidR="002B4399">
        <w:t>28ης Απριλίου</w:t>
      </w:r>
      <w:r w:rsidRPr="00510A1F" w:rsidR="002B4399">
        <w:t xml:space="preserve"> </w:t>
      </w:r>
      <w:r w:rsidRPr="00510A1F">
        <w:t xml:space="preserve">2026 σχετικά με το αίτημα για την άρση της ασυλίας του </w:t>
      </w:r>
      <w:r w:rsidRPr="00510A1F">
        <w:t>Patryk</w:t>
      </w:r>
      <w:r w:rsidRPr="00510A1F">
        <w:t xml:space="preserve"> </w:t>
      </w:r>
      <w:r w:rsidRPr="00510A1F">
        <w:t>Jaki</w:t>
      </w:r>
      <w:bookmarkEnd w:id="5"/>
      <w:r w:rsidRPr="00510A1F">
        <w:t xml:space="preserve"> </w:t>
      </w:r>
      <w:bookmarkStart w:id="6" w:name="References"/>
      <w:r w:rsidRPr="00510A1F">
        <w:t>(2025/2171(IMM))</w:t>
      </w:r>
      <w:bookmarkEnd w:id="6"/>
    </w:p>
    <w:p w:rsidR="00C969C1" w:rsidRPr="00510A1F" w:rsidP="00C969C1" w14:paraId="62498C00" w14:textId="77777777">
      <w:pPr>
        <w:pStyle w:val="EPComma"/>
      </w:pPr>
      <w:bookmarkStart w:id="7" w:name="TextBodyBegin"/>
      <w:bookmarkEnd w:id="7"/>
      <w:r w:rsidRPr="00510A1F">
        <w:rPr>
          <w:i/>
        </w:rPr>
        <w:t>Το Ευρωπαϊκό Κοινοβούλιο</w:t>
      </w:r>
      <w:r w:rsidRPr="00510A1F">
        <w:t>,</w:t>
      </w:r>
    </w:p>
    <w:p w:rsidR="00C969C1" w:rsidRPr="00510A1F" w:rsidP="00161064" w14:paraId="3A8CD54F" w14:textId="2BCA203A">
      <w:pPr>
        <w:pStyle w:val="NormalHanging12a"/>
        <w:widowControl/>
      </w:pPr>
      <w:r w:rsidRPr="00510A1F">
        <w:t>–</w:t>
      </w:r>
      <w:r w:rsidRPr="00510A1F">
        <w:tab/>
        <w:t xml:space="preserve">έχοντας υπόψη το αίτημα για την άρση της ασυλίας του </w:t>
      </w:r>
      <w:r w:rsidRPr="00510A1F">
        <w:t>Patryk</w:t>
      </w:r>
      <w:r w:rsidRPr="00510A1F">
        <w:t xml:space="preserve"> </w:t>
      </w:r>
      <w:r w:rsidRPr="00510A1F">
        <w:t>Jaki</w:t>
      </w:r>
      <w:r w:rsidRPr="00510A1F">
        <w:t>, που διαβίβασε το πρωτοβάθμιο δικαστήριο Βαρσοβίας-</w:t>
      </w:r>
      <w:r w:rsidRPr="00510A1F">
        <w:t>Śródmieście</w:t>
      </w:r>
      <w:r w:rsidRPr="00510A1F">
        <w:t xml:space="preserve">, </w:t>
      </w:r>
      <w:r w:rsidR="0099045B">
        <w:t xml:space="preserve">με επιστολή </w:t>
      </w:r>
      <w:r w:rsidR="0099110B">
        <w:t xml:space="preserve">με ημερομηνία </w:t>
      </w:r>
      <w:r w:rsidRPr="00510A1F">
        <w:t>6</w:t>
      </w:r>
      <w:r w:rsidR="0099110B">
        <w:t> </w:t>
      </w:r>
      <w:r w:rsidRPr="00510A1F">
        <w:t xml:space="preserve">Αυγούστου 2025, σε συνάρτηση με ποινική δίωξη που κινήθηκε εις βάρος του κατόπιν κατηγορητηρίου που συνέταξε ο </w:t>
      </w:r>
      <w:r w:rsidR="00B018C5">
        <w:t>νόμιμος εκπρόσωπος</w:t>
      </w:r>
      <w:r w:rsidRPr="00510A1F">
        <w:t xml:space="preserve"> του ιδιώτη κατ</w:t>
      </w:r>
      <w:r w:rsidR="00B018C5">
        <w:t>η</w:t>
      </w:r>
      <w:r w:rsidRPr="00510A1F">
        <w:t>γ</w:t>
      </w:r>
      <w:r w:rsidR="00B018C5">
        <w:t>ό</w:t>
      </w:r>
      <w:r w:rsidRPr="00510A1F">
        <w:t>ρου, και το οποίο ανακοινώθηκε στο Κοινοβούλιο στις 8 Σεπτεμβρίου 2025,</w:t>
      </w:r>
    </w:p>
    <w:p w:rsidR="00C969C1" w:rsidRPr="00510A1F" w:rsidP="00161064" w14:paraId="47E01476" w14:textId="77777777">
      <w:pPr>
        <w:pStyle w:val="NormalHanging12a"/>
        <w:widowControl/>
      </w:pPr>
      <w:r w:rsidRPr="00510A1F">
        <w:t>–</w:t>
      </w:r>
      <w:r w:rsidRPr="00510A1F">
        <w:tab/>
        <w:t xml:space="preserve">έχοντας ακούσει τον </w:t>
      </w:r>
      <w:r w:rsidRPr="00510A1F">
        <w:t>Patryk</w:t>
      </w:r>
      <w:r w:rsidRPr="00510A1F">
        <w:t xml:space="preserve"> </w:t>
      </w:r>
      <w:r w:rsidRPr="00510A1F">
        <w:t>Jaki</w:t>
      </w:r>
      <w:r w:rsidRPr="00510A1F">
        <w:t xml:space="preserve"> στις 23 Μαρτίου 2026, σύμφωνα με το άρθρο 9 παράγραφος 6 του Κανονισμού του,</w:t>
      </w:r>
    </w:p>
    <w:p w:rsidR="00C969C1" w:rsidRPr="00510A1F" w:rsidP="00161064" w14:paraId="7A7DC7C2" w14:textId="77777777">
      <w:pPr>
        <w:pStyle w:val="NormalHanging12a"/>
        <w:widowControl/>
      </w:pPr>
      <w:r w:rsidRPr="00510A1F">
        <w:t>–</w:t>
      </w:r>
      <w:r w:rsidRPr="00510A1F">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rsidR="00C969C1" w:rsidRPr="00510A1F" w:rsidP="00161064" w14:paraId="466555F6" w14:textId="77777777">
      <w:pPr>
        <w:pStyle w:val="NormalHanging12a"/>
        <w:widowControl/>
      </w:pPr>
      <w:r w:rsidRPr="00510A1F">
        <w:t>–</w:t>
      </w:r>
      <w:r w:rsidRPr="00510A1F">
        <w:tab/>
        <w:t>έχοντας υπόψη τις αποφάσεις που εξέδωσε το Δικαστήριο της Ευρωπαϊκής Ένωσης στις 21 Οκτωβρίου 2008, 19 Μαρτίου 2010, 6 Σεπτεμβρίου 2011, 17 Ιανουαρίου 2013 και 19 Δεκεμβρίου 2019</w:t>
      </w:r>
      <w:r>
        <w:rPr>
          <w:vertAlign w:val="superscript"/>
        </w:rPr>
        <w:footnoteReference w:id="2"/>
      </w:r>
      <w:r w:rsidRPr="00510A1F">
        <w:t>,</w:t>
      </w:r>
    </w:p>
    <w:p w:rsidR="00C969C1" w:rsidRPr="00510A1F" w:rsidP="00161064" w14:paraId="389F9B34" w14:textId="77777777">
      <w:pPr>
        <w:pStyle w:val="NormalHanging12a"/>
        <w:widowControl/>
      </w:pPr>
      <w:r w:rsidRPr="00510A1F">
        <w:t>–</w:t>
      </w:r>
      <w:r w:rsidRPr="00510A1F">
        <w:tab/>
        <w:t>έχοντας υπόψη το άρθρο 105 παράγραφοι 2 και 5 του Συντάγματος της Δημοκρατίας της Πολωνίας,</w:t>
      </w:r>
    </w:p>
    <w:p w:rsidR="00C969C1" w:rsidRPr="00510A1F" w:rsidP="00161064" w14:paraId="5E11F5C0" w14:textId="77777777">
      <w:pPr>
        <w:pStyle w:val="NormalHanging12a"/>
        <w:widowControl/>
      </w:pPr>
      <w:r w:rsidRPr="00510A1F">
        <w:t>–</w:t>
      </w:r>
      <w:r w:rsidRPr="00510A1F">
        <w:tab/>
        <w:t>έχοντας υπόψη το άρθρο 5 παράγραφος 2, το άρθρο 6 παράγραφος 1 και το άρθρο 9 του Κανονισμού του,</w:t>
      </w:r>
    </w:p>
    <w:p w:rsidR="00C969C1" w:rsidRPr="00510A1F" w:rsidP="00161064" w14:paraId="720DBB1C" w14:textId="77777777">
      <w:pPr>
        <w:pStyle w:val="NormalHanging12a"/>
        <w:widowControl/>
      </w:pPr>
      <w:r w:rsidRPr="00510A1F">
        <w:t>–</w:t>
      </w:r>
      <w:r w:rsidRPr="00510A1F">
        <w:tab/>
        <w:t>έχοντας υπόψη την έκθεση της Επιτροπής Νομικών Θεμάτων (A10-0108/2026),</w:t>
      </w:r>
    </w:p>
    <w:p w:rsidR="00C969C1" w:rsidRPr="00510A1F" w:rsidP="00161064" w14:paraId="13D024C0" w14:textId="19ECA802">
      <w:pPr>
        <w:pStyle w:val="NormalHanging12a"/>
        <w:widowControl/>
      </w:pPr>
      <w:r w:rsidRPr="00510A1F">
        <w:t>Α.</w:t>
      </w:r>
      <w:r w:rsidRPr="00510A1F">
        <w:tab/>
        <w:t xml:space="preserve">λαμβάνοντας υπόψη ότι, με επιστολή </w:t>
      </w:r>
      <w:r w:rsidR="00B22759">
        <w:t xml:space="preserve">με ημερομηνία </w:t>
      </w:r>
      <w:r w:rsidRPr="00510A1F">
        <w:t>6 Αυγούστου 2025, το πρωτοβάθμιο δικαστήριο Βαρσοβίας-</w:t>
      </w:r>
      <w:r w:rsidRPr="00510A1F">
        <w:t>Śródmieście</w:t>
      </w:r>
      <w:r w:rsidRPr="00510A1F">
        <w:t xml:space="preserve"> υπέβαλε αίτημα για την άρση της ασυλίας του </w:t>
      </w:r>
      <w:r w:rsidRPr="00510A1F">
        <w:t>Patryk</w:t>
      </w:r>
      <w:r w:rsidRPr="00510A1F">
        <w:t xml:space="preserve"> </w:t>
      </w:r>
      <w:r w:rsidRPr="00510A1F">
        <w:t>Jaki</w:t>
      </w:r>
      <w:r w:rsidRPr="00510A1F">
        <w:t xml:space="preserve">, </w:t>
      </w:r>
      <w:bookmarkStart w:id="8" w:name="_Hlk222405545"/>
      <w:r w:rsidRPr="00510A1F">
        <w:t xml:space="preserve">βουλευτή του Ευρωπαϊκού Κοινοβουλίου </w:t>
      </w:r>
      <w:r w:rsidR="00B22759">
        <w:t xml:space="preserve">που εξελέγη </w:t>
      </w:r>
      <w:r w:rsidRPr="00510A1F">
        <w:t>στην Πολωνία</w:t>
      </w:r>
      <w:bookmarkEnd w:id="8"/>
      <w:r w:rsidRPr="00510A1F">
        <w:t xml:space="preserve">, σε συνάρτηση με ποινική διαδικασία που κινήθηκε </w:t>
      </w:r>
      <w:r w:rsidRPr="00510A1F">
        <w:t>ενώπιόν</w:t>
      </w:r>
      <w:r w:rsidRPr="00510A1F">
        <w:t xml:space="preserve"> του για </w:t>
      </w:r>
      <w:r w:rsidR="00F13B79">
        <w:t>φερ</w:t>
      </w:r>
      <w:r w:rsidRPr="00510A1F">
        <w:t>όμενο</w:t>
      </w:r>
      <w:r w:rsidR="00F13B79">
        <w:t xml:space="preserve"> ως διαπραχθέν</w:t>
      </w:r>
      <w:r w:rsidRPr="00510A1F">
        <w:t xml:space="preserve"> αδίκημα που υπόκειται σε ιδιωτική δίωξη·</w:t>
      </w:r>
    </w:p>
    <w:p w:rsidR="00C969C1" w:rsidRPr="00510A1F" w:rsidP="00B22759" w14:paraId="331E8BBA" w14:textId="1068357D">
      <w:pPr>
        <w:pStyle w:val="NormalHanging12a"/>
        <w:widowControl/>
      </w:pPr>
      <w:r w:rsidRPr="00510A1F">
        <w:t>Β.</w:t>
      </w:r>
      <w:r w:rsidRPr="00510A1F">
        <w:tab/>
        <w:t>λαμβάνοντας υπόψη ότι, σύμφωνα με το αίτημα</w:t>
      </w:r>
      <w:r w:rsidR="00B22759">
        <w:t xml:space="preserve"> για την άρση της ασυλίας</w:t>
      </w:r>
      <w:r w:rsidRPr="00510A1F">
        <w:t xml:space="preserve">, κατά την περίοδο από τις 5 Ιουνίου 2024 έως τις 7 Ιουνίου 2024, ενεργώντας σε σύντομο χρονικό διάστημα στο πλαίσιο ενός προμελετημένου σχεδίου και με άμεσο δόλο, ο </w:t>
      </w:r>
      <w:r w:rsidRPr="00510A1F">
        <w:t>Patryk</w:t>
      </w:r>
      <w:r w:rsidRPr="00510A1F">
        <w:t xml:space="preserve"> </w:t>
      </w:r>
      <w:r w:rsidRPr="00510A1F">
        <w:t>Jaki</w:t>
      </w:r>
      <w:r w:rsidRPr="00510A1F">
        <w:t xml:space="preserve"> προέβη σε δυσφήμιση του ιδιώτη κατ</w:t>
      </w:r>
      <w:r w:rsidR="00F13B79">
        <w:t>η</w:t>
      </w:r>
      <w:r w:rsidRPr="00510A1F">
        <w:t>γ</w:t>
      </w:r>
      <w:r w:rsidR="00F13B79">
        <w:t>ό</w:t>
      </w:r>
      <w:r w:rsidRPr="00510A1F">
        <w:t xml:space="preserve">ρου, ως εξής: </w:t>
      </w:r>
      <w:r w:rsidRPr="00510A1F" w:rsidR="0099045B">
        <w:t xml:space="preserve">i) </w:t>
      </w:r>
      <w:r w:rsidRPr="00510A1F">
        <w:t xml:space="preserve">κατά τη διάρκεια προεκλογικής συνάντησης που πραγματοποιήθηκε στο </w:t>
      </w:r>
      <w:r w:rsidRPr="00510A1F">
        <w:t>Będzin</w:t>
      </w:r>
      <w:r w:rsidRPr="00510A1F">
        <w:t xml:space="preserve"> στις 5 Ιουνίου 2024, ο </w:t>
      </w:r>
      <w:r w:rsidRPr="00510A1F">
        <w:t>Patryk</w:t>
      </w:r>
      <w:r w:rsidRPr="00510A1F">
        <w:t xml:space="preserve"> </w:t>
      </w:r>
      <w:r w:rsidRPr="00510A1F">
        <w:t>Jaki</w:t>
      </w:r>
      <w:r w:rsidRPr="00510A1F">
        <w:t xml:space="preserve">, συνομιλώντας με παρευρισκόμενο στη συνάντηση, </w:t>
      </w:r>
      <w:r w:rsidR="0099045B">
        <w:t xml:space="preserve">φέρεται να </w:t>
      </w:r>
      <w:r w:rsidRPr="00510A1F">
        <w:t xml:space="preserve">προέβη σε δηλώσεις που αφορούσαν τον ιδιώτη κατήγορο ισχυριζόμενος ότι εκείνος είχε εν αγνοία του εγκρίνει τη χρήση του κατασκοπευτικού λογισμικού </w:t>
      </w:r>
      <w:r w:rsidRPr="00510A1F">
        <w:t>Pegasus</w:t>
      </w:r>
      <w:r w:rsidRPr="00510A1F">
        <w:t xml:space="preserve">, και </w:t>
      </w:r>
      <w:r w:rsidRPr="00510A1F">
        <w:t>ii</w:t>
      </w:r>
      <w:r w:rsidRPr="00510A1F">
        <w:t xml:space="preserve">) ο </w:t>
      </w:r>
      <w:r w:rsidRPr="00510A1F">
        <w:t>Patryk</w:t>
      </w:r>
      <w:r w:rsidRPr="00510A1F">
        <w:t xml:space="preserve"> </w:t>
      </w:r>
      <w:r w:rsidRPr="00510A1F">
        <w:t>Jaki</w:t>
      </w:r>
      <w:r w:rsidRPr="00510A1F">
        <w:t xml:space="preserve">, την 7η Ιουνίου 2024, φέρεται να διέρρευσε την ηχογράφηση της συγκεκριμένης συνομιλίας σε ολόκληρη τη χώρα μέσω των μέσων μαζικής ενημέρωσης [δηλαδή των πλατφορμών μέσων κοινωνικής δικτύωσης του </w:t>
      </w:r>
      <w:r w:rsidRPr="00510A1F">
        <w:t>Instagram</w:t>
      </w:r>
      <w:r w:rsidRPr="00510A1F">
        <w:t>, Facebook και X (Twitter)], ισχυριζόμενος ότι ο ιδιώτης κατήγορος είχε αμελήσει τα δικαστικά του καθήκοντα διενεργώντας απροσδιόριστες «έρευνες και ελέγχους» σχετικά με τη μέθοδο επιχειρησιακής παρακολούθησης στο πλαίσιο της εξέτασης αιτημάτων για εντολές επιχειρησιακής παρακολούθησης, ότι άσκησε με μη προσήκοντα τρόπο τα δικαστικά του καθήκοντα και ότι μεροληπτούσε λόγω της επιρροής που του ασκούσε πολιτικό κόμμα·</w:t>
      </w:r>
    </w:p>
    <w:p w:rsidR="00C969C1" w:rsidRPr="00510A1F" w:rsidP="00161064" w14:paraId="35E33E54" w14:textId="77777777">
      <w:pPr>
        <w:pStyle w:val="NormalHanging12a"/>
        <w:widowControl/>
      </w:pPr>
      <w:r w:rsidRPr="00510A1F">
        <w:t>Γ.</w:t>
      </w:r>
      <w:r w:rsidRPr="00510A1F">
        <w:tab/>
        <w:t xml:space="preserve">λαμβάνοντας υπόψη ότι, ως εκ τούτου, ο </w:t>
      </w:r>
      <w:r w:rsidRPr="00510A1F">
        <w:t>Patryk</w:t>
      </w:r>
      <w:r w:rsidRPr="00510A1F">
        <w:t xml:space="preserve"> </w:t>
      </w:r>
      <w:r w:rsidRPr="00510A1F">
        <w:t>Jaki</w:t>
      </w:r>
      <w:r w:rsidRPr="00510A1F">
        <w:t xml:space="preserve"> φέρεται να δυσφήμισε τον ιδιώτη κατήγορο με άμεση πρόθεση να τον εξευτελίσει δημοσίως και να βλάψει τη φήμη του, καθώς και να υπονομεύσει την απαιτούμενη για την επιτέλεση των καθηκόντων του ως δικαστή εμπιστοσύνη· λαμβάνοντας υπόψη ότι οι πράξεις που φέρεται να τέλεσε μπορούν να στοιχειοθετήσουν αδίκημα δυνάμει του άρθρου 212 παράγραφος 1, σε συνδυασμό με το άρθρο 212 παράγραφος 2 και το άρθρο 12 παράγραφος 1 του πολωνικού ποινικού κώδικα·</w:t>
      </w:r>
    </w:p>
    <w:p w:rsidR="00C969C1" w:rsidRPr="00510A1F" w:rsidP="00161064" w14:paraId="69DAFB99" w14:textId="754C42F5">
      <w:pPr>
        <w:pStyle w:val="NormalHanging12a"/>
        <w:widowControl/>
      </w:pPr>
      <w:r w:rsidRPr="00510A1F">
        <w:t>Δ.</w:t>
      </w:r>
      <w:r w:rsidRPr="00510A1F">
        <w:tab/>
        <w:t xml:space="preserve">λαμβάνοντας υπόψη ότι ο </w:t>
      </w:r>
      <w:r w:rsidRPr="00510A1F">
        <w:t>Patryk</w:t>
      </w:r>
      <w:r w:rsidRPr="00510A1F">
        <w:t xml:space="preserve"> </w:t>
      </w:r>
      <w:r w:rsidRPr="00510A1F">
        <w:t>Jaki</w:t>
      </w:r>
      <w:r w:rsidRPr="00510A1F">
        <w:t xml:space="preserve"> εξελέγη στο Ευρωπαϊκό Κοινοβούλιο στις ευρωπαϊκές εκλογές του Ιουνίου </w:t>
      </w:r>
      <w:r w:rsidR="00161064">
        <w:t xml:space="preserve">του </w:t>
      </w:r>
      <w:r w:rsidRPr="00510A1F">
        <w:t xml:space="preserve">2019 και </w:t>
      </w:r>
      <w:r w:rsidR="00B22759">
        <w:t xml:space="preserve">ως εκ τούτου </w:t>
      </w:r>
      <w:r w:rsidRPr="00510A1F">
        <w:t>δεν ήταν βουλευτής του Ευρωπαϊκού Κοινοβουλίου κατά τον χρόνο τέλεσης τ</w:t>
      </w:r>
      <w:r w:rsidR="00F13B79">
        <w:t>ου</w:t>
      </w:r>
      <w:r w:rsidRPr="00510A1F">
        <w:t xml:space="preserve"> αδικ</w:t>
      </w:r>
      <w:r w:rsidR="00F13B79">
        <w:t>ήματος που φέρεται ότι διέπραξε</w:t>
      </w:r>
      <w:r w:rsidRPr="00510A1F">
        <w:t>·</w:t>
      </w:r>
    </w:p>
    <w:p w:rsidR="00C969C1" w:rsidRPr="00510A1F" w:rsidP="00161064" w14:paraId="10F309AE" w14:textId="0C336CA8">
      <w:pPr>
        <w:pStyle w:val="NormalHanging12a"/>
        <w:widowControl/>
      </w:pPr>
      <w:r w:rsidRPr="00510A1F">
        <w:t>Ε.</w:t>
      </w:r>
      <w:r w:rsidRPr="00510A1F">
        <w:tab/>
        <w:t xml:space="preserve">λαμβάνοντας υπόψη ότι το </w:t>
      </w:r>
      <w:r w:rsidR="00F13B79">
        <w:t>φερόμενο ως διαπραχθέν</w:t>
      </w:r>
      <w:r w:rsidRPr="00510A1F">
        <w:t xml:space="preserve"> αδίκημα και το </w:t>
      </w:r>
      <w:r w:rsidR="008914DC">
        <w:t>συν</w:t>
      </w:r>
      <w:r w:rsidRPr="00510A1F">
        <w:t xml:space="preserve">ακόλουθο αίτημα για την άρση της ασυλίας του </w:t>
      </w:r>
      <w:r w:rsidRPr="00510A1F" w:rsidR="00B22759">
        <w:t>Patryk</w:t>
      </w:r>
      <w:r w:rsidRPr="00510A1F" w:rsidR="00B22759">
        <w:t xml:space="preserve"> </w:t>
      </w:r>
      <w:r w:rsidRPr="00510A1F" w:rsidR="00B22759">
        <w:t>Jaki</w:t>
      </w:r>
      <w:r w:rsidRPr="00510A1F" w:rsidR="00B22759">
        <w:t xml:space="preserve"> </w:t>
      </w:r>
      <w:r w:rsidRPr="00510A1F">
        <w:t>δεν συνδέονται με έκφραση γνώμης ή ψήφο</w:t>
      </w:r>
      <w:r w:rsidR="00B22759">
        <w:t xml:space="preserve"> δοθείσα </w:t>
      </w:r>
      <w:r w:rsidRPr="00510A1F">
        <w:t xml:space="preserve">κατά την άσκηση των καθηκόντων του </w:t>
      </w:r>
      <w:r w:rsidR="00B22759">
        <w:t xml:space="preserve">κατά </w:t>
      </w:r>
      <w:r w:rsidRPr="00510A1F">
        <w:t xml:space="preserve">την έννοια του άρθρου 8 του </w:t>
      </w:r>
      <w:r w:rsidR="00161064">
        <w:t>Π</w:t>
      </w:r>
      <w:r w:rsidRPr="00510A1F">
        <w:t>ρωτοκόλλου αριθ. 7 περί των προνομίων και ασυλιών της Ευρωπαϊκής Ένωσης·</w:t>
      </w:r>
    </w:p>
    <w:p w:rsidR="00C969C1" w:rsidRPr="00510A1F" w:rsidP="00161064" w14:paraId="56C71DAB" w14:textId="2BDC10E5">
      <w:pPr>
        <w:pStyle w:val="NormalHanging12a"/>
        <w:widowControl/>
      </w:pPr>
      <w:r w:rsidRPr="00510A1F">
        <w:t>ΣΤ.</w:t>
      </w:r>
      <w:r w:rsidRPr="00510A1F">
        <w:tab/>
        <w:t xml:space="preserve">λαμβάνοντας υπόψη ότι το άρθρο 9 πρώτο εδάφιο στοιχείο α) του Πρωτοκόλλου αριθ. 7 περί των προνομίων και ασυλιών της Ευρωπαϊκής Ένωσης ορίζει ότι κατά τη διάρκεια των συνόδων του Ευρωπαϊκού Κοινοβουλίου οι βουλευτές του απολαύουν, </w:t>
      </w:r>
      <w:r w:rsidRPr="00510A1F">
        <w:t xml:space="preserve">εντός της επικρατείας των κρατών </w:t>
      </w:r>
      <w:r w:rsidR="0099045B">
        <w:t xml:space="preserve">μελών </w:t>
      </w:r>
      <w:r w:rsidRPr="00510A1F">
        <w:t>τους, των ασυλιών που αναγνωρίζονται στα μέλη του κοινοβουλίου του κράτους μέλους τους·</w:t>
      </w:r>
    </w:p>
    <w:p w:rsidR="00C969C1" w:rsidRPr="00510A1F" w:rsidP="00161064" w14:paraId="2FCA1193" w14:textId="3480ECF2">
      <w:pPr>
        <w:pStyle w:val="NormalHanging12a"/>
        <w:widowControl/>
      </w:pPr>
      <w:r w:rsidRPr="00510A1F">
        <w:t>Ζ.</w:t>
      </w:r>
      <w:r w:rsidRPr="00510A1F">
        <w:tab/>
        <w:t>λαμβάνοντας υπόψη ότι, σύμφωνα με το άρθρο 105 παράγραφοι 2 και 5 του Συντάγματος</w:t>
      </w:r>
      <w:r w:rsidR="0099045B">
        <w:t xml:space="preserve"> της Δημοκρατίας της Πολωνίας</w:t>
      </w:r>
      <w:r w:rsidRPr="00510A1F">
        <w:t>, από την ημερομηνία ανακοίνωσης των αποτελεσμάτων των εκλογών έως την ημερομηνία λήξης της θητείας τους, οι βουλευτές δεν διώκονται ποινικά, δεν κρατούνται ούτε συλλαμβάνονται χωρίς άδεια της πολωνικής Δίαιτας, εκτός από τις περιπτώσεις αυτοφώρου εγκλήματος και εφόσον η κράτησή τους είναι αναγκαία για να διασφαλιστεί η ομαλή διεξαγωγή της διαδικασίας·</w:t>
      </w:r>
    </w:p>
    <w:p w:rsidR="00C969C1" w:rsidRPr="00510A1F" w:rsidP="00161064" w14:paraId="7610EFD1" w14:textId="510ECBE4">
      <w:pPr>
        <w:pStyle w:val="NormalHanging12a"/>
        <w:widowControl/>
      </w:pPr>
      <w:r w:rsidRPr="00510A1F">
        <w:t>Η.</w:t>
      </w:r>
      <w:r w:rsidRPr="00510A1F">
        <w:tab/>
        <w:t xml:space="preserve">λαμβάνοντας υπόψη ότι σκοπός της ασυλίας που </w:t>
      </w:r>
      <w:bookmarkStart w:id="9" w:name="_Hlk222405989"/>
      <w:r w:rsidRPr="00510A1F">
        <w:t xml:space="preserve">προβλέπεται στο </w:t>
      </w:r>
      <w:r w:rsidR="00161064">
        <w:t>Π</w:t>
      </w:r>
      <w:r w:rsidRPr="00510A1F">
        <w:t>ρωτόκολλο αριθ. 7 περί προνομίων και ασυλιών της Ευρωπαϊκής Ένωσης</w:t>
      </w:r>
      <w:bookmarkEnd w:id="9"/>
      <w:r w:rsidRPr="00510A1F">
        <w:t xml:space="preserve">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rsidR="00C969C1" w:rsidRPr="00510A1F" w:rsidP="00161064" w14:paraId="02CD26B5" w14:textId="592D6739">
      <w:pPr>
        <w:pStyle w:val="NormalHanging12a"/>
        <w:widowControl/>
      </w:pPr>
      <w:r w:rsidRPr="00510A1F">
        <w:t>Θ.</w:t>
      </w:r>
      <w:r w:rsidRPr="00510A1F">
        <w:tab/>
        <w:t>λαμβάνοντας υπόψη ότι, σύμφωνα με το άρθρο 5 παράγραφος 2 του Κανονισμού του, η βουλευτική ασυλία δεν αποτελεί προσωπικό προνόμιο των βουλευτών, αλλά εγγύηση της ανεξαρτησίας του Κοινοβουλίου στο σύνολό του και των βουλευτών του·</w:t>
      </w:r>
    </w:p>
    <w:p w:rsidR="00C969C1" w:rsidRPr="00510A1F" w:rsidP="00161064" w14:paraId="135291F3" w14:textId="7AD4BCA6">
      <w:pPr>
        <w:pStyle w:val="NormalHanging12a"/>
        <w:widowControl/>
      </w:pPr>
      <w:r w:rsidRPr="00510A1F">
        <w:t>Ι.</w:t>
      </w:r>
      <w:r w:rsidRPr="00510A1F">
        <w:tab/>
        <w:t xml:space="preserve">λαμβάνοντας υπόψη ότι, στην παρούσα υπόθεση, το Κοινοβούλιο δεν διαπίστωσε την ύπαρξη ενδείξεων περί </w:t>
      </w:r>
      <w:r w:rsidRPr="00510A1F">
        <w:t>fumus</w:t>
      </w:r>
      <w:r w:rsidRPr="00510A1F">
        <w:t xml:space="preserve"> </w:t>
      </w:r>
      <w:r w:rsidRPr="00510A1F">
        <w:t>persecutionis</w:t>
      </w:r>
      <w:r w:rsidRPr="00510A1F">
        <w:t xml:space="preserve">, δηλαδή πραγματικών στοιχείων που να υποδεικνύουν ότι η εν λόγω δίωξη ασκείται με σκοπό να </w:t>
      </w:r>
      <w:r w:rsidR="0099045B">
        <w:t xml:space="preserve">βλάψει την </w:t>
      </w:r>
      <w:r w:rsidRPr="00510A1F">
        <w:t>πολιτική δραστηριότητα</w:t>
      </w:r>
      <w:r w:rsidR="0099045B">
        <w:t xml:space="preserve"> </w:t>
      </w:r>
      <w:r w:rsidRPr="00510A1F" w:rsidR="0099045B">
        <w:t xml:space="preserve">του </w:t>
      </w:r>
      <w:r w:rsidRPr="00510A1F" w:rsidR="0099045B">
        <w:t>Patryk</w:t>
      </w:r>
      <w:r w:rsidRPr="00510A1F" w:rsidR="0099045B">
        <w:t xml:space="preserve"> </w:t>
      </w:r>
      <w:r w:rsidRPr="00510A1F" w:rsidR="0099045B">
        <w:t>Jaki</w:t>
      </w:r>
      <w:r w:rsidRPr="00510A1F">
        <w:t xml:space="preserve"> </w:t>
      </w:r>
      <w:r w:rsidR="0099045B">
        <w:t xml:space="preserve">ως </w:t>
      </w:r>
      <w:r w:rsidRPr="00510A1F">
        <w:t xml:space="preserve">βουλευτή </w:t>
      </w:r>
      <w:r w:rsidR="0099045B">
        <w:t xml:space="preserve">του Ευρωπαϊκού Κοινοβουλίου </w:t>
      </w:r>
      <w:r w:rsidRPr="00510A1F">
        <w:t>και, συνεπώς, να θιγεί η ανεξαρτησία του Κοινοβουλίου·</w:t>
      </w:r>
    </w:p>
    <w:p w:rsidR="00C969C1" w:rsidRPr="00510A1F" w:rsidP="00161064" w14:paraId="61B5C07D" w14:textId="57477364">
      <w:pPr>
        <w:pStyle w:val="NormalHanging12a"/>
        <w:widowControl/>
      </w:pPr>
      <w:r w:rsidRPr="00510A1F">
        <w:t>ΙΑ.</w:t>
      </w:r>
      <w:r w:rsidRPr="00510A1F">
        <w:tab/>
        <w:t xml:space="preserve">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w:t>
      </w:r>
      <w:r w:rsidR="00F13B79">
        <w:t xml:space="preserve">ως </w:t>
      </w:r>
      <w:r w:rsidRPr="00510A1F">
        <w:t>κατηγορούμενος</w:t>
      </w:r>
      <w:r>
        <w:rPr>
          <w:vertAlign w:val="superscript"/>
        </w:rPr>
        <w:footnoteReference w:id="3"/>
      </w:r>
      <w:r w:rsidRPr="00510A1F">
        <w:t>·</w:t>
      </w:r>
    </w:p>
    <w:p w:rsidR="00C969C1" w:rsidRPr="00510A1F" w:rsidP="00161064" w14:paraId="14A66882" w14:textId="77777777">
      <w:pPr>
        <w:pStyle w:val="NormalHanging12a"/>
        <w:widowControl/>
      </w:pPr>
      <w:r w:rsidRPr="00510A1F">
        <w:t>1.</w:t>
      </w:r>
      <w:r w:rsidRPr="00510A1F">
        <w:tab/>
        <w:t xml:space="preserve">αποφασίζει να άρει την ασυλία του </w:t>
      </w:r>
      <w:r w:rsidRPr="00510A1F">
        <w:t>Patryk</w:t>
      </w:r>
      <w:r w:rsidRPr="00510A1F">
        <w:t xml:space="preserve"> </w:t>
      </w:r>
      <w:r w:rsidRPr="00510A1F">
        <w:t>Jaki</w:t>
      </w:r>
      <w:r w:rsidRPr="00510A1F">
        <w:t>·</w:t>
      </w:r>
    </w:p>
    <w:p w:rsidR="00510A1F" w:rsidRPr="00510A1F" w:rsidP="00161064" w14:paraId="4F0408AF" w14:textId="6D849150">
      <w:pPr>
        <w:pStyle w:val="NormalHanging12a"/>
        <w:widowControl/>
      </w:pPr>
      <w:r w:rsidRPr="00510A1F">
        <w:t>2.</w:t>
      </w:r>
      <w:r w:rsidRPr="00510A1F">
        <w:tab/>
        <w:t xml:space="preserve">αναθέτει στην Πρόεδρό του να διαβιβάσει αμελλητί την παρούσα απόφαση και την έκθεση της αρμόδιας επιτροπής του στην αρμόδια αρχή της Δημοκρατίας της Πολωνίας και στον </w:t>
      </w:r>
      <w:r w:rsidRPr="00510A1F">
        <w:t>Patryk</w:t>
      </w:r>
      <w:r w:rsidRPr="00510A1F">
        <w:t xml:space="preserve"> </w:t>
      </w:r>
      <w:r w:rsidRPr="00510A1F">
        <w:t>Jaki</w:t>
      </w:r>
      <w:r w:rsidRPr="00510A1F">
        <w:t>.</w:t>
      </w:r>
    </w:p>
    <w:p w:rsidR="00E365E1" w:rsidRPr="00510A1F" w:rsidP="00161064" w14:paraId="33DBA9AE" w14:textId="050AEC00">
      <w:pPr>
        <w:widowControl/>
        <w:spacing w:after="240"/>
        <w:ind w:left="567" w:hanging="567"/>
      </w:pPr>
    </w:p>
    <w:sectPr w:rsidSect="00510A1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10A1F" w14:paraId="42E7B10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10A1F" w14:paraId="48FF3CD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10A1F" w14:paraId="04AC5B8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E7A65" w:rsidRPr="00510A1F" w14:paraId="2133E856" w14:textId="77777777">
      <w:r w:rsidRPr="00510A1F">
        <w:separator/>
      </w:r>
    </w:p>
  </w:footnote>
  <w:footnote w:type="continuationSeparator" w:id="1">
    <w:p w:rsidR="004E7A65" w:rsidRPr="00510A1F" w14:paraId="40923309" w14:textId="77777777">
      <w:r w:rsidRPr="00510A1F">
        <w:continuationSeparator/>
      </w:r>
    </w:p>
  </w:footnote>
  <w:footnote w:id="2">
    <w:p w:rsidR="00C969C1" w:rsidRPr="00510A1F" w:rsidP="00510A1F" w14:paraId="57E4DDC7" w14:textId="2C475186">
      <w:pPr>
        <w:pStyle w:val="FootnoteText"/>
        <w:ind w:left="567" w:hanging="567"/>
        <w:rPr>
          <w:sz w:val="24"/>
          <w:lang w:val="el-GR"/>
        </w:rPr>
      </w:pPr>
      <w:r w:rsidRPr="00510A1F">
        <w:rPr>
          <w:rStyle w:val="FootnoteReference"/>
          <w:sz w:val="24"/>
          <w:lang w:val="el-GR"/>
        </w:rPr>
        <w:footnoteRef/>
      </w:r>
      <w:r w:rsidRPr="00510A1F" w:rsidR="00510A1F">
        <w:rPr>
          <w:sz w:val="24"/>
          <w:lang w:val="el-GR"/>
        </w:rPr>
        <w:t xml:space="preserve"> </w:t>
      </w:r>
      <w:r w:rsidRPr="00510A1F" w:rsidR="00510A1F">
        <w:rPr>
          <w:sz w:val="24"/>
          <w:lang w:val="el-GR"/>
        </w:rPr>
        <w:tab/>
      </w:r>
      <w:r w:rsidRPr="00510A1F">
        <w:rPr>
          <w:sz w:val="24"/>
          <w:lang w:val="el-GR"/>
        </w:rPr>
        <w:t xml:space="preserve">Απόφαση του Δικαστηρίου της 21ης Οκτωβρίου 2008, </w:t>
      </w:r>
      <w:r w:rsidRPr="00510A1F">
        <w:rPr>
          <w:sz w:val="24"/>
          <w:lang w:val="el-GR"/>
        </w:rPr>
        <w:t>Marra</w:t>
      </w:r>
      <w:r w:rsidRPr="00510A1F">
        <w:rPr>
          <w:sz w:val="24"/>
          <w:lang w:val="el-GR"/>
        </w:rPr>
        <w:t xml:space="preserve"> κατά De </w:t>
      </w:r>
      <w:r w:rsidRPr="00510A1F">
        <w:rPr>
          <w:sz w:val="24"/>
          <w:lang w:val="el-GR"/>
        </w:rPr>
        <w:t>Gregorio</w:t>
      </w:r>
      <w:r w:rsidRPr="00510A1F">
        <w:rPr>
          <w:sz w:val="24"/>
          <w:lang w:val="el-GR"/>
        </w:rPr>
        <w:t xml:space="preserve"> και </w:t>
      </w:r>
      <w:r w:rsidRPr="00510A1F">
        <w:rPr>
          <w:sz w:val="24"/>
          <w:lang w:val="el-GR"/>
        </w:rPr>
        <w:t>Clemente</w:t>
      </w:r>
      <w:r w:rsidRPr="00510A1F">
        <w:rPr>
          <w:sz w:val="24"/>
          <w:lang w:val="el-GR"/>
        </w:rPr>
        <w:t xml:space="preserve">, C-200/07 και C-201/07, ECLI:EU:C:2008:579· απόφαση του Γενικού Δικαστηρίου της 19ης Μαρτίου 2010, </w:t>
      </w:r>
      <w:r w:rsidRPr="00510A1F">
        <w:rPr>
          <w:sz w:val="24"/>
          <w:lang w:val="el-GR"/>
        </w:rPr>
        <w:t>Gollnisch</w:t>
      </w:r>
      <w:r w:rsidRPr="00510A1F">
        <w:rPr>
          <w:sz w:val="24"/>
          <w:lang w:val="el-GR"/>
        </w:rPr>
        <w:t xml:space="preserve"> κατά Κοινοβουλίου, T-42/06, ECLI:EU:T:2010:102· απόφαση του Δικαστηρίου της 6ης Σεπτεμβρίου 2011, </w:t>
      </w:r>
      <w:r w:rsidRPr="00510A1F">
        <w:rPr>
          <w:sz w:val="24"/>
          <w:lang w:val="el-GR"/>
        </w:rPr>
        <w:t>Patriciello</w:t>
      </w:r>
      <w:r w:rsidRPr="00510A1F">
        <w:rPr>
          <w:sz w:val="24"/>
          <w:lang w:val="el-GR"/>
        </w:rPr>
        <w:t xml:space="preserve">, C-163/10, ECLI: EU:C:2011:543· απόφαση του Γενικού Δικαστηρίου της 17ης Ιανουαρίου 2013, </w:t>
      </w:r>
      <w:r w:rsidRPr="00510A1F">
        <w:rPr>
          <w:sz w:val="24"/>
          <w:lang w:val="el-GR"/>
        </w:rPr>
        <w:t>Gollnisch</w:t>
      </w:r>
      <w:r w:rsidRPr="00510A1F">
        <w:rPr>
          <w:sz w:val="24"/>
          <w:lang w:val="el-GR"/>
        </w:rPr>
        <w:t xml:space="preserve"> κατά Κοινοβουλίου, T-346/11 και T-347/11, ECLI:EU:T:2013:23· απόφαση του Δικαστηρίου της 19ης Δεκεμβρίου 2019, </w:t>
      </w:r>
      <w:r w:rsidRPr="00510A1F">
        <w:rPr>
          <w:sz w:val="24"/>
          <w:lang w:val="el-GR"/>
        </w:rPr>
        <w:t>Junqueras</w:t>
      </w:r>
      <w:r w:rsidRPr="00510A1F">
        <w:rPr>
          <w:sz w:val="24"/>
          <w:lang w:val="el-GR"/>
        </w:rPr>
        <w:t xml:space="preserve"> </w:t>
      </w:r>
      <w:r w:rsidRPr="00510A1F">
        <w:rPr>
          <w:sz w:val="24"/>
          <w:lang w:val="el-GR"/>
        </w:rPr>
        <w:t>Vies</w:t>
      </w:r>
      <w:r w:rsidRPr="00510A1F">
        <w:rPr>
          <w:sz w:val="24"/>
          <w:lang w:val="el-GR"/>
        </w:rPr>
        <w:t>, C-502/19, ECLI:EU:C:2019:1115.</w:t>
      </w:r>
    </w:p>
  </w:footnote>
  <w:footnote w:id="3">
    <w:p w:rsidR="00C969C1" w:rsidRPr="00510A1F" w:rsidP="00510A1F" w14:paraId="021D0C37" w14:textId="5CAEBC89">
      <w:pPr>
        <w:pStyle w:val="FootnoteText"/>
        <w:ind w:left="567" w:hanging="567"/>
        <w:rPr>
          <w:sz w:val="24"/>
          <w:lang w:val="el-GR"/>
        </w:rPr>
      </w:pPr>
      <w:r w:rsidRPr="00510A1F">
        <w:rPr>
          <w:rStyle w:val="FootnoteReference"/>
          <w:sz w:val="24"/>
          <w:lang w:val="el-GR"/>
        </w:rPr>
        <w:footnoteRef/>
      </w:r>
      <w:r w:rsidRPr="00510A1F" w:rsidR="00510A1F">
        <w:rPr>
          <w:sz w:val="24"/>
          <w:lang w:val="el-GR"/>
        </w:rPr>
        <w:t xml:space="preserve"> </w:t>
      </w:r>
      <w:r w:rsidRPr="00510A1F" w:rsidR="00510A1F">
        <w:rPr>
          <w:sz w:val="24"/>
          <w:lang w:val="el-GR"/>
        </w:rPr>
        <w:tab/>
      </w:r>
      <w:r w:rsidRPr="00510A1F">
        <w:rPr>
          <w:sz w:val="24"/>
          <w:lang w:val="el-GR"/>
        </w:rPr>
        <w:t xml:space="preserve">Απόφαση του Γενικού Δικαστηρίου, της 30ής Απριλίου 2019, </w:t>
      </w:r>
      <w:r w:rsidRPr="00510A1F">
        <w:rPr>
          <w:sz w:val="24"/>
          <w:lang w:val="el-GR"/>
        </w:rPr>
        <w:t>Briois</w:t>
      </w:r>
      <w:r w:rsidRPr="00510A1F">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10A1F" w14:paraId="6B36028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10A1F" w14:paraId="51D9FC7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10A1F" w14:paraId="3FCB3AA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3635829">
    <w:abstractNumId w:val="9"/>
  </w:num>
  <w:num w:numId="2" w16cid:durableId="934828403">
    <w:abstractNumId w:val="9"/>
  </w:num>
  <w:num w:numId="3" w16cid:durableId="828864812">
    <w:abstractNumId w:val="7"/>
  </w:num>
  <w:num w:numId="4" w16cid:durableId="1338774234">
    <w:abstractNumId w:val="7"/>
  </w:num>
  <w:num w:numId="5" w16cid:durableId="1025058754">
    <w:abstractNumId w:val="6"/>
  </w:num>
  <w:num w:numId="6" w16cid:durableId="2142918516">
    <w:abstractNumId w:val="6"/>
  </w:num>
  <w:num w:numId="7" w16cid:durableId="1745057551">
    <w:abstractNumId w:val="5"/>
  </w:num>
  <w:num w:numId="8" w16cid:durableId="505365645">
    <w:abstractNumId w:val="5"/>
  </w:num>
  <w:num w:numId="9" w16cid:durableId="958414236">
    <w:abstractNumId w:val="4"/>
  </w:num>
  <w:num w:numId="10" w16cid:durableId="430590928">
    <w:abstractNumId w:val="4"/>
  </w:num>
  <w:num w:numId="11" w16cid:durableId="255142235">
    <w:abstractNumId w:val="8"/>
  </w:num>
  <w:num w:numId="12" w16cid:durableId="407504345">
    <w:abstractNumId w:val="8"/>
  </w:num>
  <w:num w:numId="13" w16cid:durableId="962922360">
    <w:abstractNumId w:val="3"/>
  </w:num>
  <w:num w:numId="14" w16cid:durableId="2077586705">
    <w:abstractNumId w:val="3"/>
  </w:num>
  <w:num w:numId="15" w16cid:durableId="1450277449">
    <w:abstractNumId w:val="2"/>
  </w:num>
  <w:num w:numId="16" w16cid:durableId="496120293">
    <w:abstractNumId w:val="2"/>
  </w:num>
  <w:num w:numId="17" w16cid:durableId="1886215880">
    <w:abstractNumId w:val="1"/>
  </w:num>
  <w:num w:numId="18" w16cid:durableId="1895045077">
    <w:abstractNumId w:val="1"/>
  </w:num>
  <w:num w:numId="19" w16cid:durableId="1438865987">
    <w:abstractNumId w:val="0"/>
  </w:num>
  <w:num w:numId="20" w16cid:durableId="756637305">
    <w:abstractNumId w:val="0"/>
  </w:num>
  <w:num w:numId="21" w16cid:durableId="1546480770">
    <w:abstractNumId w:val="9"/>
  </w:num>
  <w:num w:numId="22" w16cid:durableId="463162229">
    <w:abstractNumId w:val="7"/>
  </w:num>
  <w:num w:numId="23" w16cid:durableId="1408721693">
    <w:abstractNumId w:val="6"/>
  </w:num>
  <w:num w:numId="24" w16cid:durableId="1913736395">
    <w:abstractNumId w:val="5"/>
  </w:num>
  <w:num w:numId="25" w16cid:durableId="1095325928">
    <w:abstractNumId w:val="4"/>
  </w:num>
  <w:num w:numId="26" w16cid:durableId="578174465">
    <w:abstractNumId w:val="8"/>
  </w:num>
  <w:num w:numId="27" w16cid:durableId="1670712898">
    <w:abstractNumId w:val="3"/>
  </w:num>
  <w:num w:numId="28" w16cid:durableId="917597332">
    <w:abstractNumId w:val="2"/>
  </w:num>
  <w:num w:numId="29" w16cid:durableId="694506526">
    <w:abstractNumId w:val="1"/>
  </w:num>
  <w:num w:numId="30" w16cid:durableId="430125872">
    <w:abstractNumId w:val="0"/>
  </w:num>
  <w:num w:numId="31" w16cid:durableId="352070177">
    <w:abstractNumId w:val="9"/>
  </w:num>
  <w:num w:numId="32" w16cid:durableId="245656083">
    <w:abstractNumId w:val="7"/>
  </w:num>
  <w:num w:numId="33" w16cid:durableId="1735197219">
    <w:abstractNumId w:val="6"/>
  </w:num>
  <w:num w:numId="34" w16cid:durableId="1774127186">
    <w:abstractNumId w:val="5"/>
  </w:num>
  <w:num w:numId="35" w16cid:durableId="1387560430">
    <w:abstractNumId w:val="4"/>
  </w:num>
  <w:num w:numId="36" w16cid:durableId="1267541860">
    <w:abstractNumId w:val="8"/>
  </w:num>
  <w:num w:numId="37" w16cid:durableId="1481648900">
    <w:abstractNumId w:val="3"/>
  </w:num>
  <w:num w:numId="38" w16cid:durableId="1977565963">
    <w:abstractNumId w:val="2"/>
  </w:num>
  <w:num w:numId="39" w16cid:durableId="1570725378">
    <w:abstractNumId w:val="1"/>
  </w:num>
  <w:num w:numId="40" w16cid:durableId="1269005674">
    <w:abstractNumId w:val="0"/>
  </w:num>
  <w:num w:numId="41" w16cid:durableId="1111242374">
    <w:abstractNumId w:val="10"/>
  </w:num>
  <w:num w:numId="42" w16cid:durableId="959339429">
    <w:abstractNumId w:val="10"/>
  </w:num>
  <w:num w:numId="43" w16cid:durableId="1516966125">
    <w:abstractNumId w:val="10"/>
  </w:num>
  <w:num w:numId="44" w16cid:durableId="15646762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A65"/>
    <w:rsid w:val="00002272"/>
    <w:rsid w:val="00064002"/>
    <w:rsid w:val="000677B9"/>
    <w:rsid w:val="000831BA"/>
    <w:rsid w:val="000A42CC"/>
    <w:rsid w:val="000E7DD9"/>
    <w:rsid w:val="0010095E"/>
    <w:rsid w:val="00125B37"/>
    <w:rsid w:val="00161064"/>
    <w:rsid w:val="00187494"/>
    <w:rsid w:val="001F32AE"/>
    <w:rsid w:val="002767FF"/>
    <w:rsid w:val="002B18FE"/>
    <w:rsid w:val="002B4399"/>
    <w:rsid w:val="002B5493"/>
    <w:rsid w:val="00343214"/>
    <w:rsid w:val="00361C00"/>
    <w:rsid w:val="00395FA1"/>
    <w:rsid w:val="003E15D4"/>
    <w:rsid w:val="00411CCE"/>
    <w:rsid w:val="0041666E"/>
    <w:rsid w:val="00421060"/>
    <w:rsid w:val="00471C19"/>
    <w:rsid w:val="004867E3"/>
    <w:rsid w:val="00494A28"/>
    <w:rsid w:val="004C0004"/>
    <w:rsid w:val="004C5D52"/>
    <w:rsid w:val="004E7A65"/>
    <w:rsid w:val="0050519A"/>
    <w:rsid w:val="005072A1"/>
    <w:rsid w:val="00510A1F"/>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14DC"/>
    <w:rsid w:val="008C2AC6"/>
    <w:rsid w:val="00930C23"/>
    <w:rsid w:val="0093193B"/>
    <w:rsid w:val="009509D8"/>
    <w:rsid w:val="00950B64"/>
    <w:rsid w:val="00981893"/>
    <w:rsid w:val="0099045B"/>
    <w:rsid w:val="0099110B"/>
    <w:rsid w:val="00A1687D"/>
    <w:rsid w:val="00A43E52"/>
    <w:rsid w:val="00A4678D"/>
    <w:rsid w:val="00A778C7"/>
    <w:rsid w:val="00AB441E"/>
    <w:rsid w:val="00AB6293"/>
    <w:rsid w:val="00AE0928"/>
    <w:rsid w:val="00AF3B82"/>
    <w:rsid w:val="00B018C5"/>
    <w:rsid w:val="00B12E95"/>
    <w:rsid w:val="00B22759"/>
    <w:rsid w:val="00B22876"/>
    <w:rsid w:val="00B558F0"/>
    <w:rsid w:val="00BB2692"/>
    <w:rsid w:val="00BD48FE"/>
    <w:rsid w:val="00BD7BD8"/>
    <w:rsid w:val="00BE6ADC"/>
    <w:rsid w:val="00C05BFE"/>
    <w:rsid w:val="00C23CD4"/>
    <w:rsid w:val="00C61C0C"/>
    <w:rsid w:val="00C941CB"/>
    <w:rsid w:val="00C969C1"/>
    <w:rsid w:val="00CC2357"/>
    <w:rsid w:val="00CF071A"/>
    <w:rsid w:val="00D058B8"/>
    <w:rsid w:val="00D56C11"/>
    <w:rsid w:val="00D834A0"/>
    <w:rsid w:val="00D872DF"/>
    <w:rsid w:val="00D91E21"/>
    <w:rsid w:val="00DA7FCD"/>
    <w:rsid w:val="00E02672"/>
    <w:rsid w:val="00E365E1"/>
    <w:rsid w:val="00E42E40"/>
    <w:rsid w:val="00E7740B"/>
    <w:rsid w:val="00E820A4"/>
    <w:rsid w:val="00EB006A"/>
    <w:rsid w:val="00EB4772"/>
    <w:rsid w:val="00ED169E"/>
    <w:rsid w:val="00ED4235"/>
    <w:rsid w:val="00F016D5"/>
    <w:rsid w:val="00F04346"/>
    <w:rsid w:val="00F075DC"/>
    <w:rsid w:val="00F13B79"/>
    <w:rsid w:val="00F149E9"/>
    <w:rsid w:val="00F5134D"/>
    <w:rsid w:val="00F74202"/>
    <w:rsid w:val="00F87713"/>
    <w:rsid w:val="00FB4360"/>
    <w:rsid w:val="00FD0C70"/>
  </w:rsids>
  <w:docVars>
    <w:docVar w:name="dvdocse" w:val="A10-0108/2026"/>
    <w:docVar w:name="dvlangue" w:val="EL"/>
    <w:docVar w:name="dvnumam" w:val="0"/>
    <w:docVar w:name="dvpe" w:val="786.688"/>
    <w:docVar w:name="dvrapporteur" w:val="Εισηγητής: "/>
    <w:docVar w:name="dvtitre" w:val="Απόφαση του Ευρωπαϊκού Κοινοβουλίου της ... 2026 σχετικά με το αίτημα για την άρση της ασυλίας του Patryk Jaki(2025/217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9916458"/>
  <w15:chartTrackingRefBased/>
  <w15:docId w15:val="{6CCA43DF-FB97-4D55-B60C-E54F9E016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969C1"/>
    <w:rPr>
      <w:b/>
    </w:rPr>
  </w:style>
  <w:style w:type="paragraph" w:customStyle="1" w:styleId="NormalHanging12a">
    <w:name w:val="NormalHanging12a"/>
    <w:basedOn w:val="Normal"/>
    <w:rsid w:val="00C969C1"/>
    <w:pPr>
      <w:spacing w:after="240"/>
      <w:ind w:left="567" w:hanging="567"/>
    </w:pPr>
  </w:style>
  <w:style w:type="paragraph" w:customStyle="1" w:styleId="EPComma">
    <w:name w:val="EPComma"/>
    <w:basedOn w:val="Normal"/>
    <w:rsid w:val="00C969C1"/>
    <w:pPr>
      <w:spacing w:before="480" w:after="240"/>
    </w:pPr>
  </w:style>
  <w:style w:type="paragraph" w:styleId="Revision">
    <w:name w:val="Revision"/>
    <w:hidden/>
    <w:uiPriority w:val="99"/>
    <w:semiHidden/>
    <w:rsid w:val="00161064"/>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971</Words>
  <Characters>5558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2026-04-28T11:07:00Z</dcterms:created>
  <dcterms:modified xsi:type="dcterms:W3CDTF">2026-04-28T11:07:00Z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A10-0108/2026</vt:lpwstr>
  </property>
  <property fmtid="{D5CDD505-2E9C-101B-9397-08002B2CF9AE}" pid="4" name="&lt;Type&gt;">
    <vt:lpwstr>RR</vt:lpwstr>
  </property>
</Properties>
</file>