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E9338E7" w14:textId="77777777" w:rsidTr="0010095E">
        <w:tblPrEx>
          <w:tblW w:w="9072" w:type="dxa"/>
          <w:tblLook w:val="01E0"/>
        </w:tblPrEx>
        <w:trPr>
          <w:trHeight w:hRule="exact" w:val="1418"/>
        </w:trPr>
        <w:tc>
          <w:tcPr>
            <w:tcW w:w="6804" w:type="dxa"/>
            <w:shd w:val="clear" w:color="auto" w:fill="auto"/>
            <w:vAlign w:val="center"/>
          </w:tcPr>
          <w:p w:rsidR="00751A4A" w:rsidRPr="009A4EED" w:rsidP="0010095E" w14:paraId="362DABC3" w14:textId="77777777">
            <w:pPr>
              <w:pStyle w:val="EPName"/>
            </w:pPr>
            <w:r w:rsidRPr="009A4EED">
              <w:t>Euroopa Parlament</w:t>
            </w:r>
          </w:p>
          <w:p w:rsidR="00751A4A" w:rsidRPr="009A4EED" w:rsidP="005F1B17" w14:paraId="11232252" w14:textId="77777777">
            <w:pPr>
              <w:pStyle w:val="EPTerm"/>
              <w:rPr>
                <w:rStyle w:val="HideTWBExt"/>
                <w:noProof w:val="0"/>
                <w:vanish w:val="0"/>
                <w:color w:val="auto"/>
              </w:rPr>
            </w:pPr>
            <w:r w:rsidRPr="009A4EED">
              <w:t>2024</w:t>
            </w:r>
            <w:r w:rsidRPr="009A4EED" w:rsidR="00817416">
              <w:t>-202</w:t>
            </w:r>
            <w:r w:rsidRPr="009A4EED">
              <w:t>9</w:t>
            </w:r>
          </w:p>
        </w:tc>
        <w:tc>
          <w:tcPr>
            <w:tcW w:w="2268" w:type="dxa"/>
            <w:shd w:val="clear" w:color="auto" w:fill="auto"/>
          </w:tcPr>
          <w:p w:rsidR="00751A4A" w:rsidRPr="009A4EED" w:rsidP="0010095E" w14:paraId="0BE86C66" w14:textId="77777777">
            <w:pPr>
              <w:pStyle w:val="EPLogo"/>
            </w:pPr>
            <w:r w:rsidRPr="009A4E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A4EED" w:rsidP="004C5D52" w14:paraId="20FAEA6F" w14:textId="77777777">
      <w:pPr>
        <w:pStyle w:val="LineTop"/>
      </w:pPr>
    </w:p>
    <w:p w:rsidR="00680577" w:rsidRPr="009A4EED" w:rsidP="00680577" w14:paraId="5500692F" w14:textId="77777777">
      <w:pPr>
        <w:pStyle w:val="EPBodyTA1"/>
      </w:pPr>
      <w:r w:rsidRPr="009A4EED">
        <w:t>VASTUVÕETUD TEKSTID</w:t>
      </w:r>
    </w:p>
    <w:p w:rsidR="00D058B8" w:rsidRPr="009A4EED" w:rsidP="00D058B8" w14:paraId="0BD00725" w14:textId="77777777">
      <w:pPr>
        <w:pStyle w:val="LineBottom"/>
      </w:pPr>
    </w:p>
    <w:p w:rsidR="008C0311" w:rsidRPr="009A4EED" w:rsidP="008C0311" w14:paraId="46AECC77" w14:textId="52F86D7B">
      <w:pPr>
        <w:pStyle w:val="ATHeading1"/>
      </w:pPr>
      <w:bookmarkStart w:id="0" w:name="TANumber"/>
      <w:r w:rsidRPr="009A4EED">
        <w:t>P10_TA(2026)</w:t>
      </w:r>
      <w:r w:rsidRPr="009A4EED" w:rsidR="00BF4166">
        <w:t>0105</w:t>
      </w:r>
      <w:bookmarkEnd w:id="0"/>
    </w:p>
    <w:p w:rsidR="008C0311" w:rsidRPr="009A4EED" w:rsidP="008C0311" w14:paraId="3AE6C9A6" w14:textId="77777777">
      <w:pPr>
        <w:pStyle w:val="ATHeading2"/>
      </w:pPr>
      <w:bookmarkStart w:id="1" w:name="title"/>
      <w:r w:rsidRPr="009A4EED">
        <w:t>Patryk</w:t>
      </w:r>
      <w:r w:rsidRPr="009A4EED">
        <w:t xml:space="preserve"> Jaki puutumatuse äravõtmise taotlus</w:t>
      </w:r>
      <w:bookmarkEnd w:id="1"/>
    </w:p>
    <w:p w:rsidR="008C0311" w:rsidRPr="009A4EED" w:rsidP="008C0311" w14:paraId="42D2A5AB" w14:textId="77777777">
      <w:pPr>
        <w:rPr>
          <w:i/>
          <w:vanish/>
        </w:rPr>
      </w:pPr>
      <w:r>
        <w:rPr>
          <w:i/>
        </w:rPr>
        <w:fldChar w:fldCharType="begin"/>
      </w:r>
      <w:r w:rsidRPr="009A4EED">
        <w:rPr>
          <w:i/>
        </w:rPr>
        <w:instrText xml:space="preserve"> TC"(</w:instrText>
      </w:r>
      <w:bookmarkStart w:id="2" w:name="DocNumber"/>
      <w:r w:rsidRPr="009A4EED">
        <w:rPr>
          <w:i/>
        </w:rPr>
        <w:instrText>A10-0108/2026</w:instrText>
      </w:r>
      <w:bookmarkEnd w:id="2"/>
      <w:r w:rsidRPr="009A4EED">
        <w:rPr>
          <w:i/>
        </w:rPr>
        <w:instrText xml:space="preserve"> - Raportöör: Adrián Vázquez Lázara)"\l3 \n&gt; \* MERGEFORMAT </w:instrText>
      </w:r>
      <w:r>
        <w:rPr>
          <w:i/>
        </w:rPr>
        <w:fldChar w:fldCharType="end"/>
      </w:r>
    </w:p>
    <w:p w:rsidR="008C0311" w:rsidRPr="009A4EED" w:rsidP="008C0311" w14:paraId="262A6C16" w14:textId="77777777">
      <w:pPr>
        <w:rPr>
          <w:vanish/>
        </w:rPr>
      </w:pPr>
      <w:bookmarkStart w:id="3" w:name="Commission"/>
      <w:r w:rsidRPr="009A4EED">
        <w:rPr>
          <w:vanish/>
        </w:rPr>
        <w:t>Õiguskomisjon</w:t>
      </w:r>
      <w:bookmarkEnd w:id="3"/>
    </w:p>
    <w:p w:rsidR="008C0311" w:rsidRPr="009A4EED" w:rsidP="008C0311" w14:paraId="44814F19" w14:textId="77777777">
      <w:pPr>
        <w:rPr>
          <w:vanish/>
        </w:rPr>
      </w:pPr>
      <w:bookmarkStart w:id="4" w:name="PE"/>
      <w:r w:rsidRPr="009A4EED">
        <w:rPr>
          <w:vanish/>
        </w:rPr>
        <w:t>PE786.688</w:t>
      </w:r>
      <w:bookmarkEnd w:id="4"/>
    </w:p>
    <w:p w:rsidR="008C0311" w:rsidRPr="009A4EED" w:rsidP="008C0311" w14:paraId="2FC45A62" w14:textId="5836652A">
      <w:pPr>
        <w:pStyle w:val="ATHeading3"/>
      </w:pPr>
      <w:bookmarkStart w:id="5" w:name="Sujet"/>
      <w:r w:rsidRPr="009A4EED">
        <w:t xml:space="preserve">Euroopa Parlamendi </w:t>
      </w:r>
      <w:r w:rsidRPr="009A4EED" w:rsidR="001E0F4F">
        <w:t>28. aprilli</w:t>
      </w:r>
      <w:r w:rsidRPr="009A4EED">
        <w:t xml:space="preserve"> 2026. aasta </w:t>
      </w:r>
      <w:r w:rsidRPr="009A4EED" w:rsidR="00F32E46">
        <w:t xml:space="preserve">otsus </w:t>
      </w:r>
      <w:r w:rsidRPr="009A4EED">
        <w:t>Patryk</w:t>
      </w:r>
      <w:r w:rsidRPr="009A4EED">
        <w:t xml:space="preserve"> Jaki puutumatuse äravõtmise taotluse kohta</w:t>
      </w:r>
      <w:bookmarkEnd w:id="5"/>
      <w:r w:rsidRPr="009A4EED">
        <w:t xml:space="preserve"> </w:t>
      </w:r>
      <w:bookmarkStart w:id="6" w:name="References"/>
      <w:r w:rsidRPr="009A4EED">
        <w:t>(2025/2171(IMM))</w:t>
      </w:r>
      <w:bookmarkEnd w:id="6"/>
    </w:p>
    <w:p w:rsidR="007B6A69" w:rsidRPr="009A4EED" w:rsidP="007B6A69" w14:paraId="5D612A4A" w14:textId="77777777">
      <w:pPr>
        <w:pStyle w:val="EPComma"/>
      </w:pPr>
      <w:bookmarkStart w:id="7" w:name="TextBodyBegin"/>
      <w:bookmarkEnd w:id="7"/>
      <w:r w:rsidRPr="009A4EED">
        <w:rPr>
          <w:i/>
        </w:rPr>
        <w:t>Euroopa Parlament</w:t>
      </w:r>
      <w:r w:rsidRPr="009A4EED">
        <w:t>,</w:t>
      </w:r>
    </w:p>
    <w:p w:rsidR="007B6A69" w:rsidRPr="009A4EED" w:rsidP="007B6A69" w14:paraId="73A040A8" w14:textId="4A6F6F88">
      <w:pPr>
        <w:pStyle w:val="NormalHanging12a"/>
      </w:pPr>
      <w:r w:rsidRPr="009A4EED">
        <w:t>–</w:t>
      </w:r>
      <w:r w:rsidRPr="009A4EED">
        <w:tab/>
        <w:t xml:space="preserve">võttes arvesse </w:t>
      </w:r>
      <w:r w:rsidRPr="009A4EED">
        <w:t>Patryk</w:t>
      </w:r>
      <w:r w:rsidRPr="009A4EED">
        <w:t xml:space="preserve"> Jaki puutumatuse äravõtmise taotlust, mille esitas Varssavi kesklinna (</w:t>
      </w:r>
      <w:r w:rsidRPr="009A4EED">
        <w:t>Warszaw-Śródmieście</w:t>
      </w:r>
      <w:r w:rsidRPr="009A4EED">
        <w:t>) rajoonikohus</w:t>
      </w:r>
      <w:r w:rsidRPr="009A4EED" w:rsidR="001E0F4F">
        <w:t xml:space="preserve"> 6. augusti 2025</w:t>
      </w:r>
      <w:r w:rsidRPr="009A4EED" w:rsidR="009C6809">
        <w:t>.</w:t>
      </w:r>
      <w:r w:rsidRPr="009A4EED" w:rsidR="001E0F4F">
        <w:t xml:space="preserve"> aasta kirjaga </w:t>
      </w:r>
      <w:r w:rsidRPr="009A4EED">
        <w:t xml:space="preserve">seoses kriminaalmenetlusega, mida alustati tema suhtes erasüüdistaja esindaja esitatud erasüüdistuse alusel, ja mis tehti </w:t>
      </w:r>
      <w:r w:rsidRPr="009A4EED" w:rsidR="00331F20">
        <w:t xml:space="preserve">teatavaks </w:t>
      </w:r>
      <w:r w:rsidRPr="009A4EED">
        <w:t>Euroopa Parlamendis 8. septembril 2025</w:t>
      </w:r>
      <w:r w:rsidRPr="009A4EED" w:rsidR="00331F20">
        <w:t>. aastal</w:t>
      </w:r>
      <w:r w:rsidRPr="009A4EED">
        <w:t>,</w:t>
      </w:r>
    </w:p>
    <w:p w:rsidR="007B6A69" w:rsidRPr="009A4EED" w:rsidP="007B6A69" w14:paraId="65DD5CD3" w14:textId="77958816">
      <w:pPr>
        <w:pStyle w:val="NormalHanging12a"/>
      </w:pPr>
      <w:r w:rsidRPr="009A4EED">
        <w:t>–</w:t>
      </w:r>
      <w:r w:rsidRPr="009A4EED">
        <w:tab/>
        <w:t>olles 23. märtsil 2026</w:t>
      </w:r>
      <w:r w:rsidRPr="009A4EED" w:rsidR="00331F20">
        <w:t>. aastal</w:t>
      </w:r>
      <w:r w:rsidRPr="009A4EED">
        <w:t xml:space="preserve"> vastavalt kodukorra artikli 9 lõikele 6 kuulanud ära </w:t>
      </w:r>
      <w:r w:rsidRPr="009A4EED">
        <w:t>Patryk</w:t>
      </w:r>
      <w:r w:rsidRPr="009A4EED">
        <w:t xml:space="preserve"> Jaki selgitused,</w:t>
      </w:r>
    </w:p>
    <w:p w:rsidR="007B6A69" w:rsidRPr="009A4EED" w:rsidP="007B6A69" w14:paraId="783EE4CA" w14:textId="77777777">
      <w:pPr>
        <w:pStyle w:val="NormalHanging12a"/>
      </w:pPr>
      <w:r w:rsidRPr="009A4EED">
        <w:t>–</w:t>
      </w:r>
      <w:r w:rsidRPr="009A4EED">
        <w:tab/>
        <w:t>võttes arvesse protokolli nr 7 (Euroopa Liidu privileegide ja immuniteetide kohta) artikleid 8 ja 9 ning otsestel ja üldistel valimistel Euroopa Parlamendi liikmete valimist käsitleva 20. septembri 1976. aasta akti artikli 6 lõiget 2,</w:t>
      </w:r>
    </w:p>
    <w:p w:rsidR="007B6A69" w:rsidRPr="009A4EED" w:rsidP="007B6A69" w14:paraId="1FDC06EE" w14:textId="77777777">
      <w:pPr>
        <w:pStyle w:val="NormalHanging12a"/>
      </w:pPr>
      <w:r w:rsidRPr="009A4EED">
        <w:t>–</w:t>
      </w:r>
      <w:r w:rsidRPr="009A4EED">
        <w:tab/>
        <w:t>võttes arvesse Euroopa Liidu Kohtu 21. oktoobri 2008. aasta, 19. märtsi 2010. aasta, 6. septembri 2011. aasta, 17. jaanuari 2013. aasta ja 19. detsembri 2019. aasta otsuseid</w:t>
      </w:r>
      <w:r>
        <w:rPr>
          <w:vertAlign w:val="superscript"/>
        </w:rPr>
        <w:footnoteReference w:id="2"/>
      </w:r>
      <w:r w:rsidRPr="009A4EED">
        <w:t>,</w:t>
      </w:r>
    </w:p>
    <w:p w:rsidR="007B6A69" w:rsidRPr="009A4EED" w:rsidP="007B6A69" w14:paraId="5702A184" w14:textId="77777777">
      <w:pPr>
        <w:pStyle w:val="NormalHanging12a"/>
      </w:pPr>
      <w:r w:rsidRPr="009A4EED">
        <w:t>–</w:t>
      </w:r>
      <w:r w:rsidRPr="009A4EED">
        <w:tab/>
        <w:t>võttes arvesse Poola Vabariigi põhiseaduse artikli 105 lõikeid 2 ja 5,</w:t>
      </w:r>
    </w:p>
    <w:p w:rsidR="007B6A69" w:rsidRPr="009A4EED" w:rsidP="007B6A69" w14:paraId="1AFB229E" w14:textId="77777777">
      <w:pPr>
        <w:pStyle w:val="NormalHanging12a"/>
      </w:pPr>
      <w:r w:rsidRPr="009A4EED">
        <w:t>–</w:t>
      </w:r>
      <w:r w:rsidRPr="009A4EED">
        <w:tab/>
        <w:t>võttes arvesse kodukorra artikli 5 lõiget 2, artikli 6 lõiget 1 ja artiklit 9,</w:t>
      </w:r>
    </w:p>
    <w:p w:rsidR="007B6A69" w:rsidRPr="009A4EED" w:rsidP="007B6A69" w14:paraId="2F6BBCD3" w14:textId="77777777">
      <w:pPr>
        <w:pStyle w:val="NormalHanging12a"/>
      </w:pPr>
      <w:r w:rsidRPr="009A4EED">
        <w:t>–</w:t>
      </w:r>
      <w:r w:rsidRPr="009A4EED">
        <w:tab/>
        <w:t>võttes arvesse õiguskomisjoni raportit (A10-0108/2026),</w:t>
      </w:r>
    </w:p>
    <w:p w:rsidR="007B6A69" w:rsidRPr="009A4EED" w:rsidP="007B6A69" w14:paraId="5337B1AF" w14:textId="77777777">
      <w:pPr>
        <w:pStyle w:val="NormalHanging12a"/>
      </w:pPr>
      <w:r w:rsidRPr="009A4EED">
        <w:t>A.</w:t>
      </w:r>
      <w:r w:rsidRPr="009A4EED">
        <w:tab/>
        <w:t xml:space="preserve">arvestades, et Varssavi kesklinna rajoonikohus esitas 6. augusti 2025. aasta kirjas taotluse </w:t>
      </w:r>
      <w:bookmarkStart w:id="8" w:name="_Hlk222405545"/>
      <w:r w:rsidRPr="009A4EED">
        <w:t>Poolas valitud Euroopa Parlamendi liikme</w:t>
      </w:r>
      <w:bookmarkEnd w:id="8"/>
      <w:r w:rsidRPr="009A4EED">
        <w:t xml:space="preserve"> </w:t>
      </w:r>
      <w:r w:rsidRPr="009A4EED">
        <w:t>Patryk</w:t>
      </w:r>
      <w:r w:rsidRPr="009A4EED">
        <w:t xml:space="preserve"> Jaki puutumatuse äravõtmiseks seoses kriminaalmenetlusega, mida alustati erasüüdistuse alusel seoses väidetava süüteoga;</w:t>
      </w:r>
    </w:p>
    <w:p w:rsidR="007B6A69" w:rsidRPr="009A4EED" w:rsidP="007B6A69" w14:paraId="1AA867E9" w14:textId="2E8DBFA4">
      <w:pPr>
        <w:pStyle w:val="NormalHanging12a"/>
      </w:pPr>
      <w:r w:rsidRPr="009A4EED">
        <w:t>B.</w:t>
      </w:r>
      <w:r w:rsidRPr="009A4EED">
        <w:tab/>
        <w:t xml:space="preserve">arvestades, et taotluse kohaselt laimas </w:t>
      </w:r>
      <w:r w:rsidRPr="009A4EED">
        <w:t>Patryk</w:t>
      </w:r>
      <w:r w:rsidRPr="009A4EED">
        <w:t xml:space="preserve"> Jaki otsese tahtlusega ja ettekavatsetult ajavahemikul 5. juunist 7. juunini 2024 erasüüdistajat, kes on kohtunik, järgmiselt: i) 5. juunil 2024 </w:t>
      </w:r>
      <w:r w:rsidRPr="009A4EED">
        <w:t>Będzinis</w:t>
      </w:r>
      <w:r w:rsidRPr="009A4EED">
        <w:t xml:space="preserve"> ühe valimiskampaania kohtumisel osalenud isikuga toimunud vestluse käigus </w:t>
      </w:r>
      <w:r w:rsidRPr="009A4EED" w:rsidR="001F52B7">
        <w:t xml:space="preserve">ütles </w:t>
      </w:r>
      <w:r w:rsidRPr="009A4EED">
        <w:t>Patryk</w:t>
      </w:r>
      <w:r w:rsidRPr="009A4EED">
        <w:t xml:space="preserve"> Jaki </w:t>
      </w:r>
      <w:r w:rsidRPr="009A4EED" w:rsidR="001E0F4F">
        <w:t xml:space="preserve">väidetavalt </w:t>
      </w:r>
      <w:r w:rsidRPr="009A4EED">
        <w:t xml:space="preserve">erasüüdistaja kohta, et </w:t>
      </w:r>
      <w:r w:rsidRPr="009A4EED" w:rsidR="00C12095">
        <w:t xml:space="preserve">too </w:t>
      </w:r>
      <w:r w:rsidRPr="009A4EED">
        <w:t xml:space="preserve">oli teadmatult andnud oma nõusoleku Pegasuse nuhkvara kasutamiseks, ja ii) 7. juunil 2024 avaldas </w:t>
      </w:r>
      <w:r w:rsidRPr="009A4EED">
        <w:t>Patryk</w:t>
      </w:r>
      <w:r w:rsidRPr="009A4EED">
        <w:t xml:space="preserve"> Jaki </w:t>
      </w:r>
      <w:r w:rsidRPr="009A4EED" w:rsidR="001F52B7">
        <w:t xml:space="preserve">väidetavalt </w:t>
      </w:r>
      <w:r w:rsidRPr="009A4EED">
        <w:t xml:space="preserve">kogu riigis massimeedia vahendusel (s.t sotsiaalmeediaplatvormidel </w:t>
      </w:r>
      <w:r w:rsidRPr="009A4EED">
        <w:t>Instagram</w:t>
      </w:r>
      <w:r w:rsidRPr="009A4EED">
        <w:t>, Facebook ja X (Twitter)) valimiskampaania kohtumisel toimunud vestluse salvestise; arvestades, et selles salvestises väitis ta erasüüdistaja kohta, et ta ei täitnud operatiivtöö raames esitatud varjatud jälgimise taotluse menetlemisel kohtunikule pandud kohustusi, mis seisnesid jälgimismeetodi täpsustamata viisil „uurimises ja kontrollimises“, et ta ei täitnud oma kohustusi kohtunikult nõutava hoolsusega ja et ta oli ühe erakonna poolse mõjutamise tõttu erapoolik;</w:t>
      </w:r>
    </w:p>
    <w:p w:rsidR="007B6A69" w:rsidRPr="009A4EED" w:rsidP="007B6A69" w14:paraId="49A7073F" w14:textId="77777777">
      <w:pPr>
        <w:pStyle w:val="NormalHanging12a"/>
      </w:pPr>
      <w:r w:rsidRPr="009A4EED">
        <w:t>C.</w:t>
      </w:r>
      <w:r w:rsidRPr="009A4EED">
        <w:tab/>
        <w:t xml:space="preserve">arvestades, et seetõttu laimas </w:t>
      </w:r>
      <w:r w:rsidRPr="009A4EED">
        <w:t>Patryk</w:t>
      </w:r>
      <w:r w:rsidRPr="009A4EED">
        <w:t xml:space="preserve"> Jaki väidetavalt erasüüdistajat otsese tahtlusega teda avalikkuse silmis alandada ja tema mainet kahjustada ning õõnestada tema usaldusväärsust, mis on vajalik tema kui kohtuniku ametiülesannete täitmiseks; arvestades, et tema väidetavad teod võivad olla Poola karistusseadustiku artikli 212 lõike 1 alusel koostoimes artikli 212 lõikega 2 ja artikli 12 lõikega 1 käsitatavad süüteona;</w:t>
      </w:r>
    </w:p>
    <w:p w:rsidR="007B6A69" w:rsidRPr="009A4EED" w:rsidP="007B6A69" w14:paraId="27CDDF2B" w14:textId="77777777">
      <w:pPr>
        <w:pStyle w:val="NormalHanging12a"/>
      </w:pPr>
      <w:r w:rsidRPr="009A4EED">
        <w:t>D.</w:t>
      </w:r>
      <w:r w:rsidRPr="009A4EED">
        <w:tab/>
        <w:t xml:space="preserve">arvestades, et </w:t>
      </w:r>
      <w:r w:rsidRPr="009A4EED">
        <w:t>Patryk</w:t>
      </w:r>
      <w:r w:rsidRPr="009A4EED">
        <w:t xml:space="preserve"> Jaki valiti Euroopa Parlamenti 2019. aasta juunis toimunud Euroopa Parlamendi valimistel ja seega oli ta väidetava süüteo toimepanemise ajal Euroopa Parlamendi liige;</w:t>
      </w:r>
    </w:p>
    <w:p w:rsidR="007B6A69" w:rsidRPr="009A4EED" w:rsidP="007B6A69" w14:paraId="1FF741F3" w14:textId="77777777">
      <w:pPr>
        <w:pStyle w:val="NormalHanging12a"/>
      </w:pPr>
      <w:r w:rsidRPr="009A4EED">
        <w:t>E.</w:t>
      </w:r>
      <w:r w:rsidRPr="009A4EED">
        <w:tab/>
        <w:t xml:space="preserve">arvestades, et väidetav süütegu ja sellele järgnenud taotlus võtta ära </w:t>
      </w:r>
      <w:r w:rsidRPr="009A4EED">
        <w:t>Patryk</w:t>
      </w:r>
      <w:r w:rsidRPr="009A4EED">
        <w:t xml:space="preserve"> Jaki puutumatus ei ole seotud tema kui parlamendiliikme kohustuste täitmisel avaldatud arvamuste ega antud häältega protokolli nr 7 (Euroopa Liidu privileegide ja immuniteetide kohta) artikli 8 tähenduses;</w:t>
      </w:r>
    </w:p>
    <w:p w:rsidR="007B6A69" w:rsidRPr="009A4EED" w:rsidP="007B6A69" w14:paraId="6BA9CC22" w14:textId="308196FB">
      <w:pPr>
        <w:pStyle w:val="NormalHanging12a"/>
      </w:pPr>
      <w:r w:rsidRPr="009A4EED">
        <w:t>F.</w:t>
      </w:r>
      <w:r w:rsidRPr="009A4EED">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rsidR="007B6A69" w:rsidRPr="009A4EED" w:rsidP="007B6A69" w14:paraId="6C0931C7" w14:textId="13BD535D">
      <w:pPr>
        <w:pStyle w:val="NormalHanging12a"/>
      </w:pPr>
      <w:r w:rsidRPr="009A4EED">
        <w:t>G.</w:t>
      </w:r>
      <w:r w:rsidRPr="009A4EED">
        <w:tab/>
        <w:t xml:space="preserve">arvestades, et Poola </w:t>
      </w:r>
      <w:r w:rsidRPr="009A4EED" w:rsidR="000D091E">
        <w:t xml:space="preserve">Vabariigi </w:t>
      </w:r>
      <w:r w:rsidRPr="009A4EED">
        <w:t>põhiseaduse artikli 105 lõigete 2 ja 5 kohaselt ei või parlamendiliikme suhtes alates valimistulemuste teatavakstegemise päevast kuni tema mandaadi lõppemiseni kohaldada kriminaalvastutust ilma Seimi nõusolekuta ja teda ei või kinni pidada ega vahistada ilma Seimi nõusolekuta, välja arvatud juhul, kui ta tabatakse süüteo toimepanemisel ja kui tema kinnipidamine on vajalik, et tagada menetluse nõuetekohane läbiviimine;</w:t>
      </w:r>
    </w:p>
    <w:p w:rsidR="007B6A69" w:rsidRPr="009A4EED" w:rsidP="007B6A69" w14:paraId="37C7A232" w14:textId="0EFDB333">
      <w:pPr>
        <w:pStyle w:val="NormalHanging12a"/>
      </w:pPr>
      <w:r w:rsidRPr="009A4EED">
        <w:t>H.</w:t>
      </w:r>
      <w:r w:rsidRPr="009A4EED">
        <w:tab/>
        <w:t xml:space="preserve">arvestades, et </w:t>
      </w:r>
      <w:bookmarkStart w:id="9" w:name="_Hlk222405989"/>
      <w:r w:rsidRPr="009A4EED">
        <w:t>protokollis nr 7 (Euroopa Liidu privileegide ja immuniteetide kohta)</w:t>
      </w:r>
      <w:bookmarkEnd w:id="9"/>
      <w:r w:rsidRPr="009A4EED">
        <w:t xml:space="preserve"> sätesatud puutumatuse eesmärk on kaitsta </w:t>
      </w:r>
      <w:r w:rsidRPr="009A4EED" w:rsidR="000919A1">
        <w:t>Euroopa P</w:t>
      </w:r>
      <w:r w:rsidRPr="009A4EED">
        <w:t>arlamenti ja selle liikmeid kohtumenetluse eest, kus käsitletakse parlamendiliikme kohustuste täitmise käigus toimunud ja nendega lahutamatult seotud tegevust;</w:t>
      </w:r>
    </w:p>
    <w:p w:rsidR="007B6A69" w:rsidRPr="009A4EED" w:rsidP="007B6A69" w14:paraId="00A6183B" w14:textId="158BDE88">
      <w:pPr>
        <w:pStyle w:val="NormalHanging12a"/>
      </w:pPr>
      <w:r w:rsidRPr="009A4EED">
        <w:t>I.</w:t>
      </w:r>
      <w:r w:rsidRPr="009A4EED">
        <w:tab/>
        <w:t xml:space="preserve">arvestades, et kodukorra artikli 5 lõike 2 kohaselt ei ole </w:t>
      </w:r>
      <w:r w:rsidRPr="009A4EED" w:rsidR="00C12095">
        <w:t xml:space="preserve">parlamentaarne </w:t>
      </w:r>
      <w:r w:rsidRPr="009A4EED">
        <w:t xml:space="preserve">puutumatus parlamendiliikme isiklik eesõigus, vaid </w:t>
      </w:r>
      <w:r w:rsidRPr="009A4EED" w:rsidR="000919A1">
        <w:t>Euroopa P</w:t>
      </w:r>
      <w:r w:rsidRPr="009A4EED">
        <w:t>arlamendi kui terviku ja selle liikmete sõltumatuse tagatis;</w:t>
      </w:r>
    </w:p>
    <w:p w:rsidR="007B6A69" w:rsidRPr="009A4EED" w:rsidP="007B6A69" w14:paraId="7EFC4E85" w14:textId="2E3E6925">
      <w:pPr>
        <w:pStyle w:val="NormalHanging12a"/>
      </w:pPr>
      <w:r w:rsidRPr="009A4EED">
        <w:t>J.</w:t>
      </w:r>
      <w:r w:rsidRPr="009A4EED">
        <w:tab/>
        <w:t xml:space="preserve">arvestades, et Euroopa Parlament ei ole selle juhtumi puhul leidnud tõendeid </w:t>
      </w:r>
      <w:r w:rsidRPr="009A4EED">
        <w:rPr>
          <w:i/>
        </w:rPr>
        <w:t>fumus</w:t>
      </w:r>
      <w:r w:rsidRPr="009A4EED">
        <w:rPr>
          <w:i/>
        </w:rPr>
        <w:t xml:space="preserve"> </w:t>
      </w:r>
      <w:r w:rsidRPr="009A4EED">
        <w:rPr>
          <w:i/>
        </w:rPr>
        <w:t>persecutionis</w:t>
      </w:r>
      <w:r w:rsidRPr="009A4EED">
        <w:t>’e</w:t>
      </w:r>
      <w:r w:rsidRPr="009A4EED">
        <w:t xml:space="preserve"> kohta, s.t miski ei viita sellele, et kohtumenetluse eesmärk on kahjustada </w:t>
      </w:r>
      <w:r w:rsidRPr="009A4EED" w:rsidR="000D091E">
        <w:t>Patryk</w:t>
      </w:r>
      <w:r w:rsidRPr="009A4EED" w:rsidR="000D091E">
        <w:t xml:space="preserve"> Jaki</w:t>
      </w:r>
      <w:r w:rsidRPr="009A4EED">
        <w:t xml:space="preserve"> poliitilist tegevust</w:t>
      </w:r>
      <w:r w:rsidRPr="009A4EED" w:rsidR="000D091E">
        <w:t xml:space="preserve"> Euroopa Parlamendi liikmena</w:t>
      </w:r>
      <w:r w:rsidRPr="009A4EED">
        <w:t xml:space="preserve"> ja seega </w:t>
      </w:r>
      <w:r w:rsidRPr="009A4EED" w:rsidR="000919A1">
        <w:t>Euroopa P</w:t>
      </w:r>
      <w:r w:rsidRPr="009A4EED">
        <w:t>arlamendi sõltumatust;</w:t>
      </w:r>
    </w:p>
    <w:p w:rsidR="007B6A69" w:rsidRPr="009A4EED" w:rsidP="007B6A69" w14:paraId="305D4246" w14:textId="2B548E8E">
      <w:pPr>
        <w:pStyle w:val="NormalHanging12a"/>
      </w:pPr>
      <w:r w:rsidRPr="009A4EED">
        <w:t>K.</w:t>
      </w:r>
      <w:r w:rsidRPr="009A4EED">
        <w:tab/>
        <w:t xml:space="preserve">arvestades, et esiteks ei saa </w:t>
      </w:r>
      <w:r w:rsidRPr="009A4EED" w:rsidR="000919A1">
        <w:t>Euroopa P</w:t>
      </w:r>
      <w:r w:rsidRPr="009A4EED">
        <w:t>arlamenti võrdsustada kohtuga ja teiseks ei tohi parlamendiliiget pidada puutumatuse äravõtmise menetluse raames süüdistatavaks</w:t>
      </w:r>
      <w:r>
        <w:rPr>
          <w:vertAlign w:val="superscript"/>
        </w:rPr>
        <w:footnoteReference w:id="3"/>
      </w:r>
      <w:r w:rsidRPr="009A4EED">
        <w:t>;</w:t>
      </w:r>
    </w:p>
    <w:p w:rsidR="007B6A69" w:rsidRPr="009A4EED" w:rsidP="007B6A69" w14:paraId="04C4437C" w14:textId="77777777">
      <w:pPr>
        <w:pStyle w:val="NormalHanging12a"/>
      </w:pPr>
      <w:r w:rsidRPr="009A4EED">
        <w:t>1.</w:t>
      </w:r>
      <w:r w:rsidRPr="009A4EED">
        <w:tab/>
        <w:t xml:space="preserve">otsustab </w:t>
      </w:r>
      <w:r w:rsidRPr="009A4EED">
        <w:t>Patryk</w:t>
      </w:r>
      <w:r w:rsidRPr="009A4EED">
        <w:t xml:space="preserve"> Jaki puutumatuse ära võtta;</w:t>
      </w:r>
    </w:p>
    <w:p w:rsidR="00E365E1" w:rsidRPr="009A4EED" w:rsidP="009A4EED" w14:paraId="405F8E58" w14:textId="256FB735">
      <w:pPr>
        <w:pStyle w:val="NormalHanging12a"/>
      </w:pPr>
      <w:r w:rsidRPr="009A4EED">
        <w:t>2.</w:t>
      </w:r>
      <w:r w:rsidRPr="009A4EED">
        <w:tab/>
        <w:t xml:space="preserve">teeb presidendile ülesandeks edastada käesolev otsus ja vastutava parlamendikomisjoni raport viivitamata Poola Vabariigi pädevale ametiasutusele ja </w:t>
      </w:r>
      <w:r w:rsidRPr="009A4EED">
        <w:t>Patryk</w:t>
      </w:r>
      <w:r w:rsidRPr="009A4EED">
        <w:t xml:space="preserve"> Jakile.</w:t>
      </w:r>
    </w:p>
    <w:sectPr w:rsidSect="00945F5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F5C" w14:paraId="3F04F42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F5C" w14:paraId="15E738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F5C" w14:paraId="3730302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C0311" w:rsidRPr="00945F5C" w14:paraId="63BDC266" w14:textId="77777777">
      <w:r w:rsidRPr="00945F5C">
        <w:separator/>
      </w:r>
    </w:p>
  </w:footnote>
  <w:footnote w:type="continuationSeparator" w:id="1">
    <w:p w:rsidR="008C0311" w:rsidRPr="00945F5C" w14:paraId="4BC3FFA9" w14:textId="77777777">
      <w:r w:rsidRPr="00945F5C">
        <w:continuationSeparator/>
      </w:r>
    </w:p>
  </w:footnote>
  <w:footnote w:id="2">
    <w:p w:rsidR="007B6A69" w:rsidRPr="00945F5C" w:rsidP="001E0F4F" w14:paraId="268614B7" w14:textId="73E1BF53">
      <w:pPr>
        <w:pStyle w:val="FootnoteText"/>
        <w:ind w:left="567" w:hanging="567"/>
        <w:rPr>
          <w:sz w:val="24"/>
          <w:lang w:val="et-EE"/>
        </w:rPr>
      </w:pPr>
      <w:r w:rsidRPr="00945F5C">
        <w:rPr>
          <w:rStyle w:val="FootnoteReference"/>
          <w:sz w:val="24"/>
          <w:lang w:val="et-EE"/>
        </w:rPr>
        <w:footnoteRef/>
      </w:r>
      <w:r w:rsidRPr="00945F5C" w:rsidR="00945F5C">
        <w:rPr>
          <w:sz w:val="24"/>
          <w:lang w:val="et-EE"/>
        </w:rPr>
        <w:tab/>
      </w:r>
      <w:r w:rsidRPr="00945F5C">
        <w:rPr>
          <w:sz w:val="24"/>
          <w:lang w:val="et-EE"/>
        </w:rPr>
        <w:t xml:space="preserve">Kohtuotsus, Euroopa Kohus, 21. oktoober 2008, </w:t>
      </w:r>
      <w:r w:rsidRPr="00945F5C">
        <w:rPr>
          <w:sz w:val="24"/>
          <w:lang w:val="et-EE"/>
        </w:rPr>
        <w:t>Marra</w:t>
      </w:r>
      <w:r w:rsidRPr="00945F5C">
        <w:rPr>
          <w:sz w:val="24"/>
          <w:lang w:val="et-EE"/>
        </w:rPr>
        <w:t xml:space="preserve"> </w:t>
      </w:r>
      <w:r w:rsidRPr="00945F5C">
        <w:rPr>
          <w:i/>
          <w:sz w:val="24"/>
          <w:lang w:val="et-EE"/>
        </w:rPr>
        <w:t>vs</w:t>
      </w:r>
      <w:r w:rsidRPr="00945F5C">
        <w:rPr>
          <w:sz w:val="24"/>
          <w:lang w:val="et-EE"/>
        </w:rPr>
        <w:t xml:space="preserve">. De </w:t>
      </w:r>
      <w:r w:rsidRPr="00945F5C">
        <w:rPr>
          <w:sz w:val="24"/>
          <w:lang w:val="et-EE"/>
        </w:rPr>
        <w:t>Gregorio</w:t>
      </w:r>
      <w:r w:rsidRPr="00945F5C">
        <w:rPr>
          <w:sz w:val="24"/>
          <w:lang w:val="et-EE"/>
        </w:rPr>
        <w:t xml:space="preserve"> ja </w:t>
      </w:r>
      <w:r w:rsidRPr="00945F5C">
        <w:rPr>
          <w:sz w:val="24"/>
          <w:lang w:val="et-EE"/>
        </w:rPr>
        <w:t>Clemente</w:t>
      </w:r>
      <w:r w:rsidRPr="00945F5C">
        <w:rPr>
          <w:sz w:val="24"/>
          <w:lang w:val="et-EE"/>
        </w:rPr>
        <w:t xml:space="preserve">, C-200/07 ja C-201/07, ECLI:EU:C:2008:579; kohtuotsus, </w:t>
      </w:r>
      <w:r w:rsidRPr="00945F5C">
        <w:rPr>
          <w:sz w:val="24"/>
          <w:lang w:val="et-EE"/>
        </w:rPr>
        <w:t>Üldkohus</w:t>
      </w:r>
      <w:r w:rsidRPr="00945F5C">
        <w:rPr>
          <w:sz w:val="24"/>
          <w:lang w:val="et-EE"/>
        </w:rPr>
        <w:t xml:space="preserve">, 19. märts 2010, </w:t>
      </w:r>
      <w:r w:rsidRPr="00945F5C">
        <w:rPr>
          <w:sz w:val="24"/>
          <w:lang w:val="et-EE"/>
        </w:rPr>
        <w:t>Gollnisch</w:t>
      </w:r>
      <w:r w:rsidRPr="00945F5C">
        <w:rPr>
          <w:sz w:val="24"/>
          <w:lang w:val="et-EE"/>
        </w:rPr>
        <w:t xml:space="preserve"> </w:t>
      </w:r>
      <w:r w:rsidRPr="00945F5C">
        <w:rPr>
          <w:i/>
          <w:sz w:val="24"/>
          <w:lang w:val="et-EE"/>
        </w:rPr>
        <w:t>vs</w:t>
      </w:r>
      <w:r w:rsidRPr="00945F5C">
        <w:rPr>
          <w:sz w:val="24"/>
          <w:lang w:val="et-EE"/>
        </w:rPr>
        <w:t xml:space="preserve">. </w:t>
      </w:r>
      <w:r w:rsidR="00D76D13">
        <w:rPr>
          <w:sz w:val="24"/>
          <w:lang w:val="et-EE"/>
        </w:rPr>
        <w:t>Euroopa P</w:t>
      </w:r>
      <w:r w:rsidRPr="00945F5C">
        <w:rPr>
          <w:sz w:val="24"/>
          <w:lang w:val="et-EE"/>
        </w:rPr>
        <w:t xml:space="preserve">arlament, T-42/06, ECLI:EU:T:2010:102; kohtuotsus, Euroopa Kohus, 6. september 2011, </w:t>
      </w:r>
      <w:r w:rsidRPr="00945F5C">
        <w:rPr>
          <w:sz w:val="24"/>
          <w:lang w:val="et-EE"/>
        </w:rPr>
        <w:t>Patriciello</w:t>
      </w:r>
      <w:r w:rsidRPr="00945F5C">
        <w:rPr>
          <w:sz w:val="24"/>
          <w:lang w:val="et-EE"/>
        </w:rPr>
        <w:t xml:space="preserve">, C-163/10, ECLI: EU:C:2011:543; kohtuotsus, </w:t>
      </w:r>
      <w:r w:rsidRPr="00945F5C">
        <w:rPr>
          <w:sz w:val="24"/>
          <w:lang w:val="et-EE"/>
        </w:rPr>
        <w:t>Üldkohus</w:t>
      </w:r>
      <w:r w:rsidRPr="00945F5C">
        <w:rPr>
          <w:sz w:val="24"/>
          <w:lang w:val="et-EE"/>
        </w:rPr>
        <w:t xml:space="preserve">, 17. jaanuar 2013, </w:t>
      </w:r>
      <w:r w:rsidRPr="00945F5C">
        <w:rPr>
          <w:sz w:val="24"/>
          <w:lang w:val="et-EE"/>
        </w:rPr>
        <w:t>Gollnisch</w:t>
      </w:r>
      <w:r w:rsidRPr="00945F5C">
        <w:rPr>
          <w:sz w:val="24"/>
          <w:lang w:val="et-EE"/>
        </w:rPr>
        <w:t xml:space="preserve"> </w:t>
      </w:r>
      <w:r w:rsidRPr="00945F5C">
        <w:rPr>
          <w:i/>
          <w:iCs/>
          <w:sz w:val="24"/>
          <w:lang w:val="et-EE"/>
        </w:rPr>
        <w:t>vs</w:t>
      </w:r>
      <w:r w:rsidRPr="00945F5C">
        <w:rPr>
          <w:sz w:val="24"/>
          <w:lang w:val="et-EE"/>
        </w:rPr>
        <w:t xml:space="preserve">. </w:t>
      </w:r>
      <w:r w:rsidR="00D76D13">
        <w:rPr>
          <w:sz w:val="24"/>
          <w:lang w:val="et-EE"/>
        </w:rPr>
        <w:t>Euroopa P</w:t>
      </w:r>
      <w:r w:rsidRPr="00945F5C">
        <w:rPr>
          <w:sz w:val="24"/>
          <w:lang w:val="et-EE"/>
        </w:rPr>
        <w:t xml:space="preserve">arlament, T-346/11 ja T-347/11, ECLI:EU:T:2013:23; kohtuotsus, Euroopa Kohus, 19. detsember 2019, </w:t>
      </w:r>
      <w:r w:rsidRPr="00945F5C">
        <w:rPr>
          <w:sz w:val="24"/>
          <w:lang w:val="et-EE"/>
        </w:rPr>
        <w:t>Junqueras</w:t>
      </w:r>
      <w:r w:rsidRPr="00945F5C">
        <w:rPr>
          <w:sz w:val="24"/>
          <w:lang w:val="et-EE"/>
        </w:rPr>
        <w:t xml:space="preserve"> </w:t>
      </w:r>
      <w:r w:rsidRPr="00945F5C">
        <w:rPr>
          <w:sz w:val="24"/>
          <w:lang w:val="et-EE"/>
        </w:rPr>
        <w:t>Vies</w:t>
      </w:r>
      <w:r w:rsidRPr="00945F5C">
        <w:rPr>
          <w:sz w:val="24"/>
          <w:lang w:val="et-EE"/>
        </w:rPr>
        <w:t>, C-502/19, ECLI:EU:C:2019:1115.</w:t>
      </w:r>
    </w:p>
  </w:footnote>
  <w:footnote w:id="3">
    <w:p w:rsidR="007B6A69" w:rsidRPr="00945F5C" w:rsidP="00945F5C" w14:paraId="00D57F02" w14:textId="61093E14">
      <w:pPr>
        <w:pStyle w:val="FootnoteText"/>
        <w:ind w:left="567" w:hanging="567"/>
        <w:rPr>
          <w:sz w:val="24"/>
          <w:lang w:val="et-EE"/>
        </w:rPr>
      </w:pPr>
      <w:r w:rsidRPr="00945F5C">
        <w:rPr>
          <w:rStyle w:val="FootnoteReference"/>
          <w:sz w:val="24"/>
          <w:lang w:val="et-EE"/>
        </w:rPr>
        <w:footnoteRef/>
      </w:r>
      <w:r w:rsidRPr="00945F5C" w:rsidR="00945F5C">
        <w:rPr>
          <w:sz w:val="24"/>
          <w:lang w:val="et-EE"/>
        </w:rPr>
        <w:tab/>
      </w:r>
      <w:r w:rsidRPr="00945F5C">
        <w:rPr>
          <w:sz w:val="24"/>
          <w:lang w:val="et-EE"/>
        </w:rPr>
        <w:t xml:space="preserve">Kohtuotsus, </w:t>
      </w:r>
      <w:r w:rsidRPr="00945F5C">
        <w:rPr>
          <w:sz w:val="24"/>
          <w:lang w:val="et-EE"/>
        </w:rPr>
        <w:t>Üldkohus</w:t>
      </w:r>
      <w:r w:rsidRPr="00945F5C">
        <w:rPr>
          <w:sz w:val="24"/>
          <w:lang w:val="et-EE"/>
        </w:rPr>
        <w:t xml:space="preserve">, 30. aprill 2019, </w:t>
      </w:r>
      <w:r w:rsidRPr="00945F5C">
        <w:rPr>
          <w:sz w:val="24"/>
          <w:lang w:val="et-EE"/>
        </w:rPr>
        <w:t>Briois</w:t>
      </w:r>
      <w:r w:rsidRPr="00945F5C">
        <w:rPr>
          <w:sz w:val="24"/>
          <w:lang w:val="et-EE"/>
        </w:rPr>
        <w:t xml:space="preserve"> </w:t>
      </w:r>
      <w:r w:rsidRPr="00945F5C">
        <w:rPr>
          <w:i/>
          <w:sz w:val="24"/>
          <w:lang w:val="et-EE"/>
        </w:rPr>
        <w:t>vs</w:t>
      </w:r>
      <w:r w:rsidRPr="00945F5C">
        <w:rPr>
          <w:sz w:val="24"/>
          <w:lang w:val="et-EE"/>
        </w:rPr>
        <w:t xml:space="preserve">. </w:t>
      </w:r>
      <w:r w:rsidR="00D76D13">
        <w:rPr>
          <w:sz w:val="24"/>
          <w:lang w:val="et-EE"/>
        </w:rPr>
        <w:t>Euroopa P</w:t>
      </w:r>
      <w:r w:rsidRPr="00945F5C">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F5C" w14:paraId="21C68A6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F5C" w14:paraId="3A69E1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5F5C" w14:paraId="5969D55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0095878">
    <w:abstractNumId w:val="9"/>
  </w:num>
  <w:num w:numId="2" w16cid:durableId="840465236">
    <w:abstractNumId w:val="9"/>
  </w:num>
  <w:num w:numId="3" w16cid:durableId="1831478043">
    <w:abstractNumId w:val="7"/>
  </w:num>
  <w:num w:numId="4" w16cid:durableId="1835994914">
    <w:abstractNumId w:val="7"/>
  </w:num>
  <w:num w:numId="5" w16cid:durableId="1639141046">
    <w:abstractNumId w:val="6"/>
  </w:num>
  <w:num w:numId="6" w16cid:durableId="2076664387">
    <w:abstractNumId w:val="6"/>
  </w:num>
  <w:num w:numId="7" w16cid:durableId="1255086433">
    <w:abstractNumId w:val="5"/>
  </w:num>
  <w:num w:numId="8" w16cid:durableId="330718177">
    <w:abstractNumId w:val="5"/>
  </w:num>
  <w:num w:numId="9" w16cid:durableId="852645286">
    <w:abstractNumId w:val="4"/>
  </w:num>
  <w:num w:numId="10" w16cid:durableId="1671986971">
    <w:abstractNumId w:val="4"/>
  </w:num>
  <w:num w:numId="11" w16cid:durableId="828861485">
    <w:abstractNumId w:val="8"/>
  </w:num>
  <w:num w:numId="12" w16cid:durableId="846561274">
    <w:abstractNumId w:val="8"/>
  </w:num>
  <w:num w:numId="13" w16cid:durableId="156966431">
    <w:abstractNumId w:val="3"/>
  </w:num>
  <w:num w:numId="14" w16cid:durableId="1858806925">
    <w:abstractNumId w:val="3"/>
  </w:num>
  <w:num w:numId="15" w16cid:durableId="1079132908">
    <w:abstractNumId w:val="2"/>
  </w:num>
  <w:num w:numId="16" w16cid:durableId="695229529">
    <w:abstractNumId w:val="2"/>
  </w:num>
  <w:num w:numId="17" w16cid:durableId="1730764498">
    <w:abstractNumId w:val="1"/>
  </w:num>
  <w:num w:numId="18" w16cid:durableId="916980572">
    <w:abstractNumId w:val="1"/>
  </w:num>
  <w:num w:numId="19" w16cid:durableId="824782479">
    <w:abstractNumId w:val="0"/>
  </w:num>
  <w:num w:numId="20" w16cid:durableId="172309498">
    <w:abstractNumId w:val="0"/>
  </w:num>
  <w:num w:numId="21" w16cid:durableId="963265770">
    <w:abstractNumId w:val="9"/>
  </w:num>
  <w:num w:numId="22" w16cid:durableId="1902323674">
    <w:abstractNumId w:val="7"/>
  </w:num>
  <w:num w:numId="23" w16cid:durableId="1321731816">
    <w:abstractNumId w:val="6"/>
  </w:num>
  <w:num w:numId="24" w16cid:durableId="1466393148">
    <w:abstractNumId w:val="5"/>
  </w:num>
  <w:num w:numId="25" w16cid:durableId="1284144364">
    <w:abstractNumId w:val="4"/>
  </w:num>
  <w:num w:numId="26" w16cid:durableId="1217669301">
    <w:abstractNumId w:val="8"/>
  </w:num>
  <w:num w:numId="27" w16cid:durableId="999969263">
    <w:abstractNumId w:val="3"/>
  </w:num>
  <w:num w:numId="28" w16cid:durableId="2069835422">
    <w:abstractNumId w:val="2"/>
  </w:num>
  <w:num w:numId="29" w16cid:durableId="335118016">
    <w:abstractNumId w:val="1"/>
  </w:num>
  <w:num w:numId="30" w16cid:durableId="1043678533">
    <w:abstractNumId w:val="0"/>
  </w:num>
  <w:num w:numId="31" w16cid:durableId="434861443">
    <w:abstractNumId w:val="9"/>
  </w:num>
  <w:num w:numId="32" w16cid:durableId="403798474">
    <w:abstractNumId w:val="7"/>
  </w:num>
  <w:num w:numId="33" w16cid:durableId="291331744">
    <w:abstractNumId w:val="6"/>
  </w:num>
  <w:num w:numId="34" w16cid:durableId="568468899">
    <w:abstractNumId w:val="5"/>
  </w:num>
  <w:num w:numId="35" w16cid:durableId="1751846607">
    <w:abstractNumId w:val="4"/>
  </w:num>
  <w:num w:numId="36" w16cid:durableId="1484396244">
    <w:abstractNumId w:val="8"/>
  </w:num>
  <w:num w:numId="37" w16cid:durableId="816386577">
    <w:abstractNumId w:val="3"/>
  </w:num>
  <w:num w:numId="38" w16cid:durableId="1336766042">
    <w:abstractNumId w:val="2"/>
  </w:num>
  <w:num w:numId="39" w16cid:durableId="335227185">
    <w:abstractNumId w:val="1"/>
  </w:num>
  <w:num w:numId="40" w16cid:durableId="2058973426">
    <w:abstractNumId w:val="0"/>
  </w:num>
  <w:num w:numId="41" w16cid:durableId="28343755">
    <w:abstractNumId w:val="10"/>
  </w:num>
  <w:num w:numId="42" w16cid:durableId="1310280258">
    <w:abstractNumId w:val="10"/>
  </w:num>
  <w:num w:numId="43" w16cid:durableId="2110618336">
    <w:abstractNumId w:val="10"/>
  </w:num>
  <w:num w:numId="44" w16cid:durableId="1708556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11"/>
    <w:rsid w:val="00002272"/>
    <w:rsid w:val="00064002"/>
    <w:rsid w:val="000677B9"/>
    <w:rsid w:val="000831BA"/>
    <w:rsid w:val="000919A1"/>
    <w:rsid w:val="000A42CC"/>
    <w:rsid w:val="000D091E"/>
    <w:rsid w:val="000E7DD9"/>
    <w:rsid w:val="0010095E"/>
    <w:rsid w:val="00115490"/>
    <w:rsid w:val="00125B37"/>
    <w:rsid w:val="00187494"/>
    <w:rsid w:val="001E0F4F"/>
    <w:rsid w:val="001F32AE"/>
    <w:rsid w:val="001F52B7"/>
    <w:rsid w:val="002767FF"/>
    <w:rsid w:val="002B18FE"/>
    <w:rsid w:val="002B5493"/>
    <w:rsid w:val="00322C5F"/>
    <w:rsid w:val="00331F20"/>
    <w:rsid w:val="00343214"/>
    <w:rsid w:val="00361C00"/>
    <w:rsid w:val="00395FA1"/>
    <w:rsid w:val="003E15D4"/>
    <w:rsid w:val="00411CCE"/>
    <w:rsid w:val="0041666E"/>
    <w:rsid w:val="00421060"/>
    <w:rsid w:val="00471179"/>
    <w:rsid w:val="00471C19"/>
    <w:rsid w:val="004867E3"/>
    <w:rsid w:val="00494A28"/>
    <w:rsid w:val="004C0004"/>
    <w:rsid w:val="004C5D52"/>
    <w:rsid w:val="0050519A"/>
    <w:rsid w:val="005072A1"/>
    <w:rsid w:val="00514517"/>
    <w:rsid w:val="00545827"/>
    <w:rsid w:val="00554146"/>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548"/>
    <w:rsid w:val="007B6A69"/>
    <w:rsid w:val="007D1690"/>
    <w:rsid w:val="007E22AD"/>
    <w:rsid w:val="00817416"/>
    <w:rsid w:val="00842779"/>
    <w:rsid w:val="00865F67"/>
    <w:rsid w:val="00881A7B"/>
    <w:rsid w:val="008840E5"/>
    <w:rsid w:val="00887B3E"/>
    <w:rsid w:val="008C0311"/>
    <w:rsid w:val="008C2AC6"/>
    <w:rsid w:val="00930C23"/>
    <w:rsid w:val="0093193B"/>
    <w:rsid w:val="00945F5C"/>
    <w:rsid w:val="009509D8"/>
    <w:rsid w:val="00950B64"/>
    <w:rsid w:val="00981893"/>
    <w:rsid w:val="009A4EED"/>
    <w:rsid w:val="009C6809"/>
    <w:rsid w:val="00A1687D"/>
    <w:rsid w:val="00A43E52"/>
    <w:rsid w:val="00A4678D"/>
    <w:rsid w:val="00A778C7"/>
    <w:rsid w:val="00AB441E"/>
    <w:rsid w:val="00AB6293"/>
    <w:rsid w:val="00AD0950"/>
    <w:rsid w:val="00AE0928"/>
    <w:rsid w:val="00AF3B82"/>
    <w:rsid w:val="00B12E95"/>
    <w:rsid w:val="00B22876"/>
    <w:rsid w:val="00B558F0"/>
    <w:rsid w:val="00BD48FE"/>
    <w:rsid w:val="00BD7BD8"/>
    <w:rsid w:val="00BE6ADC"/>
    <w:rsid w:val="00BF4166"/>
    <w:rsid w:val="00C05BFE"/>
    <w:rsid w:val="00C12095"/>
    <w:rsid w:val="00C23CD4"/>
    <w:rsid w:val="00C61C0C"/>
    <w:rsid w:val="00C941CB"/>
    <w:rsid w:val="00CC2357"/>
    <w:rsid w:val="00CF071A"/>
    <w:rsid w:val="00D058B8"/>
    <w:rsid w:val="00D12743"/>
    <w:rsid w:val="00D25ABA"/>
    <w:rsid w:val="00D56C11"/>
    <w:rsid w:val="00D76D13"/>
    <w:rsid w:val="00D834A0"/>
    <w:rsid w:val="00D872DF"/>
    <w:rsid w:val="00D91E21"/>
    <w:rsid w:val="00DA7FCD"/>
    <w:rsid w:val="00E365E1"/>
    <w:rsid w:val="00E820A4"/>
    <w:rsid w:val="00EB006A"/>
    <w:rsid w:val="00EB4772"/>
    <w:rsid w:val="00ED169E"/>
    <w:rsid w:val="00ED4235"/>
    <w:rsid w:val="00F04346"/>
    <w:rsid w:val="00F075DC"/>
    <w:rsid w:val="00F149E9"/>
    <w:rsid w:val="00F32E46"/>
    <w:rsid w:val="00F5134D"/>
    <w:rsid w:val="00F74202"/>
    <w:rsid w:val="00F87713"/>
    <w:rsid w:val="00FB4360"/>
    <w:rsid w:val="00FD0C70"/>
  </w:rsids>
  <w:docVars>
    <w:docVar w:name="dvdocse" w:val="A10-0108/2026"/>
    <w:docVar w:name="dvlangue" w:val="ET"/>
    <w:docVar w:name="dvnumam" w:val="0"/>
    <w:docVar w:name="dvpe" w:val="786.688"/>
    <w:docVar w:name="dvrapporteur" w:val="Raportöör: "/>
    <w:docVar w:name="dvtitre" w:val="Euroopa Parlamendi .... 2026. aasta resolutsioon Patryk Jaki puutumatuse äravõtmise taotluse kohta(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7BB8B3"/>
  <w15:chartTrackingRefBased/>
  <w15:docId w15:val="{C5F6AB70-0411-4FFC-91E1-1C48A1530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B6A69"/>
    <w:pPr>
      <w:spacing w:after="240"/>
      <w:ind w:left="567" w:hanging="567"/>
    </w:pPr>
  </w:style>
  <w:style w:type="paragraph" w:customStyle="1" w:styleId="EPComma">
    <w:name w:val="EPComma"/>
    <w:basedOn w:val="Normal"/>
    <w:rsid w:val="007B6A69"/>
    <w:pPr>
      <w:spacing w:before="480" w:after="240"/>
    </w:pPr>
  </w:style>
  <w:style w:type="paragraph" w:styleId="Revision">
    <w:name w:val="Revision"/>
    <w:hidden/>
    <w:uiPriority w:val="99"/>
    <w:semiHidden/>
    <w:rsid w:val="001E0F4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699</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7</cp:revision>
  <cp:lastPrinted>2004-11-19T15:42:00Z</cp:lastPrinted>
  <dcterms:created xsi:type="dcterms:W3CDTF">2026-04-27T09:49:00Z</dcterms:created>
  <dcterms:modified xsi:type="dcterms:W3CDTF">2026-04-28T11:37:00Z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A10-0108/2026</vt:lpwstr>
  </property>
  <property fmtid="{D5CDD505-2E9C-101B-9397-08002B2CF9AE}" pid="4" name="&lt;Type&gt;">
    <vt:lpwstr>RR</vt:lpwstr>
  </property>
</Properties>
</file>