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784AD6" w14:textId="77777777" w:rsidTr="0010095E">
        <w:tblPrEx>
          <w:tblW w:w="9072" w:type="dxa"/>
          <w:tblLook w:val="01E0"/>
        </w:tblPrEx>
        <w:trPr>
          <w:trHeight w:hRule="exact" w:val="1418"/>
        </w:trPr>
        <w:tc>
          <w:tcPr>
            <w:tcW w:w="6804" w:type="dxa"/>
            <w:shd w:val="clear" w:color="auto" w:fill="auto"/>
            <w:vAlign w:val="center"/>
          </w:tcPr>
          <w:p w:rsidR="00751A4A" w:rsidRPr="004F0C7F" w:rsidP="0010095E" w14:paraId="69B0FE5F" w14:textId="77777777">
            <w:pPr>
              <w:pStyle w:val="EPName"/>
            </w:pPr>
            <w:r w:rsidRPr="004F0C7F">
              <w:t>Europos Parlamentas</w:t>
            </w:r>
          </w:p>
          <w:p w:rsidR="00751A4A" w:rsidRPr="004F0C7F" w:rsidP="005F1B17" w14:paraId="461B5F93" w14:textId="77777777">
            <w:pPr>
              <w:pStyle w:val="EPTerm"/>
              <w:rPr>
                <w:rStyle w:val="HideTWBExt"/>
                <w:noProof w:val="0"/>
                <w:vanish w:val="0"/>
                <w:color w:val="auto"/>
              </w:rPr>
            </w:pPr>
            <w:r w:rsidRPr="004F0C7F">
              <w:t>2024</w:t>
            </w:r>
            <w:r w:rsidRPr="004F0C7F" w:rsidR="00817416">
              <w:t>-202</w:t>
            </w:r>
            <w:r w:rsidRPr="004F0C7F">
              <w:t>9</w:t>
            </w:r>
          </w:p>
        </w:tc>
        <w:tc>
          <w:tcPr>
            <w:tcW w:w="2268" w:type="dxa"/>
            <w:shd w:val="clear" w:color="auto" w:fill="auto"/>
          </w:tcPr>
          <w:p w:rsidR="00751A4A" w:rsidRPr="004F0C7F" w:rsidP="0010095E" w14:paraId="232E54CF" w14:textId="77777777">
            <w:pPr>
              <w:pStyle w:val="EPLogo"/>
            </w:pPr>
            <w:r w:rsidRPr="004F0C7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F0C7F" w:rsidP="004C5D52" w14:paraId="78DBD213" w14:textId="77777777">
      <w:pPr>
        <w:pStyle w:val="LineTop"/>
      </w:pPr>
    </w:p>
    <w:p w:rsidR="00680577" w:rsidRPr="004F0C7F" w:rsidP="00680577" w14:paraId="2417170B" w14:textId="77777777">
      <w:pPr>
        <w:pStyle w:val="EPBodyTA1"/>
      </w:pPr>
      <w:r w:rsidRPr="004F0C7F">
        <w:t>PRIIMTI TEKSTAI</w:t>
      </w:r>
    </w:p>
    <w:p w:rsidR="00D058B8" w:rsidRPr="004F0C7F" w:rsidP="00D058B8" w14:paraId="24DBC974" w14:textId="77777777">
      <w:pPr>
        <w:pStyle w:val="LineBottom"/>
      </w:pPr>
    </w:p>
    <w:p w:rsidR="00C124B5" w:rsidRPr="004F0C7F" w:rsidP="00C124B5" w14:paraId="1ECC336C" w14:textId="59980501">
      <w:pPr>
        <w:pStyle w:val="ATHeading1"/>
      </w:pPr>
      <w:bookmarkStart w:id="0" w:name="TANumber"/>
      <w:r w:rsidRPr="004F0C7F">
        <w:t>P10_TA(2026)0</w:t>
      </w:r>
      <w:r w:rsidR="005914DB">
        <w:t>1</w:t>
      </w:r>
      <w:r w:rsidRPr="004F0C7F">
        <w:t>0</w:t>
      </w:r>
      <w:r w:rsidR="005914DB">
        <w:t>5</w:t>
      </w:r>
      <w:bookmarkEnd w:id="0"/>
    </w:p>
    <w:p w:rsidR="00C124B5" w:rsidRPr="004F0C7F" w:rsidP="00C124B5" w14:paraId="1ADD6644" w14:textId="77777777">
      <w:pPr>
        <w:pStyle w:val="ATHeading2"/>
      </w:pPr>
      <w:bookmarkStart w:id="1" w:name="title"/>
      <w:r w:rsidRPr="004F0C7F">
        <w:t>Prašymas atšaukti Patryko Jaki (Patryk Jaki) imunitetą</w:t>
      </w:r>
      <w:bookmarkEnd w:id="1"/>
    </w:p>
    <w:p w:rsidR="00C124B5" w:rsidRPr="004F0C7F" w:rsidP="00C124B5" w14:paraId="3AA902BD" w14:textId="77777777">
      <w:pPr>
        <w:rPr>
          <w:i/>
          <w:vanish/>
        </w:rPr>
      </w:pPr>
      <w:r>
        <w:rPr>
          <w:i/>
        </w:rPr>
        <w:fldChar w:fldCharType="begin"/>
      </w:r>
      <w:r w:rsidRPr="004F0C7F">
        <w:rPr>
          <w:i/>
        </w:rPr>
        <w:instrText xml:space="preserve"> TC"(</w:instrText>
      </w:r>
      <w:bookmarkStart w:id="2" w:name="DocNumber"/>
      <w:r w:rsidRPr="004F0C7F">
        <w:rPr>
          <w:i/>
        </w:rPr>
        <w:instrText>A10-0108/2026</w:instrText>
      </w:r>
      <w:bookmarkEnd w:id="2"/>
      <w:r w:rsidRPr="004F0C7F">
        <w:rPr>
          <w:i/>
        </w:rPr>
        <w:instrText xml:space="preserve"> - Pranešėjas: Adrián Vázquez Lázara)"\l3 \n&gt; \* MERGEFORMAT </w:instrText>
      </w:r>
      <w:r>
        <w:rPr>
          <w:i/>
        </w:rPr>
        <w:fldChar w:fldCharType="end"/>
      </w:r>
    </w:p>
    <w:p w:rsidR="00C124B5" w:rsidRPr="004F0C7F" w:rsidP="00C124B5" w14:paraId="00DAE3CE" w14:textId="77777777">
      <w:pPr>
        <w:rPr>
          <w:vanish/>
        </w:rPr>
      </w:pPr>
      <w:bookmarkStart w:id="3" w:name="Commission"/>
      <w:r w:rsidRPr="004F0C7F">
        <w:rPr>
          <w:vanish/>
        </w:rPr>
        <w:t>Teisės reikalų komitetas</w:t>
      </w:r>
      <w:bookmarkEnd w:id="3"/>
    </w:p>
    <w:p w:rsidR="00C124B5" w:rsidRPr="004F0C7F" w:rsidP="00C124B5" w14:paraId="686212D3" w14:textId="77777777">
      <w:pPr>
        <w:rPr>
          <w:vanish/>
        </w:rPr>
      </w:pPr>
      <w:bookmarkStart w:id="4" w:name="PE"/>
      <w:r w:rsidRPr="004F0C7F">
        <w:rPr>
          <w:vanish/>
        </w:rPr>
        <w:t>PE786.688</w:t>
      </w:r>
      <w:bookmarkEnd w:id="4"/>
    </w:p>
    <w:p w:rsidR="00C124B5" w:rsidRPr="004F0C7F" w:rsidP="005914DB" w14:paraId="634C8043" w14:textId="24F297F8">
      <w:pPr>
        <w:pStyle w:val="ATHeading3"/>
      </w:pPr>
      <w:bookmarkStart w:id="5" w:name="Sujet"/>
      <w:r w:rsidRPr="004F0C7F">
        <w:t xml:space="preserve">2026 m. </w:t>
      </w:r>
      <w:r w:rsidRPr="004F0C7F" w:rsidR="00C66F6B">
        <w:t>balandžio</w:t>
      </w:r>
      <w:r w:rsidRPr="004F0C7F">
        <w:t xml:space="preserve"> 28 d. Europos Parlamento sprendimas dėl prašymo atšaukti Patryko Jaki (Patryk Jaki) imunitetą</w:t>
      </w:r>
      <w:bookmarkEnd w:id="5"/>
      <w:r w:rsidRPr="004F0C7F">
        <w:t xml:space="preserve"> </w:t>
      </w:r>
      <w:bookmarkStart w:id="6" w:name="References"/>
      <w:r w:rsidRPr="004F0C7F">
        <w:t>(2025/2171(IMM))</w:t>
      </w:r>
      <w:bookmarkEnd w:id="6"/>
    </w:p>
    <w:p w:rsidR="00EA6984" w:rsidRPr="004F0C7F" w:rsidP="00EA6984" w14:paraId="729765E4" w14:textId="77777777">
      <w:pPr>
        <w:pStyle w:val="EPComma"/>
      </w:pPr>
      <w:bookmarkStart w:id="7" w:name="TextBodyBegin"/>
      <w:bookmarkEnd w:id="7"/>
      <w:r w:rsidRPr="004F0C7F">
        <w:rPr>
          <w:i/>
          <w:iCs/>
        </w:rPr>
        <w:t>Europos Parlamentas</w:t>
      </w:r>
      <w:r w:rsidRPr="004F0C7F">
        <w:t>,</w:t>
      </w:r>
    </w:p>
    <w:p w:rsidR="00EA6984" w:rsidRPr="004F0C7F" w:rsidP="00EA6984" w14:paraId="352CDD88" w14:textId="09BCD831">
      <w:pPr>
        <w:pStyle w:val="NormalHanging12a"/>
      </w:pPr>
      <w:r w:rsidRPr="004F0C7F">
        <w:t>–</w:t>
      </w:r>
      <w:r w:rsidRPr="004F0C7F">
        <w:tab/>
        <w:t>atsižvelgdamas į Varšuvos miesto Centro apylinkės teismo 2025 m. rugpjūčio 6 d. laišku pateiktą prašymą atšaukti Patryko Jaki imunitetą ryšium su baudžiamąja byla, kuri jam iškelta privačiojo kaltintojo teisiniam atstovui pateikus pareiškimą privataus kaltinimo tvarka, kuris buvo paskelbtas 2025 m. rugsėjo 8 d. plenariniame posėdyje,</w:t>
      </w:r>
    </w:p>
    <w:p w:rsidR="00EA6984" w:rsidRPr="004F0C7F" w:rsidP="00EA6984" w14:paraId="153B6E12" w14:textId="77777777">
      <w:pPr>
        <w:pStyle w:val="NormalHanging12a"/>
      </w:pPr>
      <w:r w:rsidRPr="004F0C7F">
        <w:t>–</w:t>
      </w:r>
      <w:r w:rsidRPr="004F0C7F">
        <w:tab/>
        <w:t>2026 m. kovo 23 d. išklausęs Patryko Jaki paaiškinimų, kaip nurodyta Darbo tvarkos taisyklių 9 straipsnio 6 dalyje,</w:t>
      </w:r>
    </w:p>
    <w:p w:rsidR="00EA6984" w:rsidRPr="004F0C7F" w:rsidP="00EA6984" w14:paraId="23FA5CD7" w14:textId="77777777">
      <w:pPr>
        <w:pStyle w:val="NormalHanging12a"/>
      </w:pPr>
      <w:r w:rsidRPr="004F0C7F">
        <w:t>–</w:t>
      </w:r>
      <w:r w:rsidRPr="004F0C7F">
        <w:tab/>
        <w:t>atsižvelgdamas į Protokolo Nr. 7 dėl Europos Sąjungos privilegijų ir imunitetų 8 ir 9 straipsnius ir į 1976 m. rugsėjo 20 d. Akto dėl Europos Parlamento narių rinkimų remiantis tiesiogine visuotine rinkimų teise 6 straipsnio 2 dalį,</w:t>
      </w:r>
    </w:p>
    <w:p w:rsidR="00EA6984" w:rsidRPr="004F0C7F" w:rsidP="00EA6984" w14:paraId="56C875B4" w14:textId="77777777">
      <w:pPr>
        <w:pStyle w:val="NormalHanging12a"/>
      </w:pPr>
      <w:r w:rsidRPr="004F0C7F">
        <w:t>–</w:t>
      </w:r>
      <w:r w:rsidRPr="004F0C7F">
        <w:tab/>
        <w:t>atsižvelgdamas į Europos Sąjungos Teisingumo Teismo 2008 m. spalio 21 d., 2010 m. kovo 19 d., 2011 m. rugsėjo 6 d., 2013 m. sausio 17 d. ir 2019 m. gruodžio 19 d. sprendimus</w:t>
      </w:r>
      <w:r>
        <w:rPr>
          <w:vertAlign w:val="superscript"/>
        </w:rPr>
        <w:footnoteReference w:id="2"/>
      </w:r>
      <w:r w:rsidRPr="004F0C7F">
        <w:t>,</w:t>
      </w:r>
    </w:p>
    <w:p w:rsidR="00EA6984" w:rsidRPr="004F0C7F" w:rsidP="00EA6984" w14:paraId="63584CCF" w14:textId="77777777">
      <w:pPr>
        <w:pStyle w:val="NormalHanging12a"/>
      </w:pPr>
      <w:r w:rsidRPr="004F0C7F">
        <w:t>–</w:t>
      </w:r>
      <w:r w:rsidRPr="004F0C7F">
        <w:tab/>
        <w:t>atsižvelgdamas į Lenkijos Respublikos Konstitucijos 105 straipsnio 2 ir 5 dalis,</w:t>
      </w:r>
    </w:p>
    <w:p w:rsidR="00EA6984" w:rsidRPr="004F0C7F" w:rsidP="00EA6984" w14:paraId="4D8799E8" w14:textId="77777777">
      <w:pPr>
        <w:pStyle w:val="NormalHanging12a"/>
      </w:pPr>
      <w:r w:rsidRPr="004F0C7F">
        <w:t>–</w:t>
      </w:r>
      <w:r w:rsidRPr="004F0C7F">
        <w:tab/>
        <w:t>atsižvelgdamas į Darbo tvarkos taisyklių 5 straipsnio 2 dalį, 6 straipsnio 1 dalį ir 9 straipsnį,</w:t>
      </w:r>
    </w:p>
    <w:p w:rsidR="00EA6984" w:rsidRPr="004F0C7F" w:rsidP="00EA6984" w14:paraId="66284B05" w14:textId="77777777">
      <w:pPr>
        <w:pStyle w:val="NormalHanging12a"/>
      </w:pPr>
      <w:r w:rsidRPr="004F0C7F">
        <w:t>–</w:t>
      </w:r>
      <w:r w:rsidRPr="004F0C7F">
        <w:tab/>
        <w:t>atsižvelgdamas į Teisės reikalų komiteto pranešimą (A10-0108/2026),</w:t>
      </w:r>
    </w:p>
    <w:p w:rsidR="00EA6984" w:rsidRPr="004F0C7F" w:rsidP="00EA6984" w14:paraId="32D2F4AE" w14:textId="77777777">
      <w:pPr>
        <w:pStyle w:val="NormalHanging12a"/>
      </w:pPr>
      <w:r w:rsidRPr="004F0C7F">
        <w:t>A.</w:t>
      </w:r>
      <w:r w:rsidRPr="004F0C7F">
        <w:tab/>
        <w:t xml:space="preserve">kadangi 2025 m. rugpjūčio 6 d. laišku Varšuvos miesto Centro apylinkės teismas pateikė prašymą atšaukti </w:t>
      </w:r>
      <w:bookmarkStart w:id="8" w:name="_Hlk222405545"/>
      <w:r w:rsidRPr="004F0C7F">
        <w:t>Lenkijoje išrinkto Europos Parlamento nario</w:t>
      </w:r>
      <w:bookmarkEnd w:id="8"/>
      <w:r w:rsidRPr="004F0C7F">
        <w:t xml:space="preserve"> Patryko Jaki imunitetą ryšium su jame iškelta baudžiamąja byla dėl įtariamos nusikalstamos veikos, dėl kurios vykdomas baudžiamasis persekiojimas privataus kaltinimo tvarka;</w:t>
      </w:r>
    </w:p>
    <w:p w:rsidR="00EA6984" w:rsidRPr="004F0C7F" w:rsidP="00EA6984" w14:paraId="62018655" w14:textId="6FBE275E">
      <w:pPr>
        <w:pStyle w:val="NormalHanging12a"/>
      </w:pPr>
      <w:r w:rsidRPr="004F0C7F">
        <w:t>B.</w:t>
      </w:r>
      <w:r w:rsidRPr="004F0C7F">
        <w:tab/>
        <w:t xml:space="preserve">kadangi, remiantis prašymu, laikotarpiu nuo 2024 m. birželio 5 d. iki 2024 m. birželio 7 d., vykdydamas </w:t>
      </w:r>
      <w:r w:rsidR="00B43267">
        <w:t xml:space="preserve">greitai </w:t>
      </w:r>
      <w:r w:rsidRPr="004F0C7F">
        <w:t xml:space="preserve">vieną po kito sekančius veiksmus pagal iš anksto apgalvotą planą ir veikdamas tiesiogine tyčia, Patrykas Jaki galimai apšmeižė privatųjį kaltintoją – teisėją – tokiu būdu: i) 2024 m. birželio 5 d. Bendzine vykusiame rinkimų kampanijos susitikime Patrykas Jaki, keisdamasis nuomonėmis su vienu iš susitikime dalyvavusių asmenų, </w:t>
      </w:r>
      <w:r w:rsidR="00B43267">
        <w:t xml:space="preserve">tariamai </w:t>
      </w:r>
      <w:r w:rsidRPr="004F0C7F">
        <w:t xml:space="preserve">pateikė pareiškimus apie privatųjį kaltintoją, teigdamas, kad jis nežinodamas leido naudoti šnipinėjimo sistemą „Pegasus“, ir ii) 2024 m. birželio 7 d. Patrykas Jaki, kaip teigiama, pasitelkdamas masinės komunikacijos priemones (t. y. socialinės žiniasklaidos platformas „Instagram“, „Facebook“ ir „X“ („Twitter“)) visoje šalyje išplatino rinkimų kampanijos susitikimo metu vykusio pasikeitimo nuomonėmis įrašą, teigdamas, kad privatusis kaltintojas aplaidžiai vykdė savo, kaip teisėjo, pareigas, nes, nagrinėdamas prašymus dėl operatyvinio sekimo orderių, neatliko „tyrimų ir patikrinimų“ (konkrečiai nenurodoma, kokių), kiek tai susiję su operatyvinio sekimo metodu, kad jis netinkamai ėjo savo, kaip teisėjo, profesines pareigas ir </w:t>
      </w:r>
      <w:r w:rsidR="00413888">
        <w:t xml:space="preserve">kad </w:t>
      </w:r>
      <w:r w:rsidRPr="004F0C7F">
        <w:t>buvo šališkas, nes buvo veikiamas politinės partijos įtakos;</w:t>
      </w:r>
    </w:p>
    <w:p w:rsidR="00EA6984" w:rsidRPr="004F0C7F" w:rsidP="00EA6984" w14:paraId="6F8B63E3" w14:textId="77777777">
      <w:pPr>
        <w:pStyle w:val="NormalHanging12a"/>
      </w:pPr>
      <w:r w:rsidRPr="004F0C7F">
        <w:t>C.</w:t>
      </w:r>
      <w:r w:rsidRPr="004F0C7F">
        <w:tab/>
        <w:t>kadangi tokiais veiksmais Patrykas Jaki galimai apšmeižė privatųjį kaltintoją, turėdamas tiesioginį ketinimą pažeminti jį visuomenės akyse ir pakenkti jo reputacijai, taip pat atimti pasitikėjimą juo, būtiną einant jo, kaip teisėjo, pareigas; kadangi veiksmai, dėl kurių keliami įtarimai, galėtų būti nusikalstama veika pagal Lenkijos baudžiamojo kodekso 212 straipsnio 1 dalį, taikomą kartu su 212 straipsnio 2 dalimi ir 12 straipsnio 1 dalimi;</w:t>
      </w:r>
    </w:p>
    <w:p w:rsidR="00EA6984" w:rsidRPr="004F0C7F" w:rsidP="00EA6984" w14:paraId="5183E2B7" w14:textId="77777777">
      <w:pPr>
        <w:pStyle w:val="NormalHanging12a"/>
      </w:pPr>
      <w:r w:rsidRPr="004F0C7F">
        <w:t>D.</w:t>
      </w:r>
      <w:r w:rsidRPr="004F0C7F">
        <w:tab/>
        <w:t>kadangi 2019 m. birželio mėn. Europos Parlamento rinkimuose Patrykas Jaki buvo išrinktas į Europos Parlamentą, taigi nusikalstamos veikos, kuria jis įtariamas, padarymo metu buvo Europos Parlamento narys;</w:t>
      </w:r>
    </w:p>
    <w:p w:rsidR="00EA6984" w:rsidRPr="004F0C7F" w:rsidP="00EA6984" w14:paraId="4B9D6C02" w14:textId="77777777">
      <w:pPr>
        <w:pStyle w:val="NormalHanging12a"/>
      </w:pPr>
      <w:r w:rsidRPr="004F0C7F">
        <w:t>E.</w:t>
      </w:r>
      <w:r w:rsidRPr="004F0C7F">
        <w:tab/>
        <w:t>kadangi įtariama nusikalstama veika ir dėl jos pateiktas prašymas atšaukti Patryko Jaki imunitetą nėra susiję su jam einant pareigas pareikšta nuomone ar balsavimu, kaip tai suprantama Protokolo Nr. 7 dėl Europos Sąjungos privilegijų ir imunitetų 8 straipsnyje;</w:t>
      </w:r>
    </w:p>
    <w:p w:rsidR="00EA6984" w:rsidRPr="004F0C7F" w:rsidP="00EA6984" w14:paraId="71456749" w14:textId="6CF93AE8">
      <w:pPr>
        <w:pStyle w:val="NormalHanging12a"/>
      </w:pPr>
      <w:r w:rsidRPr="004F0C7F">
        <w:t>F.</w:t>
      </w:r>
      <w:r w:rsidRPr="004F0C7F">
        <w:tab/>
        <w:t xml:space="preserve">kadangi Protokolo Nr. 7 dėl Europos Sąjungos privilegijų ir imunitetų 9 straipsnio pirmos pastraipos a punkte nustatyta, kad Europos Parlamento nariai sesijų metu savo valstybės narės teritorijoje naudojasi imunitetais, </w:t>
      </w:r>
      <w:r w:rsidRPr="00F411F4" w:rsidR="00F411F4">
        <w:t>kurie suteikiami jų valstybės narės parlamento nariams</w:t>
      </w:r>
      <w:r w:rsidRPr="004F0C7F">
        <w:t>;</w:t>
      </w:r>
    </w:p>
    <w:p w:rsidR="00EA6984" w:rsidRPr="004F0C7F" w:rsidP="00EA6984" w14:paraId="0E983E34" w14:textId="4CEB6FE6">
      <w:pPr>
        <w:pStyle w:val="NormalHanging12a"/>
      </w:pPr>
      <w:r w:rsidRPr="004F0C7F">
        <w:t>G.</w:t>
      </w:r>
      <w:r w:rsidRPr="004F0C7F">
        <w:tab/>
        <w:t xml:space="preserve">kadangi, vadovaujantis Lenkijos </w:t>
      </w:r>
      <w:r w:rsidRPr="00F411F4" w:rsidR="00F411F4">
        <w:t xml:space="preserve">Respublikos </w:t>
      </w:r>
      <w:r w:rsidRPr="004F0C7F">
        <w:t>Konstitucijos 105 straipsnio 2 ir 5 dalimis, nuo rinkimų rezultatų paskelbimo dienos iki mandato galiojimo laikotarpio pabaigos dienos Seimo narys be Seimo sutikimo negali būti traukiamas baudžiamojon atsakomybėn ir be Seimo sutikimo negali būti sulaikomas ar suimamas, išskyrus atvejus, kai jis užtinkamas darantis nusikaltimą ir jei būtina jį sulaikyti siekiant užtikrinti tinkamą proceso eigą;</w:t>
      </w:r>
    </w:p>
    <w:p w:rsidR="00EA6984" w:rsidRPr="004F0C7F" w:rsidP="00EA6984" w14:paraId="01970CEA" w14:textId="77777777">
      <w:pPr>
        <w:pStyle w:val="NormalHanging12a"/>
      </w:pPr>
      <w:r w:rsidRPr="004F0C7F">
        <w:t>H.</w:t>
      </w:r>
      <w:r w:rsidRPr="004F0C7F">
        <w:tab/>
        <w:t xml:space="preserve">kadangi </w:t>
      </w:r>
      <w:bookmarkStart w:id="9" w:name="_Hlk222405989"/>
      <w:r w:rsidRPr="004F0C7F">
        <w:t>Protokole Nr. 7 dėl Europos Sąjungos privilegijų ir imunitetų numatyto</w:t>
      </w:r>
      <w:bookmarkEnd w:id="9"/>
      <w:r w:rsidRPr="004F0C7F">
        <w:t xml:space="preserve"> </w:t>
      </w:r>
      <w:r w:rsidRPr="004F0C7F">
        <w:t>Parlamento nario imuniteto paskirtis – apsaugoti Parlamentą ir jo narius nuo patraukimo atsakomybėn už veiksmus, kurie yra padaryti vykdant Parlamento nario įgaliojimus ir kurių negalima atskirti nuo tų įgaliojimų;</w:t>
      </w:r>
    </w:p>
    <w:p w:rsidR="00EA6984" w:rsidRPr="004F0C7F" w:rsidP="00EA6984" w14:paraId="1AD70D14" w14:textId="3055CD7E">
      <w:pPr>
        <w:pStyle w:val="NormalHanging12a"/>
      </w:pPr>
      <w:r w:rsidRPr="004F0C7F">
        <w:t>I.</w:t>
      </w:r>
      <w:r w:rsidRPr="004F0C7F">
        <w:tab/>
        <w:t xml:space="preserve">kadangi Parlamento darbo tvarkos taisyklių 5 straipsnio 2 dalyje numatyta, kad Parlamento nario imunitetas yra ne asmeninė </w:t>
      </w:r>
      <w:r w:rsidRPr="00F411F4" w:rsidR="00F411F4">
        <w:t xml:space="preserve">Parlamento nario </w:t>
      </w:r>
      <w:r w:rsidRPr="004F0C7F">
        <w:t>privilegija, bet viso Parlamento ir jo narių nepriklausomumo garantija;</w:t>
      </w:r>
    </w:p>
    <w:p w:rsidR="00EA6984" w:rsidRPr="004F0C7F" w:rsidP="00EA6984" w14:paraId="471D8837" w14:textId="1E7EA180">
      <w:pPr>
        <w:pStyle w:val="NormalHanging12a"/>
      </w:pPr>
      <w:r w:rsidRPr="004F0C7F">
        <w:t>J.</w:t>
      </w:r>
      <w:r w:rsidRPr="004F0C7F">
        <w:tab/>
        <w:t>kadangi šiuo atveju Parlamentas nenustatė esant</w:t>
      </w:r>
      <w:r w:rsidRPr="004F0C7F">
        <w:rPr>
          <w:i/>
        </w:rPr>
        <w:t xml:space="preserve"> fumus persecutionis</w:t>
      </w:r>
      <w:r w:rsidRPr="004F0C7F">
        <w:t xml:space="preserve">, t. y. neatrodo, kad esama faktinių aplinkybių, kurios rodytų, kad šis procesas buvo pradėtas siekiant pakenkti </w:t>
      </w:r>
      <w:r w:rsidRPr="00F411F4" w:rsidR="00F411F4">
        <w:t>Patryko Jaki</w:t>
      </w:r>
      <w:r w:rsidR="00F411F4">
        <w:t>, kaip Europos</w:t>
      </w:r>
      <w:r w:rsidRPr="00F411F4" w:rsidR="00F411F4">
        <w:t xml:space="preserve"> </w:t>
      </w:r>
      <w:r w:rsidRPr="004F0C7F">
        <w:t>Parlamento nario</w:t>
      </w:r>
      <w:r w:rsidR="00F411F4">
        <w:t>,</w:t>
      </w:r>
      <w:r w:rsidRPr="004F0C7F">
        <w:t xml:space="preserve"> politinei veiklai, taigi ir Parlamento nepriklausomumui;</w:t>
      </w:r>
    </w:p>
    <w:p w:rsidR="00EA6984" w:rsidRPr="004F0C7F" w:rsidP="00EA6984" w14:paraId="52FF840D" w14:textId="77777777">
      <w:pPr>
        <w:pStyle w:val="NormalHanging12a"/>
      </w:pPr>
      <w:r w:rsidRPr="004F0C7F">
        <w:t>K.</w:t>
      </w:r>
      <w:r w:rsidRPr="004F0C7F">
        <w:tab/>
        <w:t>kadangi Parlamentas negali būti prilyginamas teismui ir vykstant imuniteto atšaukimo procedūrai Parlamento narys negali būti laikomas kaltinamuoju</w:t>
      </w:r>
      <w:r>
        <w:rPr>
          <w:vertAlign w:val="superscript"/>
        </w:rPr>
        <w:footnoteReference w:id="3"/>
      </w:r>
      <w:r w:rsidRPr="004F0C7F">
        <w:t>;</w:t>
      </w:r>
    </w:p>
    <w:p w:rsidR="00EA6984" w:rsidRPr="004F0C7F" w:rsidP="00EA6984" w14:paraId="2F79D59E" w14:textId="77777777">
      <w:pPr>
        <w:pStyle w:val="NormalHanging12a"/>
      </w:pPr>
      <w:r w:rsidRPr="004F0C7F">
        <w:t>1.</w:t>
      </w:r>
      <w:r w:rsidRPr="004F0C7F">
        <w:tab/>
        <w:t>nusprendžia atšaukti Patryko Jaki imunitetą;</w:t>
      </w:r>
    </w:p>
    <w:p w:rsidR="004F0C7F" w:rsidRPr="004F0C7F" w:rsidP="004F0C7F" w14:paraId="7004E1A4" w14:textId="44CE6F93">
      <w:pPr>
        <w:pStyle w:val="NormalHanging12a"/>
      </w:pPr>
      <w:r w:rsidRPr="004F0C7F">
        <w:t>2.</w:t>
      </w:r>
      <w:r w:rsidRPr="004F0C7F">
        <w:tab/>
        <w:t>paveda Pirmininkei nedelsiant perduoti šį sprendimą ir atsakingo komiteto pranešimą kompetentingai Lenkijos Respublikos institucijai ir Patrykui Jaki.</w:t>
      </w:r>
    </w:p>
    <w:p w:rsidR="00E365E1" w:rsidRPr="004F0C7F" w:rsidP="00C124B5" w14:paraId="4DFD3A25" w14:textId="4C55152D"/>
    <w:sectPr w:rsidSect="004F0C7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0C7F" w14:paraId="22B1435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0C7F" w14:paraId="5679933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0C7F" w14:paraId="1D6F401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124B5" w:rsidRPr="004F0C7F" w14:paraId="23983DEF" w14:textId="77777777">
      <w:r w:rsidRPr="004F0C7F">
        <w:separator/>
      </w:r>
    </w:p>
  </w:footnote>
  <w:footnote w:type="continuationSeparator" w:id="1">
    <w:p w:rsidR="00C124B5" w:rsidRPr="004F0C7F" w14:paraId="0DF1C5D5" w14:textId="77777777">
      <w:r w:rsidRPr="004F0C7F">
        <w:continuationSeparator/>
      </w:r>
    </w:p>
  </w:footnote>
  <w:footnote w:id="2">
    <w:p w:rsidR="00EA6984" w:rsidRPr="004F0C7F" w:rsidP="00C66F6B" w14:paraId="7FC69AB0" w14:textId="351BA9DB">
      <w:pPr>
        <w:pStyle w:val="FootnoteText"/>
        <w:ind w:left="567" w:hanging="567"/>
        <w:rPr>
          <w:sz w:val="24"/>
          <w:lang w:val="lt-LT"/>
        </w:rPr>
      </w:pPr>
      <w:r w:rsidRPr="004F0C7F">
        <w:rPr>
          <w:rStyle w:val="FootnoteReference"/>
          <w:sz w:val="24"/>
          <w:lang w:val="lt-LT"/>
        </w:rPr>
        <w:footnoteRef/>
      </w:r>
      <w:r w:rsidRPr="004F0C7F" w:rsidR="004F0C7F">
        <w:rPr>
          <w:sz w:val="24"/>
          <w:lang w:val="lt-LT"/>
        </w:rPr>
        <w:t xml:space="preserve"> </w:t>
      </w:r>
      <w:r w:rsidRPr="004F0C7F" w:rsidR="004F0C7F">
        <w:rPr>
          <w:sz w:val="24"/>
          <w:lang w:val="lt-LT"/>
        </w:rPr>
        <w:tab/>
      </w:r>
      <w:r w:rsidRPr="004F0C7F">
        <w:rPr>
          <w:sz w:val="24"/>
          <w:lang w:val="lt-LT"/>
        </w:rPr>
        <w:t xml:space="preserve">2008 m. spalio 21 d. Teisingumo Teismo sprendimas </w:t>
      </w:r>
      <w:r w:rsidRPr="004F0C7F">
        <w:rPr>
          <w:i/>
          <w:iCs/>
          <w:sz w:val="24"/>
          <w:lang w:val="lt-LT"/>
        </w:rPr>
        <w:t>Marra / De Gregorio ir Clemente</w:t>
      </w:r>
      <w:r w:rsidRPr="004F0C7F">
        <w:rPr>
          <w:sz w:val="24"/>
          <w:lang w:val="lt-LT"/>
        </w:rPr>
        <w:t>, C-200/07 ir C-201/07, ECLI:EU</w:t>
      </w:r>
      <w:r w:rsidRPr="00EE2D86" w:rsidR="001A440F">
        <w:rPr>
          <w:sz w:val="24"/>
          <w:lang w:val="en-GB"/>
        </w:rPr>
        <w:t>:C:2008:579</w:t>
      </w:r>
      <w:r w:rsidRPr="004F0C7F">
        <w:rPr>
          <w:sz w:val="24"/>
          <w:lang w:val="lt-LT"/>
        </w:rPr>
        <w:t xml:space="preserve">; 2010 m. kovo 19 d. Bendrojo Teismo sprendimas </w:t>
      </w:r>
      <w:r w:rsidRPr="004F0C7F">
        <w:rPr>
          <w:i/>
          <w:iCs/>
          <w:sz w:val="24"/>
          <w:lang w:val="lt-LT"/>
        </w:rPr>
        <w:t>Gollnisch / Parlamentas</w:t>
      </w:r>
      <w:r w:rsidRPr="004F0C7F">
        <w:rPr>
          <w:sz w:val="24"/>
          <w:lang w:val="lt-LT"/>
        </w:rPr>
        <w:t xml:space="preserve">, T-42/06, ECLI:EU:T:2010:102; 2011 m. rugsėjo 6 d. Teisingumo Teismo sprendimas </w:t>
      </w:r>
      <w:r w:rsidRPr="004F0C7F">
        <w:rPr>
          <w:i/>
          <w:sz w:val="24"/>
          <w:lang w:val="lt-LT"/>
        </w:rPr>
        <w:t>Patriciello</w:t>
      </w:r>
      <w:r w:rsidRPr="004F0C7F">
        <w:rPr>
          <w:sz w:val="24"/>
          <w:lang w:val="lt-LT"/>
        </w:rPr>
        <w:t xml:space="preserve">, C-163/10, ECLI: EU:C:2011:543; 2013 m. sausio 17 d. Bendrojo Teismo sprendimas </w:t>
      </w:r>
      <w:r w:rsidRPr="004F0C7F">
        <w:rPr>
          <w:i/>
          <w:sz w:val="24"/>
          <w:lang w:val="lt-LT"/>
        </w:rPr>
        <w:t>Gollnisch / Parlamentas</w:t>
      </w:r>
      <w:r w:rsidRPr="004F0C7F">
        <w:rPr>
          <w:sz w:val="24"/>
          <w:lang w:val="lt-LT"/>
        </w:rPr>
        <w:t>, T-346/11 ir T-347/11, ECLI:EU:T:2013:23</w:t>
      </w:r>
      <w:r w:rsidR="003A4D83">
        <w:rPr>
          <w:sz w:val="24"/>
          <w:lang w:val="lt-LT"/>
        </w:rPr>
        <w:t>;</w:t>
      </w:r>
      <w:r w:rsidRPr="004F0C7F">
        <w:rPr>
          <w:sz w:val="24"/>
          <w:lang w:val="lt-LT"/>
        </w:rPr>
        <w:t xml:space="preserve"> 2019 m. gruodžio 19 d. Teisingumo Teismo sprendimas </w:t>
      </w:r>
      <w:r w:rsidRPr="004F0C7F">
        <w:rPr>
          <w:i/>
          <w:sz w:val="24"/>
          <w:lang w:val="lt-LT"/>
        </w:rPr>
        <w:t>Junqueras Vies</w:t>
      </w:r>
      <w:r w:rsidRPr="004F0C7F">
        <w:rPr>
          <w:sz w:val="24"/>
          <w:lang w:val="lt-LT"/>
        </w:rPr>
        <w:t>, C-502/19, ECLI:EU:C:2019:1115.</w:t>
      </w:r>
    </w:p>
  </w:footnote>
  <w:footnote w:id="3">
    <w:p w:rsidR="00EA6984" w:rsidRPr="004F0C7F" w:rsidP="004F0C7F" w14:paraId="01293EF6" w14:textId="34592150">
      <w:pPr>
        <w:pStyle w:val="FootnoteText"/>
        <w:ind w:left="567" w:hanging="567"/>
        <w:rPr>
          <w:sz w:val="24"/>
          <w:lang w:val="lt-LT"/>
        </w:rPr>
      </w:pPr>
      <w:r w:rsidRPr="004F0C7F">
        <w:rPr>
          <w:rStyle w:val="FootnoteReference"/>
          <w:sz w:val="24"/>
          <w:lang w:val="lt-LT"/>
        </w:rPr>
        <w:footnoteRef/>
      </w:r>
      <w:r w:rsidRPr="004F0C7F" w:rsidR="004F0C7F">
        <w:rPr>
          <w:sz w:val="24"/>
          <w:lang w:val="lt-LT"/>
        </w:rPr>
        <w:t xml:space="preserve"> </w:t>
      </w:r>
      <w:r w:rsidRPr="004F0C7F" w:rsidR="004F0C7F">
        <w:rPr>
          <w:sz w:val="24"/>
          <w:lang w:val="lt-LT"/>
        </w:rPr>
        <w:tab/>
      </w:r>
      <w:r w:rsidRPr="004F0C7F">
        <w:rPr>
          <w:sz w:val="24"/>
          <w:lang w:val="lt-LT"/>
        </w:rPr>
        <w:t xml:space="preserve">2019 m. balandžio 30 d. Bendrojo Teismo sprendimas </w:t>
      </w:r>
      <w:r w:rsidRPr="004F0C7F">
        <w:rPr>
          <w:i/>
          <w:sz w:val="24"/>
          <w:lang w:val="lt-LT"/>
        </w:rPr>
        <w:t>Briois / Parlamentas</w:t>
      </w:r>
      <w:r w:rsidRPr="004F0C7F">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0C7F" w14:paraId="389FADE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0C7F" w14:paraId="5992CF5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0C7F" w14:paraId="0FACFE2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9180311">
    <w:abstractNumId w:val="9"/>
  </w:num>
  <w:num w:numId="2" w16cid:durableId="468128990">
    <w:abstractNumId w:val="9"/>
  </w:num>
  <w:num w:numId="3" w16cid:durableId="338890582">
    <w:abstractNumId w:val="7"/>
  </w:num>
  <w:num w:numId="4" w16cid:durableId="92289449">
    <w:abstractNumId w:val="7"/>
  </w:num>
  <w:num w:numId="5" w16cid:durableId="2083678414">
    <w:abstractNumId w:val="6"/>
  </w:num>
  <w:num w:numId="6" w16cid:durableId="1636566647">
    <w:abstractNumId w:val="6"/>
  </w:num>
  <w:num w:numId="7" w16cid:durableId="1439332074">
    <w:abstractNumId w:val="5"/>
  </w:num>
  <w:num w:numId="8" w16cid:durableId="1516260318">
    <w:abstractNumId w:val="5"/>
  </w:num>
  <w:num w:numId="9" w16cid:durableId="262499111">
    <w:abstractNumId w:val="4"/>
  </w:num>
  <w:num w:numId="10" w16cid:durableId="1458983427">
    <w:abstractNumId w:val="4"/>
  </w:num>
  <w:num w:numId="11" w16cid:durableId="957298047">
    <w:abstractNumId w:val="8"/>
  </w:num>
  <w:num w:numId="12" w16cid:durableId="99030355">
    <w:abstractNumId w:val="8"/>
  </w:num>
  <w:num w:numId="13" w16cid:durableId="702679413">
    <w:abstractNumId w:val="3"/>
  </w:num>
  <w:num w:numId="14" w16cid:durableId="733158395">
    <w:abstractNumId w:val="3"/>
  </w:num>
  <w:num w:numId="15" w16cid:durableId="618298150">
    <w:abstractNumId w:val="2"/>
  </w:num>
  <w:num w:numId="16" w16cid:durableId="1028871539">
    <w:abstractNumId w:val="2"/>
  </w:num>
  <w:num w:numId="17" w16cid:durableId="886062857">
    <w:abstractNumId w:val="1"/>
  </w:num>
  <w:num w:numId="18" w16cid:durableId="977145750">
    <w:abstractNumId w:val="1"/>
  </w:num>
  <w:num w:numId="19" w16cid:durableId="1769159231">
    <w:abstractNumId w:val="0"/>
  </w:num>
  <w:num w:numId="20" w16cid:durableId="735249811">
    <w:abstractNumId w:val="0"/>
  </w:num>
  <w:num w:numId="21" w16cid:durableId="2079589289">
    <w:abstractNumId w:val="9"/>
  </w:num>
  <w:num w:numId="22" w16cid:durableId="846948096">
    <w:abstractNumId w:val="7"/>
  </w:num>
  <w:num w:numId="23" w16cid:durableId="849375206">
    <w:abstractNumId w:val="6"/>
  </w:num>
  <w:num w:numId="24" w16cid:durableId="2145735631">
    <w:abstractNumId w:val="5"/>
  </w:num>
  <w:num w:numId="25" w16cid:durableId="2047826328">
    <w:abstractNumId w:val="4"/>
  </w:num>
  <w:num w:numId="26" w16cid:durableId="1914584977">
    <w:abstractNumId w:val="8"/>
  </w:num>
  <w:num w:numId="27" w16cid:durableId="1320385252">
    <w:abstractNumId w:val="3"/>
  </w:num>
  <w:num w:numId="28" w16cid:durableId="1458793386">
    <w:abstractNumId w:val="2"/>
  </w:num>
  <w:num w:numId="29" w16cid:durableId="1827896529">
    <w:abstractNumId w:val="1"/>
  </w:num>
  <w:num w:numId="30" w16cid:durableId="912201404">
    <w:abstractNumId w:val="0"/>
  </w:num>
  <w:num w:numId="31" w16cid:durableId="64256900">
    <w:abstractNumId w:val="9"/>
  </w:num>
  <w:num w:numId="32" w16cid:durableId="156044867">
    <w:abstractNumId w:val="7"/>
  </w:num>
  <w:num w:numId="33" w16cid:durableId="951134941">
    <w:abstractNumId w:val="6"/>
  </w:num>
  <w:num w:numId="34" w16cid:durableId="1294024560">
    <w:abstractNumId w:val="5"/>
  </w:num>
  <w:num w:numId="35" w16cid:durableId="502234669">
    <w:abstractNumId w:val="4"/>
  </w:num>
  <w:num w:numId="36" w16cid:durableId="167142973">
    <w:abstractNumId w:val="8"/>
  </w:num>
  <w:num w:numId="37" w16cid:durableId="1841847496">
    <w:abstractNumId w:val="3"/>
  </w:num>
  <w:num w:numId="38" w16cid:durableId="2033801745">
    <w:abstractNumId w:val="2"/>
  </w:num>
  <w:num w:numId="39" w16cid:durableId="340475689">
    <w:abstractNumId w:val="1"/>
  </w:num>
  <w:num w:numId="40" w16cid:durableId="765419503">
    <w:abstractNumId w:val="0"/>
  </w:num>
  <w:num w:numId="41" w16cid:durableId="1485274405">
    <w:abstractNumId w:val="10"/>
  </w:num>
  <w:num w:numId="42" w16cid:durableId="1757287776">
    <w:abstractNumId w:val="10"/>
  </w:num>
  <w:num w:numId="43" w16cid:durableId="1871844461">
    <w:abstractNumId w:val="10"/>
  </w:num>
  <w:num w:numId="44" w16cid:durableId="2138448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4B5"/>
    <w:rsid w:val="00002272"/>
    <w:rsid w:val="00064002"/>
    <w:rsid w:val="000677B9"/>
    <w:rsid w:val="000831BA"/>
    <w:rsid w:val="000A42CC"/>
    <w:rsid w:val="000E7DD9"/>
    <w:rsid w:val="0010095E"/>
    <w:rsid w:val="00125B37"/>
    <w:rsid w:val="00187494"/>
    <w:rsid w:val="001A440F"/>
    <w:rsid w:val="001B2F3D"/>
    <w:rsid w:val="001F32AE"/>
    <w:rsid w:val="002767FF"/>
    <w:rsid w:val="002B18FE"/>
    <w:rsid w:val="002B5493"/>
    <w:rsid w:val="00343214"/>
    <w:rsid w:val="00361C00"/>
    <w:rsid w:val="00395FA1"/>
    <w:rsid w:val="003A4D83"/>
    <w:rsid w:val="003E15D4"/>
    <w:rsid w:val="00411CCE"/>
    <w:rsid w:val="00413888"/>
    <w:rsid w:val="0041666E"/>
    <w:rsid w:val="00421060"/>
    <w:rsid w:val="00471C19"/>
    <w:rsid w:val="004867E3"/>
    <w:rsid w:val="004919C8"/>
    <w:rsid w:val="00494A28"/>
    <w:rsid w:val="004C0004"/>
    <w:rsid w:val="004C5D52"/>
    <w:rsid w:val="004F0C7F"/>
    <w:rsid w:val="0050519A"/>
    <w:rsid w:val="005072A1"/>
    <w:rsid w:val="00514517"/>
    <w:rsid w:val="00545827"/>
    <w:rsid w:val="00560270"/>
    <w:rsid w:val="005914DB"/>
    <w:rsid w:val="005C2568"/>
    <w:rsid w:val="005F1B17"/>
    <w:rsid w:val="006037C0"/>
    <w:rsid w:val="006631B6"/>
    <w:rsid w:val="00680577"/>
    <w:rsid w:val="006F74FA"/>
    <w:rsid w:val="00731ADD"/>
    <w:rsid w:val="00734777"/>
    <w:rsid w:val="00747932"/>
    <w:rsid w:val="00751A4A"/>
    <w:rsid w:val="00756632"/>
    <w:rsid w:val="00762C74"/>
    <w:rsid w:val="00786EC0"/>
    <w:rsid w:val="007B2629"/>
    <w:rsid w:val="007D1690"/>
    <w:rsid w:val="007E22AD"/>
    <w:rsid w:val="00817416"/>
    <w:rsid w:val="00842779"/>
    <w:rsid w:val="00865F67"/>
    <w:rsid w:val="00881A7B"/>
    <w:rsid w:val="008840E5"/>
    <w:rsid w:val="00887B3E"/>
    <w:rsid w:val="008C2AC6"/>
    <w:rsid w:val="008F4EE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267"/>
    <w:rsid w:val="00B558F0"/>
    <w:rsid w:val="00B61271"/>
    <w:rsid w:val="00BD48FE"/>
    <w:rsid w:val="00BD7BD8"/>
    <w:rsid w:val="00BE6ADC"/>
    <w:rsid w:val="00C05BFE"/>
    <w:rsid w:val="00C124B5"/>
    <w:rsid w:val="00C23CD4"/>
    <w:rsid w:val="00C61C0C"/>
    <w:rsid w:val="00C66F6B"/>
    <w:rsid w:val="00C941CB"/>
    <w:rsid w:val="00CC2357"/>
    <w:rsid w:val="00CF071A"/>
    <w:rsid w:val="00D058B8"/>
    <w:rsid w:val="00D56C11"/>
    <w:rsid w:val="00D834A0"/>
    <w:rsid w:val="00D872DF"/>
    <w:rsid w:val="00D91E21"/>
    <w:rsid w:val="00DA7FCD"/>
    <w:rsid w:val="00E365E1"/>
    <w:rsid w:val="00E820A4"/>
    <w:rsid w:val="00EA6984"/>
    <w:rsid w:val="00EB006A"/>
    <w:rsid w:val="00EB4772"/>
    <w:rsid w:val="00ED169E"/>
    <w:rsid w:val="00ED4235"/>
    <w:rsid w:val="00EE2D86"/>
    <w:rsid w:val="00F04346"/>
    <w:rsid w:val="00F075DC"/>
    <w:rsid w:val="00F149E9"/>
    <w:rsid w:val="00F411F4"/>
    <w:rsid w:val="00F5134D"/>
    <w:rsid w:val="00F74202"/>
    <w:rsid w:val="00F87713"/>
    <w:rsid w:val="00FB4360"/>
    <w:rsid w:val="00FD0C70"/>
  </w:rsids>
  <w:docVars>
    <w:docVar w:name="dvdocse" w:val="A10-0108/2026"/>
    <w:docVar w:name="dvlangue" w:val="LT"/>
    <w:docVar w:name="dvnumam" w:val="0"/>
    <w:docVar w:name="dvpe" w:val="786.688"/>
    <w:docVar w:name="dvrapporteur" w:val="Pranešėjas: "/>
    <w:docVar w:name="dvtitre" w:val="2026 m. balandzio 28 d. Europos Parlamento sprendimas dėl prašymo atšaukti Patryko Jaki (Patryk Jaki) imunitetą(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69B903"/>
  <w15:chartTrackingRefBased/>
  <w15:docId w15:val="{C6977A7B-3976-48E6-8D78-567AA84F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A6984"/>
    <w:pPr>
      <w:spacing w:after="240"/>
      <w:ind w:left="567" w:hanging="567"/>
    </w:pPr>
  </w:style>
  <w:style w:type="paragraph" w:customStyle="1" w:styleId="EPComma">
    <w:name w:val="EPComma"/>
    <w:basedOn w:val="Normal"/>
    <w:rsid w:val="00EA6984"/>
    <w:pPr>
      <w:spacing w:before="480" w:after="240"/>
    </w:pPr>
  </w:style>
  <w:style w:type="paragraph" w:styleId="Revision">
    <w:name w:val="Revision"/>
    <w:hidden/>
    <w:uiPriority w:val="99"/>
    <w:semiHidden/>
    <w:rsid w:val="00C66F6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779</Words>
  <Characters>5106</Characters>
  <Application>Microsoft Office Word</Application>
  <DocSecurity>0</DocSecurity>
  <Lines>182</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2026-04-28T11:36:00Z</dcterms:created>
  <dcterms:modified xsi:type="dcterms:W3CDTF">2026-04-28T11:36:00Z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A10-0108/2026</vt:lpwstr>
  </property>
  <property fmtid="{D5CDD505-2E9C-101B-9397-08002B2CF9AE}" pid="4" name="&lt;Type&gt;">
    <vt:lpwstr>RR</vt:lpwstr>
  </property>
</Properties>
</file>