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4463E9" w14:textId="77777777" w:rsidTr="0010095E">
        <w:tblPrEx>
          <w:tblW w:w="9072" w:type="dxa"/>
          <w:tblLook w:val="01E0"/>
        </w:tblPrEx>
        <w:trPr>
          <w:trHeight w:hRule="exact" w:val="1418"/>
        </w:trPr>
        <w:tc>
          <w:tcPr>
            <w:tcW w:w="6804" w:type="dxa"/>
            <w:shd w:val="clear" w:color="auto" w:fill="auto"/>
            <w:vAlign w:val="center"/>
          </w:tcPr>
          <w:p w:rsidR="00751A4A" w:rsidRPr="00617203" w:rsidP="0010095E" w14:paraId="4A16421B" w14:textId="77777777">
            <w:pPr>
              <w:pStyle w:val="EPName"/>
            </w:pPr>
            <w:r w:rsidRPr="00617203">
              <w:t>Parlamentul European</w:t>
            </w:r>
          </w:p>
          <w:p w:rsidR="00751A4A" w:rsidRPr="00617203" w:rsidP="005F1B17" w14:paraId="52F2E138" w14:textId="77777777">
            <w:pPr>
              <w:pStyle w:val="EPTerm"/>
              <w:rPr>
                <w:rStyle w:val="HideTWBExt"/>
                <w:noProof w:val="0"/>
                <w:vanish w:val="0"/>
                <w:color w:val="auto"/>
              </w:rPr>
            </w:pPr>
            <w:r w:rsidRPr="00617203">
              <w:t>2024</w:t>
            </w:r>
            <w:r w:rsidRPr="00617203" w:rsidR="00817416">
              <w:t>-202</w:t>
            </w:r>
            <w:r w:rsidRPr="00617203">
              <w:t>9</w:t>
            </w:r>
          </w:p>
        </w:tc>
        <w:tc>
          <w:tcPr>
            <w:tcW w:w="2268" w:type="dxa"/>
            <w:shd w:val="clear" w:color="auto" w:fill="auto"/>
          </w:tcPr>
          <w:p w:rsidR="00751A4A" w:rsidRPr="00617203" w:rsidP="0010095E" w14:paraId="4AB71243" w14:textId="77777777">
            <w:pPr>
              <w:pStyle w:val="EPLogo"/>
            </w:pPr>
            <w:r w:rsidRPr="0061720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17203" w:rsidP="004C5D52" w14:paraId="16B9DE1A" w14:textId="77777777">
      <w:pPr>
        <w:pStyle w:val="LineTop"/>
      </w:pPr>
    </w:p>
    <w:p w:rsidR="00680577" w:rsidRPr="00617203" w:rsidP="00680577" w14:paraId="738A5A0B" w14:textId="77777777">
      <w:pPr>
        <w:pStyle w:val="EPBodyTA1"/>
      </w:pPr>
      <w:r w:rsidRPr="00617203">
        <w:t>TEXTE ADOPTATE</w:t>
      </w:r>
    </w:p>
    <w:p w:rsidR="00D058B8" w:rsidRPr="00617203" w:rsidP="00D058B8" w14:paraId="1DAD4698" w14:textId="77777777">
      <w:pPr>
        <w:pStyle w:val="LineBottom"/>
      </w:pPr>
    </w:p>
    <w:p w:rsidR="00032A64" w:rsidRPr="00617203" w:rsidP="00032A64" w14:paraId="1B79EC98" w14:textId="3AEE8494">
      <w:pPr>
        <w:pStyle w:val="ATHeading1"/>
      </w:pPr>
      <w:bookmarkStart w:id="0" w:name="TANumber"/>
      <w:r w:rsidRPr="00617203">
        <w:t>P10_TA(2026)0</w:t>
      </w:r>
      <w:bookmarkEnd w:id="0"/>
      <w:r w:rsidRPr="00617203" w:rsidR="00C67FA9">
        <w:t>105</w:t>
      </w:r>
    </w:p>
    <w:p w:rsidR="00032A64" w:rsidRPr="00617203" w:rsidP="00032A64" w14:paraId="2F763F9D" w14:textId="42F0B5C5">
      <w:pPr>
        <w:pStyle w:val="ATHeading2"/>
      </w:pPr>
      <w:r w:rsidRPr="00617203">
        <w:t xml:space="preserve">Cererea de ridicare a imunității deputatului </w:t>
      </w:r>
      <w:r w:rsidRPr="00617203">
        <w:t>Patryk</w:t>
      </w:r>
      <w:r w:rsidRPr="00617203">
        <w:t xml:space="preserve"> </w:t>
      </w:r>
      <w:r w:rsidRPr="00617203">
        <w:t>Jaki</w:t>
      </w:r>
      <w:r w:rsidRPr="00617203">
        <w:t xml:space="preserve"> </w:t>
      </w:r>
    </w:p>
    <w:p w:rsidR="00032A64" w:rsidRPr="00617203" w:rsidP="00032A64" w14:paraId="66732CF2" w14:textId="77777777">
      <w:pPr>
        <w:rPr>
          <w:i/>
          <w:vanish/>
        </w:rPr>
      </w:pPr>
      <w:r>
        <w:rPr>
          <w:i/>
        </w:rPr>
        <w:fldChar w:fldCharType="begin"/>
      </w:r>
      <w:r w:rsidRPr="00617203">
        <w:rPr>
          <w:i/>
        </w:rPr>
        <w:instrText xml:space="preserve"> TC"(</w:instrText>
      </w:r>
      <w:bookmarkStart w:id="1" w:name="DocNumber"/>
      <w:r w:rsidRPr="00617203">
        <w:rPr>
          <w:i/>
        </w:rPr>
        <w:instrText>A10-0108/2026</w:instrText>
      </w:r>
      <w:bookmarkEnd w:id="1"/>
      <w:r w:rsidRPr="00617203">
        <w:rPr>
          <w:i/>
        </w:rPr>
        <w:instrText xml:space="preserve"> - Raportor: </w:instrText>
      </w:r>
      <w:r w:rsidRPr="00617203">
        <w:rPr>
          <w:i/>
        </w:rPr>
        <w:instrText>Adrián</w:instrText>
      </w:r>
      <w:r w:rsidRPr="00617203">
        <w:rPr>
          <w:i/>
        </w:rPr>
        <w:instrText xml:space="preserve"> </w:instrText>
      </w:r>
      <w:r w:rsidRPr="00617203">
        <w:rPr>
          <w:i/>
        </w:rPr>
        <w:instrText>Vázquez</w:instrText>
      </w:r>
      <w:r w:rsidRPr="00617203">
        <w:rPr>
          <w:i/>
        </w:rPr>
        <w:instrText xml:space="preserve"> </w:instrText>
      </w:r>
      <w:r w:rsidRPr="00617203">
        <w:rPr>
          <w:i/>
        </w:rPr>
        <w:instrText>Lázara</w:instrText>
      </w:r>
      <w:r w:rsidRPr="00617203">
        <w:rPr>
          <w:i/>
        </w:rPr>
        <w:instrText xml:space="preserve">)"\l3 \n&gt; \* MERGEFORMAT </w:instrText>
      </w:r>
      <w:r>
        <w:rPr>
          <w:i/>
        </w:rPr>
        <w:fldChar w:fldCharType="end"/>
      </w:r>
    </w:p>
    <w:p w:rsidR="00032A64" w:rsidRPr="00617203" w:rsidP="00032A64" w14:paraId="6B90219E" w14:textId="77777777">
      <w:pPr>
        <w:rPr>
          <w:vanish/>
        </w:rPr>
      </w:pPr>
      <w:bookmarkStart w:id="2" w:name="Commission"/>
      <w:r w:rsidRPr="00617203">
        <w:rPr>
          <w:vanish/>
        </w:rPr>
        <w:t>Comisia pentru afaceri juridice</w:t>
      </w:r>
      <w:bookmarkEnd w:id="2"/>
    </w:p>
    <w:p w:rsidR="00032A64" w:rsidRPr="00617203" w:rsidP="00032A64" w14:paraId="1366A535" w14:textId="77777777">
      <w:pPr>
        <w:rPr>
          <w:vanish/>
        </w:rPr>
      </w:pPr>
      <w:bookmarkStart w:id="3" w:name="PE"/>
      <w:r w:rsidRPr="00617203">
        <w:rPr>
          <w:vanish/>
        </w:rPr>
        <w:t>PE786.688</w:t>
      </w:r>
      <w:bookmarkEnd w:id="3"/>
    </w:p>
    <w:p w:rsidR="00032A64" w:rsidRPr="00617203" w:rsidP="00032A64" w14:paraId="63DCB100" w14:textId="0E805BE8">
      <w:pPr>
        <w:pStyle w:val="ATHeading3"/>
      </w:pPr>
      <w:bookmarkStart w:id="4" w:name="Sujet"/>
      <w:r w:rsidRPr="00617203">
        <w:t xml:space="preserve">Decizia Parlamentului European din 28 aprilie 2026 privind cererea de ridicare a imunității </w:t>
      </w:r>
      <w:r w:rsidRPr="00617203" w:rsidR="00646069">
        <w:t>deputatului</w:t>
      </w:r>
      <w:r w:rsidRPr="00617203">
        <w:t xml:space="preserve"> </w:t>
      </w:r>
      <w:r w:rsidRPr="00617203">
        <w:t>Patryk</w:t>
      </w:r>
      <w:r w:rsidRPr="00617203">
        <w:t xml:space="preserve"> </w:t>
      </w:r>
      <w:r w:rsidRPr="00617203">
        <w:t>Jaki</w:t>
      </w:r>
      <w:bookmarkEnd w:id="4"/>
      <w:r w:rsidRPr="00617203">
        <w:t xml:space="preserve"> </w:t>
      </w:r>
      <w:bookmarkStart w:id="5" w:name="References"/>
      <w:r w:rsidRPr="00617203">
        <w:t>(2025/2171(IMM))</w:t>
      </w:r>
      <w:bookmarkEnd w:id="5"/>
    </w:p>
    <w:p w:rsidR="007F5A52" w:rsidRPr="00617203" w:rsidP="007F5A52" w14:paraId="32306239" w14:textId="77777777">
      <w:pPr>
        <w:pStyle w:val="EPComma"/>
      </w:pPr>
      <w:bookmarkStart w:id="6" w:name="TextBodyBegin"/>
      <w:bookmarkEnd w:id="6"/>
      <w:r w:rsidRPr="00617203">
        <w:rPr>
          <w:i/>
          <w:iCs/>
        </w:rPr>
        <w:t>Parlamentul European</w:t>
      </w:r>
      <w:r w:rsidRPr="00617203">
        <w:t>,</w:t>
      </w:r>
    </w:p>
    <w:p w:rsidR="007F5A52" w:rsidRPr="00617203" w:rsidP="007F5A52" w14:paraId="0534E6DF" w14:textId="6FA60996">
      <w:pPr>
        <w:pStyle w:val="NormalHanging12a"/>
      </w:pPr>
      <w:r w:rsidRPr="00617203">
        <w:t>–</w:t>
      </w:r>
      <w:r w:rsidRPr="00617203">
        <w:tab/>
        <w:t xml:space="preserve">având în vedere cererea de ridicare a imunității deputatului </w:t>
      </w:r>
      <w:r w:rsidRPr="00617203">
        <w:t>Patryk</w:t>
      </w:r>
      <w:r w:rsidRPr="00617203">
        <w:t xml:space="preserve"> </w:t>
      </w:r>
      <w:r w:rsidRPr="00617203">
        <w:t>Jaki</w:t>
      </w:r>
      <w:r w:rsidRPr="00617203">
        <w:t>, depusă de Tribunalul Districtual Varșovia-</w:t>
      </w:r>
      <w:r w:rsidRPr="00617203">
        <w:t>Śródmieście</w:t>
      </w:r>
      <w:r w:rsidRPr="00617203" w:rsidR="00491843">
        <w:t xml:space="preserve"> prin scrisoarea din 6 august 2025</w:t>
      </w:r>
      <w:r w:rsidRPr="00617203">
        <w:t xml:space="preserve">, în legătură cu </w:t>
      </w:r>
      <w:r w:rsidRPr="00617203" w:rsidR="001E46D7">
        <w:t xml:space="preserve">o </w:t>
      </w:r>
      <w:r w:rsidRPr="00617203">
        <w:t>procedur</w:t>
      </w:r>
      <w:r w:rsidRPr="00617203" w:rsidR="001E46D7">
        <w:t>ă</w:t>
      </w:r>
      <w:r w:rsidRPr="00617203">
        <w:t xml:space="preserve"> penal</w:t>
      </w:r>
      <w:r w:rsidRPr="00617203" w:rsidR="00646069">
        <w:t>ă</w:t>
      </w:r>
      <w:r w:rsidRPr="00617203">
        <w:t xml:space="preserve"> inițiat</w:t>
      </w:r>
      <w:r w:rsidRPr="00617203" w:rsidR="00646069">
        <w:t>ă</w:t>
      </w:r>
      <w:r w:rsidRPr="00617203">
        <w:t xml:space="preserve"> împotriva sa </w:t>
      </w:r>
      <w:r w:rsidRPr="00617203" w:rsidR="001E46D7">
        <w:t>ca urmare a unei</w:t>
      </w:r>
      <w:r w:rsidRPr="00617203">
        <w:t xml:space="preserve"> </w:t>
      </w:r>
      <w:r w:rsidRPr="00617203" w:rsidR="001E46D7">
        <w:t>plângeri</w:t>
      </w:r>
      <w:r w:rsidRPr="00617203">
        <w:t xml:space="preserve"> depus</w:t>
      </w:r>
      <w:r w:rsidRPr="00617203" w:rsidR="001E46D7">
        <w:t>e</w:t>
      </w:r>
      <w:r w:rsidRPr="00617203">
        <w:t xml:space="preserve"> de reprezentantul legal al </w:t>
      </w:r>
      <w:r w:rsidRPr="00617203" w:rsidR="001E46D7">
        <w:t>autorului plângerii</w:t>
      </w:r>
      <w:r w:rsidRPr="00617203">
        <w:t>, și anunțată în Parlament la 8 septembrie 2025,</w:t>
      </w:r>
    </w:p>
    <w:p w:rsidR="007F5A52" w:rsidRPr="00617203" w:rsidP="007F5A52" w14:paraId="5989BB66" w14:textId="4FCAAB9D">
      <w:pPr>
        <w:pStyle w:val="NormalHanging12a"/>
      </w:pPr>
      <w:r w:rsidRPr="00617203">
        <w:t>–</w:t>
      </w:r>
      <w:r w:rsidRPr="00617203">
        <w:tab/>
      </w:r>
      <w:r w:rsidRPr="00617203" w:rsidR="00491843">
        <w:rPr>
          <w:szCs w:val="24"/>
        </w:rPr>
        <w:t>în urma audierii</w:t>
      </w:r>
      <w:r w:rsidRPr="00617203">
        <w:t xml:space="preserve"> deputatului </w:t>
      </w:r>
      <w:r w:rsidRPr="00617203">
        <w:t>Patryk</w:t>
      </w:r>
      <w:r w:rsidRPr="00617203">
        <w:t xml:space="preserve"> </w:t>
      </w:r>
      <w:r w:rsidRPr="00617203">
        <w:t>Jaki</w:t>
      </w:r>
      <w:r w:rsidRPr="00617203">
        <w:t xml:space="preserve"> la 23 martie 2026, în conformitate cu articolul 9 alineatul (6) din Regulamentul său de procedură,</w:t>
      </w:r>
    </w:p>
    <w:p w:rsidR="007F5A52" w:rsidRPr="00617203" w:rsidP="007F5A52" w14:paraId="13E70F59" w14:textId="77777777">
      <w:pPr>
        <w:pStyle w:val="NormalHanging12a"/>
      </w:pPr>
      <w:r w:rsidRPr="00617203">
        <w:t>–</w:t>
      </w:r>
      <w:r w:rsidRPr="00617203">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7F5A52" w:rsidRPr="00617203" w:rsidP="007F5A52" w14:paraId="22449443" w14:textId="77777777">
      <w:pPr>
        <w:pStyle w:val="NormalHanging12a"/>
      </w:pPr>
      <w:r w:rsidRPr="00617203">
        <w:t>–</w:t>
      </w:r>
      <w:r w:rsidRPr="00617203">
        <w:tab/>
        <w:t>având în vedere hotărârile Curții de Justiție a Uniunii Europene din 21 octombrie 2008, 19 martie 2010, 6 septembrie 2011, 17 ianuarie 2013 și 19 decembrie 2019</w:t>
      </w:r>
      <w:r>
        <w:rPr>
          <w:vertAlign w:val="superscript"/>
        </w:rPr>
        <w:footnoteReference w:id="2"/>
      </w:r>
      <w:r w:rsidRPr="00617203">
        <w:t>,</w:t>
      </w:r>
    </w:p>
    <w:p w:rsidR="007F5A52" w:rsidRPr="00617203" w:rsidP="007F5A52" w14:paraId="3BF89A65" w14:textId="77777777">
      <w:pPr>
        <w:pStyle w:val="NormalHanging12a"/>
      </w:pPr>
      <w:r w:rsidRPr="00617203">
        <w:t>–</w:t>
      </w:r>
      <w:r w:rsidRPr="00617203">
        <w:tab/>
        <w:t>având în vedere articolul 105 alineatele (2) și (5) din Constituția Republicii Polone,</w:t>
      </w:r>
    </w:p>
    <w:p w:rsidR="007F5A52" w:rsidRPr="00617203" w:rsidP="007F5A52" w14:paraId="4B47D62E" w14:textId="77777777">
      <w:pPr>
        <w:pStyle w:val="NormalHanging12a"/>
      </w:pPr>
      <w:r w:rsidRPr="00617203">
        <w:t>–</w:t>
      </w:r>
      <w:r w:rsidRPr="00617203">
        <w:tab/>
        <w:t>având în vedere articolul 5 alineatul (2), articolul 6 alineatul (1) și articolul 9 din Regulamentul său de procedură,</w:t>
      </w:r>
    </w:p>
    <w:p w:rsidR="007F5A52" w:rsidRPr="00617203" w:rsidP="007F5A52" w14:paraId="1DF0731D" w14:textId="77777777">
      <w:pPr>
        <w:pStyle w:val="NormalHanging12a"/>
      </w:pPr>
      <w:r w:rsidRPr="00617203">
        <w:t>–</w:t>
      </w:r>
      <w:r w:rsidRPr="00617203">
        <w:tab/>
        <w:t>având în vedere raportul Comisiei pentru afaceri juridice (A10-0108/2026),</w:t>
      </w:r>
    </w:p>
    <w:p w:rsidR="007F5A52" w:rsidRPr="00617203" w:rsidP="007F5A52" w14:paraId="2C7CCF31" w14:textId="10877A25">
      <w:pPr>
        <w:pStyle w:val="NormalHanging12a"/>
      </w:pPr>
      <w:r w:rsidRPr="00617203">
        <w:t>A.</w:t>
      </w:r>
      <w:r w:rsidRPr="00617203">
        <w:tab/>
        <w:t>întrucât, prin scrisoarea din 6 august 2025, Tribunalul Districtual Varșovia-</w:t>
      </w:r>
      <w:r w:rsidRPr="00617203">
        <w:t>Śródmieście</w:t>
      </w:r>
      <w:r w:rsidRPr="00617203">
        <w:t xml:space="preserve"> a depus o cerere de ridicare a imunității </w:t>
      </w:r>
      <w:bookmarkStart w:id="7" w:name="_Hlk222405545"/>
      <w:r w:rsidRPr="00617203">
        <w:t xml:space="preserve">deputatului în Parlamentul European </w:t>
      </w:r>
      <w:r w:rsidRPr="00617203">
        <w:t>Patryk</w:t>
      </w:r>
      <w:r w:rsidRPr="00617203">
        <w:t xml:space="preserve"> </w:t>
      </w:r>
      <w:r w:rsidRPr="00617203">
        <w:t>Jaki</w:t>
      </w:r>
      <w:r w:rsidRPr="00617203">
        <w:t>, ales în Polonia</w:t>
      </w:r>
      <w:bookmarkEnd w:id="7"/>
      <w:r w:rsidRPr="00617203">
        <w:t xml:space="preserve">, în legătură cu </w:t>
      </w:r>
      <w:r w:rsidRPr="00617203" w:rsidR="004A3D72">
        <w:t xml:space="preserve">o </w:t>
      </w:r>
      <w:r w:rsidRPr="00617203">
        <w:t>procedur</w:t>
      </w:r>
      <w:r w:rsidRPr="00617203" w:rsidR="004A3D72">
        <w:t>ă</w:t>
      </w:r>
      <w:r w:rsidRPr="00617203">
        <w:t xml:space="preserve"> penal</w:t>
      </w:r>
      <w:r w:rsidRPr="00617203" w:rsidR="004A3D72">
        <w:t>ă</w:t>
      </w:r>
      <w:r w:rsidRPr="00617203">
        <w:t xml:space="preserve"> aflate pe rolul său pentru o presupusă infracțiune </w:t>
      </w:r>
      <w:r w:rsidRPr="00617203" w:rsidR="004A3D72">
        <w:t xml:space="preserve">pentru </w:t>
      </w:r>
      <w:r w:rsidRPr="00617203">
        <w:t>care urmărir</w:t>
      </w:r>
      <w:r w:rsidRPr="00617203" w:rsidR="004A3D72">
        <w:t>ea</w:t>
      </w:r>
      <w:r w:rsidRPr="00617203">
        <w:t xml:space="preserve"> penal</w:t>
      </w:r>
      <w:r w:rsidRPr="00617203" w:rsidR="004A3D72">
        <w:t>ă</w:t>
      </w:r>
      <w:r w:rsidRPr="00617203">
        <w:t xml:space="preserve"> </w:t>
      </w:r>
      <w:r w:rsidRPr="00617203" w:rsidR="004A3D72">
        <w:t xml:space="preserve">începe </w:t>
      </w:r>
      <w:r w:rsidRPr="00617203" w:rsidR="00F66364">
        <w:t>prin</w:t>
      </w:r>
      <w:r w:rsidRPr="00617203" w:rsidR="004A3D72">
        <w:t xml:space="preserve"> plângere</w:t>
      </w:r>
      <w:r w:rsidRPr="00617203">
        <w:t>;</w:t>
      </w:r>
    </w:p>
    <w:p w:rsidR="007F5A52" w:rsidRPr="00617203" w:rsidP="007F5A52" w14:paraId="4B25525B" w14:textId="4F517D58">
      <w:pPr>
        <w:pStyle w:val="NormalHanging12a"/>
      </w:pPr>
      <w:r w:rsidRPr="00617203">
        <w:t>B.</w:t>
      </w:r>
      <w:r w:rsidRPr="00617203">
        <w:tab/>
        <w:t xml:space="preserve">întrucât, potrivit cererii, în perioada 5 iunie 2024-7 iunie 2024, acționând </w:t>
      </w:r>
      <w:r w:rsidRPr="00617203" w:rsidR="00D90525">
        <w:t>la intervale apropiate</w:t>
      </w:r>
      <w:r w:rsidRPr="00617203">
        <w:t xml:space="preserve"> în urmărirea unui plan premeditat și cu intenție directă, </w:t>
      </w:r>
      <w:r w:rsidRPr="00617203">
        <w:t>Patryk</w:t>
      </w:r>
      <w:r w:rsidRPr="00617203">
        <w:t xml:space="preserve"> </w:t>
      </w:r>
      <w:r w:rsidRPr="00617203">
        <w:t>Jaki</w:t>
      </w:r>
      <w:r w:rsidRPr="00617203">
        <w:t xml:space="preserve"> l-ar fi calomniat pe </w:t>
      </w:r>
      <w:r w:rsidRPr="00617203" w:rsidR="0094295F">
        <w:t>autorul plângerii</w:t>
      </w:r>
      <w:r w:rsidRPr="00617203">
        <w:t xml:space="preserve"> – un judecător – în următoarele moduri: (i) în timpul unei reuniuni desfășurate la </w:t>
      </w:r>
      <w:r w:rsidRPr="00617203">
        <w:t>Będzin</w:t>
      </w:r>
      <w:r w:rsidRPr="00617203">
        <w:t xml:space="preserve">, la 5 iunie 2024, în cadrul unei campanii electorale, într-un dialog cu una dintre persoanele prezente la reuniune, </w:t>
      </w:r>
      <w:r w:rsidRPr="00617203">
        <w:t>Patryk</w:t>
      </w:r>
      <w:r w:rsidRPr="00617203">
        <w:t xml:space="preserve"> </w:t>
      </w:r>
      <w:r w:rsidRPr="00617203">
        <w:t>Jaki</w:t>
      </w:r>
      <w:r w:rsidRPr="00617203">
        <w:t xml:space="preserve"> </w:t>
      </w:r>
      <w:r w:rsidRPr="00617203" w:rsidR="00491843">
        <w:t>ar fi</w:t>
      </w:r>
      <w:r w:rsidRPr="00617203">
        <w:t xml:space="preserve"> emis declarații referitoare la </w:t>
      </w:r>
      <w:r w:rsidRPr="00617203" w:rsidR="009D1B25">
        <w:t>autorul plângerii</w:t>
      </w:r>
      <w:r w:rsidRPr="00617203">
        <w:t xml:space="preserve">, susținând că acesta din urmă ar fi autorizat în necunoștință de cauză utilizarea programului-spion </w:t>
      </w:r>
      <w:r w:rsidRPr="00617203">
        <w:t>Pegasus</w:t>
      </w:r>
      <w:r w:rsidRPr="00617203">
        <w:t xml:space="preserve">, și (ii) la 7 iunie 2024, </w:t>
      </w:r>
      <w:r w:rsidRPr="00617203">
        <w:t>Patryk</w:t>
      </w:r>
      <w:r w:rsidRPr="00617203">
        <w:t xml:space="preserve"> </w:t>
      </w:r>
      <w:r w:rsidRPr="00617203">
        <w:t>Jaki</w:t>
      </w:r>
      <w:r w:rsidRPr="00617203">
        <w:t xml:space="preserve"> ar fi difuzat pe teritoriul țării, prin intermediul mass-mediei </w:t>
      </w:r>
      <w:r w:rsidRPr="00617203" w:rsidR="00515AF3">
        <w:t>(</w:t>
      </w:r>
      <w:r w:rsidRPr="00617203">
        <w:t xml:space="preserve">cum ar fi prin platformele sociale </w:t>
      </w:r>
      <w:r w:rsidRPr="00617203">
        <w:t>Instagram</w:t>
      </w:r>
      <w:r w:rsidRPr="00617203">
        <w:t>, Facebook și X (</w:t>
      </w:r>
      <w:r w:rsidRPr="00617203">
        <w:t>Twitter</w:t>
      </w:r>
      <w:r w:rsidRPr="00617203">
        <w:t>)</w:t>
      </w:r>
      <w:r w:rsidRPr="00617203" w:rsidR="00515AF3">
        <w:t>)</w:t>
      </w:r>
      <w:r w:rsidRPr="00617203">
        <w:t xml:space="preserve">, înregistrarea </w:t>
      </w:r>
      <w:r w:rsidRPr="00617203" w:rsidR="00515AF3">
        <w:t>respectivului</w:t>
      </w:r>
      <w:r w:rsidRPr="00617203">
        <w:t xml:space="preserve"> dialog, susținând că </w:t>
      </w:r>
      <w:r w:rsidRPr="00617203" w:rsidR="009D1B25">
        <w:t>autorul plângerii</w:t>
      </w:r>
      <w:r w:rsidRPr="00617203">
        <w:t xml:space="preserve"> și-a neglijat atribuțiile ca judecător în ceea ce privește adresarea unor „întrebări” și efectuarea unor „verificări” nedeterminate cu privire la metoda de supraveghere operațională în contextul examinării unor cereri de dispunere a supravegherii operaționale, că și-a îndeplinit necorespunzător atribuțiile profesionale de judecător și că a fost părtinitor din cauza influenței exercitate asupra sa de un partid politic;</w:t>
      </w:r>
    </w:p>
    <w:p w:rsidR="007F5A52" w:rsidRPr="00617203" w:rsidP="007F5A52" w14:paraId="71D558CE" w14:textId="0442823F">
      <w:pPr>
        <w:pStyle w:val="NormalHanging12a"/>
      </w:pPr>
      <w:r w:rsidRPr="00617203">
        <w:t>C.</w:t>
      </w:r>
      <w:r w:rsidRPr="00617203">
        <w:tab/>
        <w:t xml:space="preserve">întrucât, prin urmare, </w:t>
      </w:r>
      <w:r w:rsidRPr="00617203">
        <w:t>Patryk</w:t>
      </w:r>
      <w:r w:rsidRPr="00617203">
        <w:t xml:space="preserve"> </w:t>
      </w:r>
      <w:r w:rsidRPr="00617203">
        <w:t>Jaki</w:t>
      </w:r>
      <w:r w:rsidRPr="00617203">
        <w:t xml:space="preserve"> l-ar fi calomniat pe </w:t>
      </w:r>
      <w:r w:rsidRPr="00617203" w:rsidR="00F12839">
        <w:t>autorul plângerii</w:t>
      </w:r>
      <w:r w:rsidRPr="00617203">
        <w:t xml:space="preserve"> cu intenția directă de a-l umili în ochii publicului și de a-i afecta reputația, precum și de a-l face să nu mai beneficieze de încrederea necesară pentru a-și îndeplini atribuțiile de judecător; întrucât presupusele acțiuni ar putea constitui o infracțiune în temeiul articolului 212 alineatul (1) coroborat cu articolul 212 alineatul (2) și cu articolul 12 alineatul (1) din Codul penal polonez;</w:t>
      </w:r>
    </w:p>
    <w:p w:rsidR="007F5A52" w:rsidRPr="00617203" w:rsidP="007F5A52" w14:paraId="20BCB852" w14:textId="77777777">
      <w:pPr>
        <w:pStyle w:val="NormalHanging12a"/>
      </w:pPr>
      <w:r w:rsidRPr="00617203">
        <w:t>D.</w:t>
      </w:r>
      <w:r w:rsidRPr="00617203">
        <w:tab/>
        <w:t xml:space="preserve">întrucât </w:t>
      </w:r>
      <w:r w:rsidRPr="00617203">
        <w:t>Patryk</w:t>
      </w:r>
      <w:r w:rsidRPr="00617203">
        <w:t xml:space="preserve"> </w:t>
      </w:r>
      <w:r w:rsidRPr="00617203">
        <w:t>Jaki</w:t>
      </w:r>
      <w:r w:rsidRPr="00617203">
        <w:t xml:space="preserve"> a fost ales în Parlamentul European la alegerile europene din iunie 2019 și era, prin urmare, deputat în Parlamentul European la momentul presupusei infracțiuni;</w:t>
      </w:r>
    </w:p>
    <w:p w:rsidR="007F5A52" w:rsidRPr="00617203" w:rsidP="007F5A52" w14:paraId="02F7E168" w14:textId="5592A0B5">
      <w:pPr>
        <w:pStyle w:val="NormalHanging12a"/>
      </w:pPr>
      <w:r w:rsidRPr="00617203">
        <w:t>E.</w:t>
      </w:r>
      <w:r w:rsidRPr="00617203">
        <w:tab/>
        <w:t xml:space="preserve">întrucât presupusa infracțiune nu constituie o opinie sau un vot exprimat de </w:t>
      </w:r>
      <w:r w:rsidRPr="00617203">
        <w:t>Patryk</w:t>
      </w:r>
      <w:r w:rsidRPr="00617203">
        <w:t xml:space="preserve"> </w:t>
      </w:r>
      <w:r w:rsidRPr="00617203">
        <w:t>Jaki</w:t>
      </w:r>
      <w:r w:rsidRPr="00617203">
        <w:t xml:space="preserve"> în exercitarea funcțiilor sale în sensul articolului 8 din Protocolul nr. 7 privind privilegiile și imunitățile Uniunii Europene, iar cererea subsecventă de ridicare a imunității sale </w:t>
      </w:r>
      <w:r w:rsidRPr="00617203" w:rsidR="00CA00A6">
        <w:rPr>
          <w:color w:val="000000"/>
        </w:rPr>
        <w:t xml:space="preserve">nu </w:t>
      </w:r>
      <w:r w:rsidRPr="00617203" w:rsidR="009B0642">
        <w:rPr>
          <w:color w:val="000000"/>
        </w:rPr>
        <w:t>are</w:t>
      </w:r>
      <w:r w:rsidRPr="00617203" w:rsidR="00CA00A6">
        <w:rPr>
          <w:color w:val="000000"/>
        </w:rPr>
        <w:t xml:space="preserve"> legătură cu o opinie sau un vot exprimat de acesta</w:t>
      </w:r>
      <w:r w:rsidRPr="00617203">
        <w:t>;</w:t>
      </w:r>
    </w:p>
    <w:p w:rsidR="007F5A52" w:rsidRPr="00617203" w:rsidP="007F5A52" w14:paraId="7A8F0E6C" w14:textId="37D60E48">
      <w:pPr>
        <w:pStyle w:val="NormalHanging12a"/>
      </w:pPr>
      <w:r w:rsidRPr="00617203">
        <w:t>F.</w:t>
      </w:r>
      <w:r w:rsidRPr="00617203">
        <w:tab/>
        <w:t xml:space="preserve">întrucât articolul 9 primul paragraf litera (a) din Protocolul nr. 7 privind privilegiile și imunitățile Uniunii Europene stipulează că, pe durata sesiunilor Parlamentului European, deputații în Parlamentul European beneficiază, pe teritoriul național, de imunitățile </w:t>
      </w:r>
      <w:r w:rsidRPr="00617203" w:rsidR="0095406B">
        <w:t>recunoscute</w:t>
      </w:r>
      <w:r w:rsidRPr="00617203">
        <w:t xml:space="preserve"> </w:t>
      </w:r>
      <w:r w:rsidRPr="00617203" w:rsidR="0023204B">
        <w:t>membrilor</w:t>
      </w:r>
      <w:r w:rsidRPr="00617203">
        <w:t xml:space="preserve"> Parlamentului propriului stat membru;</w:t>
      </w:r>
    </w:p>
    <w:p w:rsidR="007F5A52" w:rsidRPr="00617203" w:rsidP="007F5A52" w14:paraId="5D29358E" w14:textId="21053F94">
      <w:pPr>
        <w:pStyle w:val="NormalHanging12a"/>
      </w:pPr>
      <w:r w:rsidRPr="00617203">
        <w:t>G.</w:t>
      </w:r>
      <w:r w:rsidRPr="00617203">
        <w:tab/>
        <w:t>întrucât, în conformitate cu articolul 105 alineat</w:t>
      </w:r>
      <w:r w:rsidRPr="00617203" w:rsidR="000B3404">
        <w:t>ele</w:t>
      </w:r>
      <w:r w:rsidRPr="00617203">
        <w:t xml:space="preserve"> (2) și (5) din Constituția </w:t>
      </w:r>
      <w:r w:rsidRPr="00617203" w:rsidR="00FE6A80">
        <w:t>Republicii Polone</w:t>
      </w:r>
      <w:r w:rsidRPr="00617203">
        <w:t>,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în care reținerea sa este necesară pentru buna desfășurare a procedurilor;</w:t>
      </w:r>
    </w:p>
    <w:p w:rsidR="007F5A52" w:rsidRPr="00617203" w:rsidP="007F5A52" w14:paraId="10F85DC8" w14:textId="77777777">
      <w:pPr>
        <w:pStyle w:val="NormalHanging12a"/>
      </w:pPr>
      <w:r w:rsidRPr="00617203">
        <w:t>H.</w:t>
      </w:r>
      <w:r w:rsidRPr="00617203">
        <w:tab/>
        <w:t xml:space="preserve">întrucât scopul imunității </w:t>
      </w:r>
      <w:bookmarkStart w:id="8" w:name="_Hlk222405989"/>
      <w:r w:rsidRPr="00617203">
        <w:t>prevăzute de Protocolul nr. 7 privind privilegiile și imunitățile Uniunii Europene</w:t>
      </w:r>
      <w:bookmarkEnd w:id="8"/>
      <w:r w:rsidRPr="00617203">
        <w:t xml:space="preserve"> este de a proteja Parlamentul și pe deputații săi de proceduri judiciare în legătură cu activitățile desfășurate în exercitarea funcțiilor parlamentare și care nu pot fi disociate de aceste funcții;</w:t>
      </w:r>
    </w:p>
    <w:p w:rsidR="007F5A52" w:rsidRPr="00617203" w:rsidP="007F5A52" w14:paraId="2332894A" w14:textId="54352BEE">
      <w:pPr>
        <w:pStyle w:val="NormalHanging12a"/>
      </w:pPr>
      <w:r w:rsidRPr="00617203">
        <w:t>I.</w:t>
      </w:r>
      <w:r w:rsidRPr="00617203">
        <w:tab/>
        <w:t xml:space="preserve">întrucât, în conformitate cu articolul 5 alineatul (2) din Regulamentul său de procedură, imunitatea parlamentară nu este un privilegiu personal al </w:t>
      </w:r>
      <w:r w:rsidRPr="00617203" w:rsidR="003E2944">
        <w:t>deputaților</w:t>
      </w:r>
      <w:r w:rsidRPr="00617203">
        <w:t xml:space="preserve">, ci o garanție </w:t>
      </w:r>
      <w:r w:rsidRPr="00617203" w:rsidR="003E2944">
        <w:t>pentru</w:t>
      </w:r>
      <w:r w:rsidRPr="00617203">
        <w:t xml:space="preserve"> independenț</w:t>
      </w:r>
      <w:r w:rsidRPr="00617203" w:rsidR="003E2944">
        <w:t>a</w:t>
      </w:r>
      <w:r w:rsidRPr="00617203">
        <w:t xml:space="preserve"> Parlamentului în ansamblu și a </w:t>
      </w:r>
      <w:r w:rsidRPr="00617203" w:rsidR="003E2944">
        <w:t xml:space="preserve">membrilor </w:t>
      </w:r>
      <w:r w:rsidRPr="00617203">
        <w:t>săi;</w:t>
      </w:r>
    </w:p>
    <w:p w:rsidR="007F5A52" w:rsidRPr="00617203" w:rsidP="007F5A52" w14:paraId="64C9A83C" w14:textId="135BB27E">
      <w:pPr>
        <w:pStyle w:val="NormalHanging12a"/>
      </w:pPr>
      <w:r w:rsidRPr="00617203">
        <w:t>J.</w:t>
      </w:r>
      <w:r w:rsidRPr="00617203">
        <w:tab/>
        <w:t xml:space="preserve">întrucât, în speță, Parlamentul nu a </w:t>
      </w:r>
      <w:r w:rsidRPr="00617203" w:rsidR="00646069">
        <w:t>putut stabili</w:t>
      </w:r>
      <w:r w:rsidRPr="00617203">
        <w:t xml:space="preserve"> existența </w:t>
      </w:r>
      <w:r w:rsidRPr="00617203">
        <w:rPr>
          <w:i/>
          <w:iCs/>
        </w:rPr>
        <w:t>fumus</w:t>
      </w:r>
      <w:r w:rsidRPr="00617203">
        <w:rPr>
          <w:i/>
          <w:iCs/>
        </w:rPr>
        <w:t> </w:t>
      </w:r>
      <w:r w:rsidRPr="00617203">
        <w:rPr>
          <w:i/>
          <w:iCs/>
        </w:rPr>
        <w:t>persecutionis</w:t>
      </w:r>
      <w:r w:rsidRPr="00617203">
        <w:t xml:space="preserve"> și, cu alte cuvinte, nu rezultă că intenția care stă la baza procedurii judiciare în cauză este de a </w:t>
      </w:r>
      <w:r w:rsidRPr="00617203" w:rsidR="003E2944">
        <w:t xml:space="preserve">prejudicia </w:t>
      </w:r>
      <w:r w:rsidRPr="00617203">
        <w:t xml:space="preserve">activitatea politică a </w:t>
      </w:r>
      <w:r w:rsidRPr="00617203" w:rsidR="003E2944">
        <w:t xml:space="preserve">lui </w:t>
      </w:r>
      <w:r w:rsidRPr="00617203" w:rsidR="003E2944">
        <w:t>Patryk</w:t>
      </w:r>
      <w:r w:rsidRPr="00617203" w:rsidR="003E2944">
        <w:t xml:space="preserve"> </w:t>
      </w:r>
      <w:r w:rsidRPr="00617203" w:rsidR="003E2944">
        <w:t>Jaki</w:t>
      </w:r>
      <w:r w:rsidRPr="00617203" w:rsidR="003E2944">
        <w:t xml:space="preserve"> în calitatea sa de deputat în Parlamentul European</w:t>
      </w:r>
      <w:r w:rsidRPr="00617203">
        <w:t xml:space="preserve"> și, prin urmare, independența Parlamentului;</w:t>
      </w:r>
    </w:p>
    <w:p w:rsidR="007F5A52" w:rsidRPr="00617203" w:rsidP="007F5A52" w14:paraId="2747E329" w14:textId="77777777">
      <w:pPr>
        <w:pStyle w:val="NormalHanging12a"/>
      </w:pPr>
      <w:r w:rsidRPr="00617203">
        <w:t>K.</w:t>
      </w:r>
      <w:r w:rsidRPr="00617203">
        <w:tab/>
        <w:t>întrucât, pe de o parte, Parlamentul nu poate fi asimilat unei instanțe judecătorești și, pe de altă parte, în contextul unei proceduri de ridicare a imunității, deputatul în cauză nu poate fi considerat „persoană acuzată”</w:t>
      </w:r>
      <w:r>
        <w:rPr>
          <w:vertAlign w:val="superscript"/>
        </w:rPr>
        <w:footnoteReference w:id="3"/>
      </w:r>
      <w:r w:rsidRPr="00617203">
        <w:t>,</w:t>
      </w:r>
    </w:p>
    <w:p w:rsidR="007F5A52" w:rsidRPr="00617203" w:rsidP="007F5A52" w14:paraId="0BE25BD0" w14:textId="77777777">
      <w:pPr>
        <w:pStyle w:val="NormalHanging12a"/>
      </w:pPr>
      <w:r w:rsidRPr="00617203">
        <w:t>1.</w:t>
      </w:r>
      <w:r w:rsidRPr="00617203">
        <w:tab/>
        <w:t xml:space="preserve">hotărăște să ridice imunitatea deputatului </w:t>
      </w:r>
      <w:r w:rsidRPr="00617203">
        <w:t>Patryk</w:t>
      </w:r>
      <w:r w:rsidRPr="00617203">
        <w:t xml:space="preserve"> </w:t>
      </w:r>
      <w:r w:rsidRPr="00617203">
        <w:t>Jaki</w:t>
      </w:r>
      <w:r w:rsidRPr="00617203">
        <w:t>;</w:t>
      </w:r>
    </w:p>
    <w:p w:rsidR="00080D44" w:rsidRPr="00617203" w:rsidP="00080D44" w14:paraId="05E8EBB8" w14:textId="37963744">
      <w:pPr>
        <w:pStyle w:val="NormalHanging12a"/>
      </w:pPr>
      <w:r w:rsidRPr="00617203">
        <w:t>2.</w:t>
      </w:r>
      <w:r w:rsidRPr="00617203">
        <w:tab/>
        <w:t xml:space="preserve">încredințează Președintei sarcina de a transmite imediat prezenta decizie, precum și raportul comisiei competente, autorității competente a Republicii Polone și deputatului </w:t>
      </w:r>
      <w:r w:rsidRPr="00617203">
        <w:t>Patryk</w:t>
      </w:r>
      <w:r w:rsidRPr="00617203">
        <w:t xml:space="preserve"> </w:t>
      </w:r>
      <w:r w:rsidRPr="00617203">
        <w:t>Jaki</w:t>
      </w:r>
      <w:r w:rsidRPr="00617203">
        <w:t>.</w:t>
      </w:r>
    </w:p>
    <w:p w:rsidR="00E365E1" w:rsidRPr="00617203" w:rsidP="00032A64" w14:paraId="7C194A0E" w14:textId="0BB72A75"/>
    <w:sectPr w:rsidSect="00080D4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5B7383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7AE7E47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22423FD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32A64" w:rsidRPr="00080D44" w14:paraId="7410E11F" w14:textId="77777777">
      <w:r w:rsidRPr="00080D44">
        <w:separator/>
      </w:r>
    </w:p>
  </w:footnote>
  <w:footnote w:type="continuationSeparator" w:id="1">
    <w:p w:rsidR="00032A64" w:rsidRPr="00080D44" w14:paraId="03FED105" w14:textId="77777777">
      <w:r w:rsidRPr="00080D44">
        <w:continuationSeparator/>
      </w:r>
    </w:p>
  </w:footnote>
  <w:footnote w:id="2">
    <w:p w:rsidR="007F5A52" w:rsidRPr="00080D44" w:rsidP="00617203" w14:paraId="140A966D" w14:textId="1696F7A1">
      <w:pPr>
        <w:pStyle w:val="FootnoteText"/>
        <w:ind w:left="567" w:hanging="567"/>
        <w:rPr>
          <w:sz w:val="24"/>
          <w:lang w:val="ro-RO"/>
        </w:rPr>
      </w:pPr>
      <w:r w:rsidRPr="00080D44">
        <w:rPr>
          <w:rStyle w:val="FootnoteReference"/>
          <w:sz w:val="24"/>
          <w:lang w:val="ro-RO"/>
        </w:rPr>
        <w:footnoteRef/>
      </w:r>
      <w:r w:rsidRPr="00080D44" w:rsidR="00080D44">
        <w:rPr>
          <w:sz w:val="24"/>
          <w:lang w:val="ro-RO"/>
        </w:rPr>
        <w:t xml:space="preserve"> </w:t>
      </w:r>
      <w:r w:rsidRPr="00080D44" w:rsidR="00080D44">
        <w:rPr>
          <w:sz w:val="24"/>
          <w:lang w:val="ro-RO"/>
        </w:rPr>
        <w:tab/>
      </w:r>
      <w:r w:rsidRPr="00080D44">
        <w:rPr>
          <w:sz w:val="24"/>
          <w:lang w:val="ro-RO"/>
        </w:rPr>
        <w:t>Hotărârea Curții de Justiție din 21 octombrie 2008,</w:t>
      </w:r>
      <w:r w:rsidRPr="00080D44">
        <w:rPr>
          <w:i/>
          <w:sz w:val="24"/>
          <w:lang w:val="ro-RO"/>
        </w:rPr>
        <w:t xml:space="preserve"> </w:t>
      </w:r>
      <w:r w:rsidRPr="00080D44">
        <w:rPr>
          <w:sz w:val="24"/>
          <w:lang w:val="ro-RO"/>
        </w:rPr>
        <w:t>Marra</w:t>
      </w:r>
      <w:r w:rsidRPr="00080D44">
        <w:rPr>
          <w:sz w:val="24"/>
          <w:lang w:val="ro-RO"/>
        </w:rPr>
        <w:t xml:space="preserve">/De Gregorio și Clemente, C-200/07 și C-201/07, ECLI:EU:C:2008:579, Hotărârea Tribunalului din 19 martie 2010, </w:t>
      </w:r>
      <w:r w:rsidRPr="00080D44">
        <w:rPr>
          <w:sz w:val="24"/>
          <w:lang w:val="ro-RO"/>
        </w:rPr>
        <w:t>Gollnisch</w:t>
      </w:r>
      <w:r w:rsidRPr="00080D44">
        <w:rPr>
          <w:sz w:val="24"/>
          <w:lang w:val="ro-RO"/>
        </w:rPr>
        <w:t xml:space="preserve">/Parlamentul, T-42/06, ECLI:EU:T:2010:102, Hotărârea Curții de Justiție din 6 septembrie 2011, </w:t>
      </w:r>
      <w:r w:rsidRPr="00080D44">
        <w:rPr>
          <w:sz w:val="24"/>
          <w:lang w:val="ro-RO"/>
        </w:rPr>
        <w:t>Patriciello</w:t>
      </w:r>
      <w:r w:rsidRPr="00080D44">
        <w:rPr>
          <w:sz w:val="24"/>
          <w:lang w:val="ro-RO"/>
        </w:rPr>
        <w:t xml:space="preserve">, C-163/10, ECLI:EU:C:2011:543, Hotărârea Tribunalului din 17 ianuarie 2013, </w:t>
      </w:r>
      <w:r w:rsidRPr="00080D44">
        <w:rPr>
          <w:sz w:val="24"/>
          <w:lang w:val="ro-RO"/>
        </w:rPr>
        <w:t>Gollnisch</w:t>
      </w:r>
      <w:r w:rsidRPr="00080D44">
        <w:rPr>
          <w:sz w:val="24"/>
          <w:lang w:val="ro-RO"/>
        </w:rPr>
        <w:t xml:space="preserve">/Parlamentul, T-346/11 și T-347/11, ECLI:EU:T:2013:23, Hotărârea Curții de Justiție din 19 decembrie 2019, </w:t>
      </w:r>
      <w:r w:rsidRPr="00080D44">
        <w:rPr>
          <w:sz w:val="24"/>
          <w:lang w:val="ro-RO"/>
        </w:rPr>
        <w:t>Junqueras</w:t>
      </w:r>
      <w:r w:rsidRPr="00080D44">
        <w:rPr>
          <w:sz w:val="24"/>
          <w:lang w:val="ro-RO"/>
        </w:rPr>
        <w:t xml:space="preserve"> </w:t>
      </w:r>
      <w:r w:rsidRPr="00080D44">
        <w:rPr>
          <w:sz w:val="24"/>
          <w:lang w:val="ro-RO"/>
        </w:rPr>
        <w:t>Vies</w:t>
      </w:r>
      <w:r w:rsidRPr="00080D44">
        <w:rPr>
          <w:sz w:val="24"/>
          <w:lang w:val="ro-RO"/>
        </w:rPr>
        <w:t>, C-502/19, ECLI:EU:C:2019:1115.</w:t>
      </w:r>
    </w:p>
  </w:footnote>
  <w:footnote w:id="3">
    <w:p w:rsidR="007F5A52" w:rsidRPr="00080D44" w:rsidP="00080D44" w14:paraId="75399229" w14:textId="580C0B25">
      <w:pPr>
        <w:pStyle w:val="FootnoteText"/>
        <w:ind w:left="567" w:hanging="567"/>
        <w:rPr>
          <w:sz w:val="24"/>
          <w:lang w:val="ro-RO"/>
        </w:rPr>
      </w:pPr>
      <w:r w:rsidRPr="00080D44">
        <w:rPr>
          <w:rStyle w:val="FootnoteReference"/>
          <w:sz w:val="24"/>
          <w:lang w:val="ro-RO"/>
        </w:rPr>
        <w:footnoteRef/>
      </w:r>
      <w:r w:rsidRPr="00080D44" w:rsidR="00080D44">
        <w:rPr>
          <w:sz w:val="24"/>
          <w:lang w:val="ro-RO"/>
        </w:rPr>
        <w:t xml:space="preserve"> </w:t>
      </w:r>
      <w:r w:rsidRPr="00080D44" w:rsidR="00080D44">
        <w:rPr>
          <w:sz w:val="24"/>
          <w:lang w:val="ro-RO"/>
        </w:rPr>
        <w:tab/>
      </w:r>
      <w:r w:rsidRPr="00080D44">
        <w:rPr>
          <w:sz w:val="24"/>
          <w:lang w:val="ro-RO"/>
        </w:rPr>
        <w:t xml:space="preserve">Hotărârea Tribunalului din 30 aprilie 2019, </w:t>
      </w:r>
      <w:r w:rsidRPr="00080D44">
        <w:rPr>
          <w:sz w:val="24"/>
          <w:lang w:val="ro-RO"/>
        </w:rPr>
        <w:t>Briois</w:t>
      </w:r>
      <w:r w:rsidRPr="00080D44">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63E7D7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784FA5B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80D44" w14:paraId="4CFD9BB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2636112">
    <w:abstractNumId w:val="9"/>
  </w:num>
  <w:num w:numId="2" w16cid:durableId="663165385">
    <w:abstractNumId w:val="9"/>
  </w:num>
  <w:num w:numId="3" w16cid:durableId="602302038">
    <w:abstractNumId w:val="7"/>
  </w:num>
  <w:num w:numId="4" w16cid:durableId="1732197121">
    <w:abstractNumId w:val="7"/>
  </w:num>
  <w:num w:numId="5" w16cid:durableId="1928074053">
    <w:abstractNumId w:val="6"/>
  </w:num>
  <w:num w:numId="6" w16cid:durableId="138573750">
    <w:abstractNumId w:val="6"/>
  </w:num>
  <w:num w:numId="7" w16cid:durableId="1044331805">
    <w:abstractNumId w:val="5"/>
  </w:num>
  <w:num w:numId="8" w16cid:durableId="2016422791">
    <w:abstractNumId w:val="5"/>
  </w:num>
  <w:num w:numId="9" w16cid:durableId="411511542">
    <w:abstractNumId w:val="4"/>
  </w:num>
  <w:num w:numId="10" w16cid:durableId="1196701567">
    <w:abstractNumId w:val="4"/>
  </w:num>
  <w:num w:numId="11" w16cid:durableId="1571847770">
    <w:abstractNumId w:val="8"/>
  </w:num>
  <w:num w:numId="12" w16cid:durableId="1623419162">
    <w:abstractNumId w:val="8"/>
  </w:num>
  <w:num w:numId="13" w16cid:durableId="450589527">
    <w:abstractNumId w:val="3"/>
  </w:num>
  <w:num w:numId="14" w16cid:durableId="1988510517">
    <w:abstractNumId w:val="3"/>
  </w:num>
  <w:num w:numId="15" w16cid:durableId="808399888">
    <w:abstractNumId w:val="2"/>
  </w:num>
  <w:num w:numId="16" w16cid:durableId="661200891">
    <w:abstractNumId w:val="2"/>
  </w:num>
  <w:num w:numId="17" w16cid:durableId="177503062">
    <w:abstractNumId w:val="1"/>
  </w:num>
  <w:num w:numId="18" w16cid:durableId="1296642575">
    <w:abstractNumId w:val="1"/>
  </w:num>
  <w:num w:numId="19" w16cid:durableId="2133941756">
    <w:abstractNumId w:val="0"/>
  </w:num>
  <w:num w:numId="20" w16cid:durableId="2082409334">
    <w:abstractNumId w:val="0"/>
  </w:num>
  <w:num w:numId="21" w16cid:durableId="949626952">
    <w:abstractNumId w:val="9"/>
  </w:num>
  <w:num w:numId="22" w16cid:durableId="1275554566">
    <w:abstractNumId w:val="7"/>
  </w:num>
  <w:num w:numId="23" w16cid:durableId="1024478026">
    <w:abstractNumId w:val="6"/>
  </w:num>
  <w:num w:numId="24" w16cid:durableId="576326879">
    <w:abstractNumId w:val="5"/>
  </w:num>
  <w:num w:numId="25" w16cid:durableId="1679229069">
    <w:abstractNumId w:val="4"/>
  </w:num>
  <w:num w:numId="26" w16cid:durableId="1370179157">
    <w:abstractNumId w:val="8"/>
  </w:num>
  <w:num w:numId="27" w16cid:durableId="627976701">
    <w:abstractNumId w:val="3"/>
  </w:num>
  <w:num w:numId="28" w16cid:durableId="569191200">
    <w:abstractNumId w:val="2"/>
  </w:num>
  <w:num w:numId="29" w16cid:durableId="701171047">
    <w:abstractNumId w:val="1"/>
  </w:num>
  <w:num w:numId="30" w16cid:durableId="1592079528">
    <w:abstractNumId w:val="0"/>
  </w:num>
  <w:num w:numId="31" w16cid:durableId="1871989215">
    <w:abstractNumId w:val="9"/>
  </w:num>
  <w:num w:numId="32" w16cid:durableId="1808282366">
    <w:abstractNumId w:val="7"/>
  </w:num>
  <w:num w:numId="33" w16cid:durableId="1715306389">
    <w:abstractNumId w:val="6"/>
  </w:num>
  <w:num w:numId="34" w16cid:durableId="990864636">
    <w:abstractNumId w:val="5"/>
  </w:num>
  <w:num w:numId="35" w16cid:durableId="1127695605">
    <w:abstractNumId w:val="4"/>
  </w:num>
  <w:num w:numId="36" w16cid:durableId="579869033">
    <w:abstractNumId w:val="8"/>
  </w:num>
  <w:num w:numId="37" w16cid:durableId="1144809818">
    <w:abstractNumId w:val="3"/>
  </w:num>
  <w:num w:numId="38" w16cid:durableId="1126507798">
    <w:abstractNumId w:val="2"/>
  </w:num>
  <w:num w:numId="39" w16cid:durableId="1595170795">
    <w:abstractNumId w:val="1"/>
  </w:num>
  <w:num w:numId="40" w16cid:durableId="1644507637">
    <w:abstractNumId w:val="0"/>
  </w:num>
  <w:num w:numId="41" w16cid:durableId="852962785">
    <w:abstractNumId w:val="10"/>
  </w:num>
  <w:num w:numId="42" w16cid:durableId="257103437">
    <w:abstractNumId w:val="10"/>
  </w:num>
  <w:num w:numId="43" w16cid:durableId="1613828144">
    <w:abstractNumId w:val="10"/>
  </w:num>
  <w:num w:numId="44" w16cid:durableId="1065178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A64"/>
    <w:rsid w:val="00002272"/>
    <w:rsid w:val="00032A64"/>
    <w:rsid w:val="00064002"/>
    <w:rsid w:val="000677B9"/>
    <w:rsid w:val="00080D44"/>
    <w:rsid w:val="000831BA"/>
    <w:rsid w:val="000A42CC"/>
    <w:rsid w:val="000B3404"/>
    <w:rsid w:val="000C7D1D"/>
    <w:rsid w:val="000E7DD9"/>
    <w:rsid w:val="0010095E"/>
    <w:rsid w:val="00125B37"/>
    <w:rsid w:val="00187494"/>
    <w:rsid w:val="001E46D7"/>
    <w:rsid w:val="001F32AE"/>
    <w:rsid w:val="0023204B"/>
    <w:rsid w:val="002767FF"/>
    <w:rsid w:val="002848C8"/>
    <w:rsid w:val="002A73DA"/>
    <w:rsid w:val="002B18FE"/>
    <w:rsid w:val="002B5493"/>
    <w:rsid w:val="00343214"/>
    <w:rsid w:val="003457C7"/>
    <w:rsid w:val="00361C00"/>
    <w:rsid w:val="00382DF3"/>
    <w:rsid w:val="00395FA1"/>
    <w:rsid w:val="003E15D4"/>
    <w:rsid w:val="003E2944"/>
    <w:rsid w:val="00411CCE"/>
    <w:rsid w:val="0041666E"/>
    <w:rsid w:val="00421060"/>
    <w:rsid w:val="00471C19"/>
    <w:rsid w:val="004867E3"/>
    <w:rsid w:val="00491843"/>
    <w:rsid w:val="00494A28"/>
    <w:rsid w:val="004A3D72"/>
    <w:rsid w:val="004C0004"/>
    <w:rsid w:val="004C5D52"/>
    <w:rsid w:val="0050519A"/>
    <w:rsid w:val="005072A1"/>
    <w:rsid w:val="00514517"/>
    <w:rsid w:val="00515AF3"/>
    <w:rsid w:val="0052355B"/>
    <w:rsid w:val="00545827"/>
    <w:rsid w:val="00560270"/>
    <w:rsid w:val="005C2568"/>
    <w:rsid w:val="005F1B17"/>
    <w:rsid w:val="006037C0"/>
    <w:rsid w:val="00617203"/>
    <w:rsid w:val="00646069"/>
    <w:rsid w:val="006631B6"/>
    <w:rsid w:val="00680577"/>
    <w:rsid w:val="006C2A05"/>
    <w:rsid w:val="006F74FA"/>
    <w:rsid w:val="00731ADD"/>
    <w:rsid w:val="00734777"/>
    <w:rsid w:val="00747932"/>
    <w:rsid w:val="00751A4A"/>
    <w:rsid w:val="00752672"/>
    <w:rsid w:val="00756632"/>
    <w:rsid w:val="00762C74"/>
    <w:rsid w:val="00786EC0"/>
    <w:rsid w:val="007D1690"/>
    <w:rsid w:val="007E22AD"/>
    <w:rsid w:val="007F5A52"/>
    <w:rsid w:val="00817416"/>
    <w:rsid w:val="00842779"/>
    <w:rsid w:val="00865F67"/>
    <w:rsid w:val="00881A7B"/>
    <w:rsid w:val="008840E5"/>
    <w:rsid w:val="00887B3E"/>
    <w:rsid w:val="008C2AC6"/>
    <w:rsid w:val="009102B9"/>
    <w:rsid w:val="00930C23"/>
    <w:rsid w:val="0093193B"/>
    <w:rsid w:val="0094295F"/>
    <w:rsid w:val="009509D8"/>
    <w:rsid w:val="00950B64"/>
    <w:rsid w:val="0095406B"/>
    <w:rsid w:val="00981893"/>
    <w:rsid w:val="0098568E"/>
    <w:rsid w:val="009867D1"/>
    <w:rsid w:val="009B0642"/>
    <w:rsid w:val="009D1B25"/>
    <w:rsid w:val="00A1687D"/>
    <w:rsid w:val="00A43E52"/>
    <w:rsid w:val="00A4678D"/>
    <w:rsid w:val="00A778C7"/>
    <w:rsid w:val="00AB441E"/>
    <w:rsid w:val="00AB6293"/>
    <w:rsid w:val="00AC43ED"/>
    <w:rsid w:val="00AE0928"/>
    <w:rsid w:val="00AF3B82"/>
    <w:rsid w:val="00B12E95"/>
    <w:rsid w:val="00B22876"/>
    <w:rsid w:val="00B558F0"/>
    <w:rsid w:val="00B80FD0"/>
    <w:rsid w:val="00BD48FE"/>
    <w:rsid w:val="00BD7BD8"/>
    <w:rsid w:val="00BE6ADC"/>
    <w:rsid w:val="00C05BFE"/>
    <w:rsid w:val="00C2040B"/>
    <w:rsid w:val="00C23CD4"/>
    <w:rsid w:val="00C61C0C"/>
    <w:rsid w:val="00C67FA9"/>
    <w:rsid w:val="00C941CB"/>
    <w:rsid w:val="00CA00A6"/>
    <w:rsid w:val="00CC2357"/>
    <w:rsid w:val="00CF071A"/>
    <w:rsid w:val="00D058B8"/>
    <w:rsid w:val="00D56C11"/>
    <w:rsid w:val="00D834A0"/>
    <w:rsid w:val="00D872DF"/>
    <w:rsid w:val="00D90525"/>
    <w:rsid w:val="00D91E21"/>
    <w:rsid w:val="00DA7FCD"/>
    <w:rsid w:val="00E221E5"/>
    <w:rsid w:val="00E33671"/>
    <w:rsid w:val="00E365E1"/>
    <w:rsid w:val="00E820A4"/>
    <w:rsid w:val="00EB006A"/>
    <w:rsid w:val="00EB4772"/>
    <w:rsid w:val="00ED169E"/>
    <w:rsid w:val="00ED4235"/>
    <w:rsid w:val="00F04346"/>
    <w:rsid w:val="00F075DC"/>
    <w:rsid w:val="00F12839"/>
    <w:rsid w:val="00F149E9"/>
    <w:rsid w:val="00F35BC1"/>
    <w:rsid w:val="00F5134D"/>
    <w:rsid w:val="00F66364"/>
    <w:rsid w:val="00F74202"/>
    <w:rsid w:val="00F87713"/>
    <w:rsid w:val="00FB1F93"/>
    <w:rsid w:val="00FB4360"/>
    <w:rsid w:val="00FD0C70"/>
    <w:rsid w:val="00FE6A80"/>
  </w:rsids>
  <w:docVars>
    <w:docVar w:name="dvdocse" w:val="A10-0108/2026"/>
    <w:docVar w:name="dvlangue" w:val="RO"/>
    <w:docVar w:name="dvnumam" w:val="0"/>
    <w:docVar w:name="dvpe" w:val="786.688"/>
    <w:docVar w:name="dvrapporteur" w:val="Raportor: "/>
    <w:docVar w:name="dvtitre" w:val="Decizia Parlamentului European din 28 aprilie 2026 privind cererea de ridicare a imunității lui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430859"/>
  <w15:chartTrackingRefBased/>
  <w15:docId w15:val="{4AC6B7BF-4666-4CEE-BBE0-7E388CE9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5A52"/>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7F5A52"/>
    <w:pPr>
      <w:spacing w:after="240"/>
      <w:ind w:left="567" w:hanging="567"/>
    </w:pPr>
  </w:style>
  <w:style w:type="paragraph" w:styleId="Header">
    <w:name w:val="header"/>
    <w:basedOn w:val="Normal"/>
    <w:link w:val="HeaderChar"/>
    <w:rsid w:val="007F5A52"/>
    <w:pPr>
      <w:tabs>
        <w:tab w:val="center" w:pos="4513"/>
        <w:tab w:val="right" w:pos="9026"/>
      </w:tabs>
    </w:pPr>
  </w:style>
  <w:style w:type="character" w:customStyle="1" w:styleId="HeaderChar">
    <w:name w:val="Header Char"/>
    <w:basedOn w:val="DefaultParagraphFont"/>
    <w:link w:val="Header"/>
    <w:rsid w:val="007F5A52"/>
    <w:rPr>
      <w:sz w:val="24"/>
      <w:lang w:val="ro-RO"/>
    </w:rPr>
  </w:style>
  <w:style w:type="paragraph" w:customStyle="1" w:styleId="EPFooter">
    <w:name w:val="EPFooter"/>
    <w:basedOn w:val="Normal"/>
    <w:rsid w:val="007F5A52"/>
    <w:pPr>
      <w:tabs>
        <w:tab w:val="center" w:pos="4535"/>
        <w:tab w:val="right" w:pos="9071"/>
      </w:tabs>
      <w:spacing w:before="240" w:after="240"/>
    </w:pPr>
    <w:rPr>
      <w:color w:val="010000"/>
      <w:sz w:val="22"/>
    </w:rPr>
  </w:style>
  <w:style w:type="paragraph" w:customStyle="1" w:styleId="EPComma">
    <w:name w:val="EPComma"/>
    <w:basedOn w:val="Normal"/>
    <w:rsid w:val="007F5A52"/>
    <w:pPr>
      <w:spacing w:before="480" w:after="240"/>
    </w:pPr>
  </w:style>
  <w:style w:type="paragraph" w:styleId="Revision">
    <w:name w:val="Revision"/>
    <w:hidden/>
    <w:uiPriority w:val="99"/>
    <w:semiHidden/>
    <w:rsid w:val="00C2040B"/>
    <w:rPr>
      <w:sz w:val="24"/>
      <w:lang w:val="ro-RO"/>
    </w:rPr>
  </w:style>
  <w:style w:type="character" w:styleId="CommentReference">
    <w:name w:val="annotation reference"/>
    <w:basedOn w:val="DefaultParagraphFont"/>
    <w:rsid w:val="00C2040B"/>
    <w:rPr>
      <w:sz w:val="16"/>
      <w:szCs w:val="16"/>
    </w:rPr>
  </w:style>
  <w:style w:type="paragraph" w:styleId="CommentText">
    <w:name w:val="annotation text"/>
    <w:basedOn w:val="Normal"/>
    <w:link w:val="CommentTextChar"/>
    <w:rsid w:val="00C2040B"/>
    <w:rPr>
      <w:sz w:val="20"/>
    </w:rPr>
  </w:style>
  <w:style w:type="character" w:customStyle="1" w:styleId="CommentTextChar">
    <w:name w:val="Comment Text Char"/>
    <w:basedOn w:val="DefaultParagraphFont"/>
    <w:link w:val="CommentText"/>
    <w:rsid w:val="00C2040B"/>
    <w:rPr>
      <w:lang w:val="ro-RO"/>
    </w:rPr>
  </w:style>
  <w:style w:type="paragraph" w:styleId="CommentSubject">
    <w:name w:val="annotation subject"/>
    <w:basedOn w:val="CommentText"/>
    <w:next w:val="CommentText"/>
    <w:link w:val="CommentSubjectChar"/>
    <w:rsid w:val="00C2040B"/>
    <w:rPr>
      <w:b/>
      <w:bCs/>
    </w:rPr>
  </w:style>
  <w:style w:type="character" w:customStyle="1" w:styleId="CommentSubjectChar">
    <w:name w:val="Comment Subject Char"/>
    <w:basedOn w:val="CommentTextChar"/>
    <w:link w:val="CommentSubject"/>
    <w:rsid w:val="00C2040B"/>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2026-04-28T11:52:00Z</dcterms:created>
  <dcterms:modified xsi:type="dcterms:W3CDTF">2026-04-28T11:52:00Z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A10-0108/2026</vt:lpwstr>
  </property>
  <property fmtid="{D5CDD505-2E9C-101B-9397-08002B2CF9AE}" pid="4" name="&lt;Type&gt;">
    <vt:lpwstr>RR</vt:lpwstr>
  </property>
</Properties>
</file>