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CA98B7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589C" w:rsidP="0010095E" w14:paraId="6D2F2571" w14:textId="77777777">
            <w:pPr>
              <w:pStyle w:val="EPName"/>
            </w:pPr>
            <w:r w:rsidRPr="00A6589C">
              <w:t>Evropski parlament</w:t>
            </w:r>
          </w:p>
          <w:p w:rsidR="00751A4A" w:rsidRPr="00A6589C" w:rsidP="005F1B17" w14:paraId="44BC57A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589C">
              <w:t>2024</w:t>
            </w:r>
            <w:r w:rsidRPr="00A6589C" w:rsidR="00817416">
              <w:t>-202</w:t>
            </w:r>
            <w:r w:rsidRPr="00A6589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6589C" w:rsidP="0010095E" w14:paraId="087ADE29" w14:textId="77777777">
            <w:pPr>
              <w:pStyle w:val="EPLogo"/>
            </w:pPr>
            <w:r w:rsidRPr="00A6589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589C" w:rsidP="004C5D52" w14:paraId="3F58DD8D" w14:textId="77777777">
      <w:pPr>
        <w:pStyle w:val="LineTop"/>
      </w:pPr>
    </w:p>
    <w:p w:rsidR="00680577" w:rsidRPr="00A6589C" w:rsidP="00680577" w14:paraId="4F384B67" w14:textId="77777777">
      <w:pPr>
        <w:pStyle w:val="EPBodyTA1"/>
      </w:pPr>
      <w:r w:rsidRPr="00A6589C">
        <w:t>SPREJETA BESEDILA</w:t>
      </w:r>
    </w:p>
    <w:p w:rsidR="00D058B8" w:rsidRPr="00A6589C" w:rsidP="00D058B8" w14:paraId="3DB19ED0" w14:textId="77777777">
      <w:pPr>
        <w:pStyle w:val="LineBottom"/>
      </w:pPr>
    </w:p>
    <w:p w:rsidR="005A3111" w:rsidRPr="00A6589C" w:rsidP="005A3111" w14:paraId="622656B8" w14:textId="44015E47">
      <w:pPr>
        <w:pStyle w:val="ATHeading1"/>
      </w:pPr>
      <w:bookmarkStart w:id="0" w:name="TANumber"/>
      <w:r w:rsidRPr="00A6589C">
        <w:t>P10_TA(2026)</w:t>
      </w:r>
      <w:bookmarkEnd w:id="0"/>
      <w:r w:rsidR="00296146">
        <w:t>0105</w:t>
      </w:r>
    </w:p>
    <w:p w:rsidR="005A3111" w:rsidRPr="00A6589C" w:rsidP="005A3111" w14:paraId="73D9C3C8" w14:textId="77777777">
      <w:pPr>
        <w:pStyle w:val="ATHeading2"/>
      </w:pPr>
      <w:bookmarkStart w:id="1" w:name="title"/>
      <w:r w:rsidRPr="00A6589C">
        <w:t xml:space="preserve">Zahteva za odvzem imunitete </w:t>
      </w:r>
      <w:r w:rsidRPr="00A6589C">
        <w:t>Patryku</w:t>
      </w:r>
      <w:r w:rsidRPr="00A6589C">
        <w:t xml:space="preserve"> </w:t>
      </w:r>
      <w:r w:rsidRPr="00A6589C">
        <w:t>Jakiju</w:t>
      </w:r>
      <w:bookmarkEnd w:id="1"/>
    </w:p>
    <w:p w:rsidR="005A3111" w:rsidRPr="00A6589C" w:rsidP="005A3111" w14:paraId="0438C1ED" w14:textId="77777777">
      <w:pPr>
        <w:rPr>
          <w:i/>
          <w:vanish/>
        </w:rPr>
      </w:pPr>
      <w:r>
        <w:rPr>
          <w:i/>
        </w:rPr>
        <w:fldChar w:fldCharType="begin"/>
      </w:r>
      <w:r w:rsidRPr="00A6589C">
        <w:rPr>
          <w:i/>
        </w:rPr>
        <w:instrText xml:space="preserve"> TC"(</w:instrText>
      </w:r>
      <w:bookmarkStart w:id="2" w:name="DocNumber"/>
      <w:r w:rsidRPr="00A6589C">
        <w:rPr>
          <w:i/>
        </w:rPr>
        <w:instrText>A10-0108/2026</w:instrText>
      </w:r>
      <w:bookmarkEnd w:id="2"/>
      <w:r w:rsidRPr="00A6589C">
        <w:rPr>
          <w:i/>
        </w:rPr>
        <w:instrText xml:space="preserve"> - Poročevalec: Adrián </w:instrText>
      </w:r>
      <w:r w:rsidRPr="00A6589C">
        <w:rPr>
          <w:i/>
        </w:rPr>
        <w:instrText>Vázquez</w:instrText>
      </w:r>
      <w:r w:rsidRPr="00A6589C">
        <w:rPr>
          <w:i/>
        </w:rPr>
        <w:instrText xml:space="preserve"> </w:instrText>
      </w:r>
      <w:r w:rsidRPr="00A6589C">
        <w:rPr>
          <w:i/>
        </w:rPr>
        <w:instrText>Lázara</w:instrText>
      </w:r>
      <w:r w:rsidRPr="00A6589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A3111" w:rsidRPr="00A6589C" w:rsidP="005A3111" w14:paraId="107454BA" w14:textId="77777777">
      <w:pPr>
        <w:rPr>
          <w:vanish/>
        </w:rPr>
      </w:pPr>
      <w:bookmarkStart w:id="3" w:name="Commission"/>
      <w:r w:rsidRPr="00A6589C">
        <w:rPr>
          <w:vanish/>
        </w:rPr>
        <w:t>Odbor za pravne zadeve</w:t>
      </w:r>
      <w:bookmarkEnd w:id="3"/>
    </w:p>
    <w:p w:rsidR="005A3111" w:rsidRPr="00A6589C" w:rsidP="005A3111" w14:paraId="59E31CD0" w14:textId="77777777">
      <w:pPr>
        <w:rPr>
          <w:vanish/>
        </w:rPr>
      </w:pPr>
      <w:bookmarkStart w:id="4" w:name="PE"/>
      <w:r w:rsidRPr="00A6589C">
        <w:rPr>
          <w:vanish/>
        </w:rPr>
        <w:t>PE786.688</w:t>
      </w:r>
      <w:bookmarkEnd w:id="4"/>
    </w:p>
    <w:p w:rsidR="005A3111" w:rsidRPr="00A6589C" w:rsidP="005A3111" w14:paraId="78D54F12" w14:textId="76D59E16">
      <w:pPr>
        <w:pStyle w:val="ATHeading3"/>
      </w:pPr>
      <w:bookmarkStart w:id="5" w:name="Sujet"/>
      <w:r w:rsidRPr="00A6589C">
        <w:t xml:space="preserve">Sklep Evropskega parlamenta z dne </w:t>
      </w:r>
      <w:r w:rsidR="009552BA">
        <w:t xml:space="preserve">28. </w:t>
      </w:r>
      <w:r w:rsidR="00AA5244">
        <w:t>aprila</w:t>
      </w:r>
      <w:r w:rsidRPr="00A6589C">
        <w:t xml:space="preserve"> 2026 o zahtevi za odvzem imunitete </w:t>
      </w:r>
      <w:r w:rsidRPr="00A6589C">
        <w:t>Patryku</w:t>
      </w:r>
      <w:r w:rsidRPr="00A6589C">
        <w:t xml:space="preserve"> </w:t>
      </w:r>
      <w:r w:rsidRPr="00A6589C">
        <w:t>Jakiju</w:t>
      </w:r>
      <w:bookmarkEnd w:id="5"/>
      <w:r w:rsidRPr="00A6589C">
        <w:t xml:space="preserve"> </w:t>
      </w:r>
      <w:bookmarkStart w:id="6" w:name="References"/>
      <w:r w:rsidRPr="00A6589C">
        <w:t>(2025/2171(IMM))</w:t>
      </w:r>
      <w:bookmarkEnd w:id="6"/>
    </w:p>
    <w:p w:rsidR="00080B15" w:rsidRPr="00A6589C" w:rsidP="00AA5244" w14:paraId="2A068265" w14:textId="77777777">
      <w:pPr>
        <w:pStyle w:val="EPComma"/>
        <w:spacing w:before="360"/>
        <w:ind w:left="567" w:hanging="567"/>
      </w:pPr>
      <w:bookmarkStart w:id="7" w:name="TextBodyBegin"/>
      <w:bookmarkEnd w:id="7"/>
      <w:r w:rsidRPr="00A6589C">
        <w:rPr>
          <w:i/>
        </w:rPr>
        <w:t>Evropski parlament</w:t>
      </w:r>
      <w:r w:rsidRPr="00A6589C">
        <w:t>,</w:t>
      </w:r>
    </w:p>
    <w:p w:rsidR="00080B15" w:rsidRPr="00A6589C" w:rsidP="00AA5244" w14:paraId="56C51E2D" w14:textId="19CD25BA">
      <w:pPr>
        <w:pStyle w:val="NormalHanging12a"/>
      </w:pPr>
      <w:r w:rsidRPr="00A6589C">
        <w:t>–</w:t>
      </w:r>
      <w:r w:rsidRPr="00A6589C">
        <w:tab/>
        <w:t xml:space="preserve">ob upoštevanju zahteve za odvzem imunitete </w:t>
      </w:r>
      <w:r w:rsidRPr="00A6589C">
        <w:t>Patryku</w:t>
      </w:r>
      <w:r w:rsidRPr="00A6589C">
        <w:t xml:space="preserve"> </w:t>
      </w:r>
      <w:r w:rsidRPr="00A6589C">
        <w:t>Jakiju</w:t>
      </w:r>
      <w:r w:rsidRPr="00A6589C">
        <w:t xml:space="preserve">, ki jo je </w:t>
      </w:r>
      <w:r w:rsidR="00417513">
        <w:t>z</w:t>
      </w:r>
      <w:r w:rsidRPr="00A6589C">
        <w:t xml:space="preserve"> </w:t>
      </w:r>
      <w:r w:rsidR="00EF792D">
        <w:t>dopis</w:t>
      </w:r>
      <w:r w:rsidR="00417513">
        <w:t>om</w:t>
      </w:r>
      <w:r w:rsidRPr="00A6589C" w:rsidR="00EF792D">
        <w:t xml:space="preserve"> </w:t>
      </w:r>
      <w:r w:rsidRPr="00A6589C">
        <w:t>z dne 6. avgusta 2025 posredovalo okrožno sodišče Varšava-</w:t>
      </w:r>
      <w:r w:rsidRPr="00A6589C">
        <w:t>Śródmieście</w:t>
      </w:r>
      <w:r w:rsidRPr="00A6589C">
        <w:t>, v zvezi s kazenskim postopkom</w:t>
      </w:r>
      <w:r w:rsidR="00AB64D6">
        <w:t xml:space="preserve"> </w:t>
      </w:r>
      <w:r w:rsidRPr="00A6589C">
        <w:t>zoper njega</w:t>
      </w:r>
      <w:r w:rsidR="00DB2397">
        <w:t>, sproženim</w:t>
      </w:r>
      <w:r w:rsidRPr="00A6589C">
        <w:t xml:space="preserve"> na podlagi zasebne tožbe, ki jo je vložil zakoniti zastopnik zasebnega </w:t>
      </w:r>
      <w:r w:rsidR="008A688C">
        <w:t>tožilca</w:t>
      </w:r>
      <w:r w:rsidRPr="00A6589C">
        <w:t xml:space="preserve">, in ki je bila </w:t>
      </w:r>
      <w:r w:rsidRPr="00296146">
        <w:t>razglašena na plenarnem zasedanju 8. septembra 2025,</w:t>
      </w:r>
    </w:p>
    <w:p w:rsidR="00080B15" w:rsidRPr="00A6589C" w:rsidP="00AA5244" w14:paraId="63239B1B" w14:textId="77777777">
      <w:pPr>
        <w:pStyle w:val="NormalHanging12a"/>
      </w:pPr>
      <w:r w:rsidRPr="00A6589C">
        <w:t>–</w:t>
      </w:r>
      <w:r w:rsidRPr="00A6589C">
        <w:tab/>
        <w:t xml:space="preserve">po zagovoru </w:t>
      </w:r>
      <w:r w:rsidRPr="00A6589C">
        <w:t>Patryka</w:t>
      </w:r>
      <w:r w:rsidRPr="00A6589C">
        <w:t xml:space="preserve"> </w:t>
      </w:r>
      <w:r w:rsidRPr="00A6589C">
        <w:t>Jakija</w:t>
      </w:r>
      <w:r w:rsidRPr="00A6589C">
        <w:t xml:space="preserve"> dne 23. marca 2026 v skladu s členom 9(6) Poslovnika,</w:t>
      </w:r>
    </w:p>
    <w:p w:rsidR="00080B15" w:rsidRPr="00A6589C" w:rsidP="00AA5244" w14:paraId="68025730" w14:textId="77777777">
      <w:pPr>
        <w:pStyle w:val="NormalHanging12a"/>
      </w:pPr>
      <w:r w:rsidRPr="00A6589C">
        <w:t>–</w:t>
      </w:r>
      <w:r w:rsidRPr="00A6589C">
        <w:tab/>
        <w:t>ob upoštevanju členov 8 in 9 Protokola št. 7 o privilegijih in imunitetah Evropske unije ter člena 6(2) Akta o volitvah poslancev Evropskega parlamenta s splošnimi neposrednimi volitvami z dne 20. septembra 1976,</w:t>
      </w:r>
    </w:p>
    <w:p w:rsidR="00080B15" w:rsidRPr="00A6589C" w:rsidP="00AA5244" w14:paraId="3CD7BA5C" w14:textId="77777777">
      <w:pPr>
        <w:pStyle w:val="NormalHanging12a"/>
      </w:pPr>
      <w:r w:rsidRPr="00A6589C">
        <w:t>–</w:t>
      </w:r>
      <w:r w:rsidRPr="00A6589C">
        <w:tab/>
        <w:t>ob upoštevanju sodb Sodišča Evropske unije z dne 21. oktobra 2008, 19. marca 2010, 6. septembra 2011, 17. januarja 2013 in 19. decembra 2019</w:t>
      </w:r>
      <w:r>
        <w:rPr>
          <w:vertAlign w:val="superscript"/>
        </w:rPr>
        <w:footnoteReference w:id="2"/>
      </w:r>
      <w:r w:rsidRPr="00A6589C">
        <w:t>,</w:t>
      </w:r>
    </w:p>
    <w:p w:rsidR="00080B15" w:rsidRPr="00A6589C" w:rsidP="00AA5244" w14:paraId="3B1520CE" w14:textId="77777777">
      <w:pPr>
        <w:pStyle w:val="NormalHanging12a"/>
      </w:pPr>
      <w:r w:rsidRPr="00A6589C">
        <w:t>–</w:t>
      </w:r>
      <w:r w:rsidRPr="00A6589C">
        <w:tab/>
        <w:t>ob upoštevanju člena 105(2) in (5) ustave Republike Poljske,</w:t>
      </w:r>
    </w:p>
    <w:p w:rsidR="00080B15" w:rsidRPr="00A6589C" w:rsidP="00AA5244" w14:paraId="34986052" w14:textId="77777777">
      <w:pPr>
        <w:pStyle w:val="NormalHanging12a"/>
      </w:pPr>
      <w:r w:rsidRPr="00A6589C">
        <w:t>–</w:t>
      </w:r>
      <w:r w:rsidRPr="00A6589C">
        <w:tab/>
        <w:t>ob upoštevanju člena 5(2), člena 6(1) in člena 9 Poslovnika,</w:t>
      </w:r>
    </w:p>
    <w:p w:rsidR="00080B15" w:rsidRPr="00A6589C" w:rsidP="00AA5244" w14:paraId="54B3E954" w14:textId="77777777">
      <w:pPr>
        <w:pStyle w:val="NormalHanging12a"/>
      </w:pPr>
      <w:r w:rsidRPr="00A6589C">
        <w:t>–</w:t>
      </w:r>
      <w:r w:rsidRPr="00A6589C">
        <w:tab/>
        <w:t>ob upoštevanju poročila Odbora za pravne zadeve (A10-0108/2026),</w:t>
      </w:r>
    </w:p>
    <w:p w:rsidR="00080B15" w:rsidRPr="00A6589C" w:rsidP="00AA5244" w14:paraId="150B168E" w14:textId="21D32F56">
      <w:pPr>
        <w:pStyle w:val="NormalHanging12a"/>
      </w:pPr>
      <w:r w:rsidRPr="00A6589C">
        <w:t>A.</w:t>
      </w:r>
      <w:r w:rsidRPr="00A6589C">
        <w:tab/>
        <w:t>ker je okrožno sodišče Varšava-</w:t>
      </w:r>
      <w:r w:rsidRPr="00A6589C">
        <w:t>Śródmieście</w:t>
      </w:r>
      <w:r w:rsidRPr="00A6589C">
        <w:t xml:space="preserve"> v </w:t>
      </w:r>
      <w:r w:rsidR="00356E6D">
        <w:t>do</w:t>
      </w:r>
      <w:r w:rsidRPr="00A6589C">
        <w:t xml:space="preserve">pisu dne 6. avgusta 2025 posredovalo </w:t>
      </w:r>
      <w:r w:rsidRPr="00A6589C">
        <w:t xml:space="preserve">zahtevo za odvzem imunitete </w:t>
      </w:r>
      <w:r w:rsidRPr="00A6589C">
        <w:t>Patryku</w:t>
      </w:r>
      <w:r w:rsidRPr="00A6589C">
        <w:t xml:space="preserve"> </w:t>
      </w:r>
      <w:r w:rsidRPr="00A6589C">
        <w:t>Jakiju</w:t>
      </w:r>
      <w:r w:rsidRPr="00A6589C">
        <w:t xml:space="preserve">, </w:t>
      </w:r>
      <w:bookmarkStart w:id="8" w:name="_Hlk222405545"/>
      <w:bookmarkStart w:id="9" w:name="_Hlk228187779"/>
      <w:r w:rsidRPr="00A6589C">
        <w:t>poslancu Evropskega parlamenta, izvoljenem na Poljskem</w:t>
      </w:r>
      <w:bookmarkEnd w:id="8"/>
      <w:r w:rsidRPr="00A6589C">
        <w:t xml:space="preserve">, </w:t>
      </w:r>
      <w:bookmarkEnd w:id="9"/>
      <w:r w:rsidRPr="00A6589C">
        <w:t xml:space="preserve">v </w:t>
      </w:r>
      <w:r w:rsidR="00EA7C6F">
        <w:t>zvezi</w:t>
      </w:r>
      <w:r w:rsidRPr="00A6589C" w:rsidR="00EA7C6F">
        <w:t xml:space="preserve"> </w:t>
      </w:r>
      <w:r w:rsidRPr="00A6589C">
        <w:t>s kazenskim postopkom</w:t>
      </w:r>
      <w:r w:rsidR="003915B4">
        <w:t xml:space="preserve"> zaradi </w:t>
      </w:r>
      <w:r w:rsidR="00B5604E">
        <w:t>očitanega</w:t>
      </w:r>
      <w:r w:rsidR="003915B4">
        <w:t xml:space="preserve"> kaznivega dejanja</w:t>
      </w:r>
      <w:r w:rsidRPr="00A6589C">
        <w:t xml:space="preserve">, ki ga je zoper njega sprožil zasebni </w:t>
      </w:r>
      <w:r w:rsidR="008A688C">
        <w:t>tožilec</w:t>
      </w:r>
      <w:r w:rsidRPr="00A6589C">
        <w:t>;</w:t>
      </w:r>
    </w:p>
    <w:p w:rsidR="00080B15" w:rsidRPr="00A6589C" w:rsidP="00AA5244" w14:paraId="656D13A9" w14:textId="49FFB045">
      <w:pPr>
        <w:pStyle w:val="NormalHanging12a"/>
      </w:pPr>
      <w:r w:rsidRPr="00A6589C">
        <w:t>B.</w:t>
      </w:r>
      <w:r w:rsidRPr="00A6589C">
        <w:tab/>
        <w:t xml:space="preserve">ker je v zahtevi </w:t>
      </w:r>
      <w:r w:rsidRPr="00B77C5B" w:rsidR="00EA7C6F">
        <w:t xml:space="preserve">za odvzem imunitete </w:t>
      </w:r>
      <w:r w:rsidRPr="00A6589C">
        <w:t xml:space="preserve">navedeno, da naj bi </w:t>
      </w:r>
      <w:r w:rsidRPr="00A6589C">
        <w:t>Patryk</w:t>
      </w:r>
      <w:r w:rsidRPr="00A6589C">
        <w:t xml:space="preserve"> Jaki med 5. in 7. junijem 2024 z načrtnimi dejanji v hitrem zaporedju in naklepno obrekoval </w:t>
      </w:r>
      <w:r w:rsidR="008A688C">
        <w:t>tožilca</w:t>
      </w:r>
      <w:r w:rsidRPr="00A6589C">
        <w:t xml:space="preserve">, ki je sodnik, na naslednji način: (i) med srečanjem </w:t>
      </w:r>
      <w:r w:rsidR="00F827A9">
        <w:t xml:space="preserve">tekom </w:t>
      </w:r>
      <w:r w:rsidRPr="00A6589C">
        <w:t xml:space="preserve">volilne kampanje v </w:t>
      </w:r>
      <w:r w:rsidRPr="00A6589C">
        <w:t>Będzinu</w:t>
      </w:r>
      <w:r w:rsidRPr="00A6589C">
        <w:t xml:space="preserve"> 5. junija 2024 naj bi </w:t>
      </w:r>
      <w:r w:rsidRPr="00A6589C">
        <w:t>Patryk</w:t>
      </w:r>
      <w:r w:rsidRPr="00A6589C">
        <w:t xml:space="preserve"> Jaki v izmenjavi z </w:t>
      </w:r>
      <w:r w:rsidR="00F827A9">
        <w:t xml:space="preserve">enim od </w:t>
      </w:r>
      <w:r w:rsidRPr="00A6589C">
        <w:t>udeležence</w:t>
      </w:r>
      <w:r w:rsidR="00F827A9">
        <w:t>v</w:t>
      </w:r>
      <w:r w:rsidRPr="00A6589C">
        <w:t xml:space="preserve"> srečanja </w:t>
      </w:r>
      <w:r w:rsidR="00F827A9">
        <w:t xml:space="preserve">v zvezi s </w:t>
      </w:r>
      <w:r w:rsidRPr="00A6589C">
        <w:t>toži</w:t>
      </w:r>
      <w:r w:rsidR="008A688C">
        <w:t>lc</w:t>
      </w:r>
      <w:r w:rsidR="00F827A9">
        <w:t>em</w:t>
      </w:r>
      <w:r w:rsidRPr="00A6589C">
        <w:t xml:space="preserve"> zatrdil, da je nevede odobril uporabo vohunske programske opreme </w:t>
      </w:r>
      <w:r w:rsidRPr="00A6589C">
        <w:t>Pegasus</w:t>
      </w:r>
      <w:r w:rsidRPr="00A6589C">
        <w:t xml:space="preserve">, in (ii) 7. junija 2024 naj bi </w:t>
      </w:r>
      <w:r w:rsidRPr="00A6589C">
        <w:t>Patryk</w:t>
      </w:r>
      <w:r w:rsidRPr="00A6589C">
        <w:t xml:space="preserve"> Jaki javno objavil posnetek te izmenjave s </w:t>
      </w:r>
      <w:r w:rsidR="00F827A9">
        <w:t xml:space="preserve">tega </w:t>
      </w:r>
      <w:r w:rsidRPr="00A6589C">
        <w:t xml:space="preserve">srečanja in ga po vsej državi razširjal prek množičnih medijev (tj. platform družbenih medijev </w:t>
      </w:r>
      <w:r w:rsidRPr="00A6589C">
        <w:t>Instagram</w:t>
      </w:r>
      <w:r w:rsidRPr="00A6589C">
        <w:t>, Facebook in X (</w:t>
      </w:r>
      <w:r w:rsidRPr="00A6589C">
        <w:t>Twitter</w:t>
      </w:r>
      <w:r w:rsidRPr="00A6589C">
        <w:t xml:space="preserve">)), pri čemer naj bi trdil, da je </w:t>
      </w:r>
      <w:r w:rsidR="008A688C">
        <w:t>tožilec</w:t>
      </w:r>
      <w:r w:rsidRPr="00A6589C">
        <w:t>opustil</w:t>
      </w:r>
      <w:r w:rsidRPr="00A6589C">
        <w:t xml:space="preserve"> dolžno ravnanje v vlogi sodnika v zvezi z izvajanjem neopredeljenih „poizvedb in preverjanj“, in sicer glede metod operativnega nadzora v okviru obravnave zahtev za operativne odredbe za nadzor, da je kot sodnik neustrezno opravljal svoj poklic in da je bil zaradi vpliva politične stranke pristranski;</w:t>
      </w:r>
    </w:p>
    <w:p w:rsidR="00080B15" w:rsidRPr="00A6589C" w:rsidP="00AA5244" w14:paraId="24981E93" w14:textId="1E51B121">
      <w:pPr>
        <w:pStyle w:val="NormalHanging12a"/>
      </w:pPr>
      <w:r w:rsidRPr="00A6589C">
        <w:t>C.</w:t>
      </w:r>
      <w:r w:rsidRPr="00A6589C">
        <w:tab/>
        <w:t xml:space="preserve">ker naj bi </w:t>
      </w:r>
      <w:r w:rsidRPr="00A6589C">
        <w:t>Patryk</w:t>
      </w:r>
      <w:r w:rsidRPr="00A6589C">
        <w:t xml:space="preserve"> Jaki tako obrekoval zasebnega </w:t>
      </w:r>
      <w:r w:rsidR="008A688C">
        <w:t xml:space="preserve">tožilca </w:t>
      </w:r>
      <w:r w:rsidRPr="00A6589C">
        <w:t xml:space="preserve">z namenom, da ga poniža v očeh javnosti in škodi njegovemu ugledu ter da </w:t>
      </w:r>
      <w:r w:rsidR="008A688C">
        <w:t xml:space="preserve">tožilec </w:t>
      </w:r>
      <w:r w:rsidRPr="00A6589C">
        <w:t xml:space="preserve">zaradi obrekovanja izgubi zaupanje, ki je potrebno za opravljanje sodniške funkcije; ker </w:t>
      </w:r>
      <w:r w:rsidRPr="00B5604E">
        <w:t>očitano</w:t>
      </w:r>
      <w:r w:rsidRPr="00A6589C">
        <w:t xml:space="preserve"> dejanje pomeni </w:t>
      </w:r>
      <w:r w:rsidR="0052170B">
        <w:t>kaznivo dejanje</w:t>
      </w:r>
      <w:r w:rsidRPr="00A6589C" w:rsidR="0052170B">
        <w:t xml:space="preserve"> </w:t>
      </w:r>
      <w:r w:rsidR="0052170B">
        <w:t xml:space="preserve">iz </w:t>
      </w:r>
      <w:r w:rsidRPr="00A6589C">
        <w:t>člen</w:t>
      </w:r>
      <w:r w:rsidR="0052170B">
        <w:t>a</w:t>
      </w:r>
      <w:r w:rsidRPr="00A6589C">
        <w:t> 212(1) v povezavi s členoma 212(2) in 12(1) poljskega kazenskega zakonika;</w:t>
      </w:r>
    </w:p>
    <w:p w:rsidR="00080B15" w:rsidRPr="00A6589C" w:rsidP="00AA5244" w14:paraId="7AD9C19E" w14:textId="6FC7ECC2">
      <w:pPr>
        <w:pStyle w:val="NormalHanging12a"/>
      </w:pPr>
      <w:r w:rsidRPr="00A6589C">
        <w:t>D.</w:t>
      </w:r>
      <w:r w:rsidRPr="00A6589C">
        <w:tab/>
        <w:t xml:space="preserve">ker je bil </w:t>
      </w:r>
      <w:r w:rsidRPr="00A6589C">
        <w:t>Patryk</w:t>
      </w:r>
      <w:r w:rsidRPr="00A6589C">
        <w:t xml:space="preserve"> Jaki na evropskih volitvah junija 2019 izvoljen v Evropski parlament in je bil </w:t>
      </w:r>
      <w:r w:rsidR="0090002A">
        <w:t xml:space="preserve">tako </w:t>
      </w:r>
      <w:r w:rsidRPr="00A6589C">
        <w:t>v času očitanega kaznivega dejanja poslanec Evropskega parlamenta;</w:t>
      </w:r>
    </w:p>
    <w:p w:rsidR="00080B15" w:rsidRPr="00A6589C" w:rsidP="00AA5244" w14:paraId="0EE5D0E6" w14:textId="3F04F802">
      <w:pPr>
        <w:pStyle w:val="NormalHanging12a"/>
      </w:pPr>
      <w:r w:rsidRPr="00A6589C">
        <w:t>E.</w:t>
      </w:r>
      <w:r w:rsidRPr="00A6589C">
        <w:tab/>
        <w:t xml:space="preserve">ker očitano kaznivo dejanje in posledična zahteva za odvzem imunitete nista povezana z mnenjem ali glasom, ki ga </w:t>
      </w:r>
      <w:r w:rsidR="0090002A">
        <w:t xml:space="preserve">je </w:t>
      </w:r>
      <w:r w:rsidRPr="00A6589C">
        <w:t>Patryk</w:t>
      </w:r>
      <w:r w:rsidRPr="00A6589C">
        <w:t xml:space="preserve"> Jaki izrazil pri opravljanju svojih dolžnosti v smislu člena 8 Protokola št. 7 o privilegijih in imunitetah Evropske unije;</w:t>
      </w:r>
    </w:p>
    <w:p w:rsidR="00080B15" w:rsidRPr="00A6589C" w:rsidP="00AA5244" w14:paraId="218BBCD5" w14:textId="3CAB4755">
      <w:pPr>
        <w:pStyle w:val="NormalHanging12a"/>
      </w:pPr>
      <w:r w:rsidRPr="00914280">
        <w:t>F.</w:t>
      </w:r>
      <w:r w:rsidRPr="00914280">
        <w:tab/>
        <w:t xml:space="preserve">ker v skladu s členom 9, prvi odstavek, točka (a), Protokola št. 7 o privilegijih in imunitetah Evropske unije </w:t>
      </w:r>
      <w:bookmarkStart w:id="10" w:name="_Hlk228188364"/>
      <w:r w:rsidRPr="00914280">
        <w:t xml:space="preserve">med zasedanjem Evropskega parlamenta njegovi poslanci </w:t>
      </w:r>
      <w:bookmarkEnd w:id="10"/>
      <w:r w:rsidRPr="00914280">
        <w:t xml:space="preserve">na ozemlju svoje države uživajo imunitete, priznane poslancem parlamenta </w:t>
      </w:r>
      <w:r w:rsidRPr="00296146" w:rsidR="00914280">
        <w:t>njihove</w:t>
      </w:r>
      <w:r w:rsidRPr="00914280" w:rsidR="00914280">
        <w:t xml:space="preserve"> </w:t>
      </w:r>
      <w:r w:rsidRPr="00914280">
        <w:t>države članice;</w:t>
      </w:r>
    </w:p>
    <w:p w:rsidR="00080B15" w:rsidRPr="00A6589C" w:rsidP="00AA5244" w14:paraId="08D7F07A" w14:textId="2DCA6428">
      <w:pPr>
        <w:pStyle w:val="NormalHanging12a"/>
      </w:pPr>
      <w:r w:rsidRPr="00A6589C">
        <w:t>G.</w:t>
      </w:r>
      <w:r w:rsidRPr="00A6589C">
        <w:tab/>
        <w:t xml:space="preserve">ker v skladu s členom 105(2) in (5) ustave </w:t>
      </w:r>
      <w:r w:rsidR="0090002A">
        <w:t xml:space="preserve">Republike </w:t>
      </w:r>
      <w:r w:rsidRPr="00A6589C" w:rsidR="0090002A">
        <w:t xml:space="preserve">poljske </w:t>
      </w:r>
      <w:r w:rsidRPr="00A6589C">
        <w:t xml:space="preserve">poslanec od dneva razglasitve volilnih rezultatov do dneva izteka svojega mandata ne more biti </w:t>
      </w:r>
      <w:r w:rsidR="001126E6">
        <w:t xml:space="preserve">spoznan za </w:t>
      </w:r>
      <w:r w:rsidRPr="00D31562" w:rsidR="0090002A">
        <w:t>kazensko odgovorn</w:t>
      </w:r>
      <w:r w:rsidR="001126E6">
        <w:t>ega</w:t>
      </w:r>
      <w:r w:rsidRPr="00D31562" w:rsidR="0090002A">
        <w:t xml:space="preserve"> </w:t>
      </w:r>
      <w:r w:rsidRPr="00D31562" w:rsidR="005C1E04">
        <w:t>brez privolitve sejma</w:t>
      </w:r>
      <w:r w:rsidRPr="00A6589C">
        <w:t xml:space="preserve"> in se ga ne sme pridržati ali prijeti brez privolitve sejma, razen kadar se ga zaloti pri storitvi kaznivega dejanja in je njegovo pridržanje nujno za zagotovitev pravilnega poteka postopka;</w:t>
      </w:r>
    </w:p>
    <w:p w:rsidR="00080B15" w:rsidRPr="00A6589C" w:rsidP="00AA5244" w14:paraId="5F313B88" w14:textId="77777777">
      <w:pPr>
        <w:pStyle w:val="NormalHanging12a"/>
      </w:pPr>
      <w:r w:rsidRPr="00A6589C">
        <w:t>H.</w:t>
      </w:r>
      <w:r w:rsidRPr="00A6589C">
        <w:tab/>
        <w:t xml:space="preserve">ker je namen </w:t>
      </w:r>
      <w:bookmarkStart w:id="11" w:name="_Hlk228188735"/>
      <w:r w:rsidRPr="00A6589C">
        <w:t xml:space="preserve">imunitete </w:t>
      </w:r>
      <w:bookmarkStart w:id="12" w:name="_Hlk222405989"/>
      <w:r w:rsidRPr="00A6589C">
        <w:t xml:space="preserve">iz Protokola št. 7 o privilegijih in imunitetah Evropske unije </w:t>
      </w:r>
      <w:bookmarkEnd w:id="12"/>
      <w:bookmarkEnd w:id="11"/>
      <w:r w:rsidRPr="00A6589C">
        <w:t xml:space="preserve">zaščititi Parlament in njegove poslance pred sodnimi postopki v zvezi z dejavnostmi, ki se </w:t>
      </w:r>
      <w:bookmarkStart w:id="13" w:name="_Hlk228188802"/>
      <w:r w:rsidRPr="00A6589C">
        <w:t>izvajajo pri opravljanju parlamentarnih dolžnosti in jih ni mogoče ločiti od teh dolžnosti</w:t>
      </w:r>
      <w:bookmarkEnd w:id="13"/>
      <w:r w:rsidRPr="00A6589C">
        <w:t>;</w:t>
      </w:r>
    </w:p>
    <w:p w:rsidR="00080B15" w:rsidRPr="00A6589C" w:rsidP="00AA5244" w14:paraId="7EC5A79F" w14:textId="77777777">
      <w:pPr>
        <w:pStyle w:val="NormalHanging12a"/>
      </w:pPr>
      <w:r w:rsidRPr="00A6589C">
        <w:t>I.</w:t>
      </w:r>
      <w:r w:rsidRPr="00A6589C">
        <w:tab/>
        <w:t>ker v skladu s členom 5(2) Poslovnika parlamentarna imuniteta ni osebni privilegij poslanca, temveč je jamstvo neodvisnosti Parlamenta kot celote in njegovih poslancev;</w:t>
      </w:r>
    </w:p>
    <w:p w:rsidR="00080B15" w:rsidRPr="00A6589C" w:rsidP="00AA5244" w14:paraId="7FBC6915" w14:textId="48712840">
      <w:pPr>
        <w:pStyle w:val="NormalHanging12a"/>
      </w:pPr>
      <w:r w:rsidRPr="00A6589C">
        <w:t>J.</w:t>
      </w:r>
      <w:r w:rsidRPr="00A6589C">
        <w:tab/>
        <w:t xml:space="preserve">ker v tem primeru Parlament ni našel dokaza o tem, da gre za </w:t>
      </w:r>
      <w:r w:rsidRPr="00A6589C">
        <w:rPr>
          <w:i/>
          <w:iCs/>
        </w:rPr>
        <w:t>fumus</w:t>
      </w:r>
      <w:r w:rsidRPr="00A6589C">
        <w:rPr>
          <w:i/>
          <w:iCs/>
        </w:rPr>
        <w:t xml:space="preserve"> </w:t>
      </w:r>
      <w:r w:rsidRPr="00A6589C">
        <w:rPr>
          <w:i/>
          <w:iCs/>
        </w:rPr>
        <w:t>persecutionis</w:t>
      </w:r>
      <w:r w:rsidRPr="00A6589C">
        <w:t xml:space="preserve">, kar pomeni dejstva, ki kažejo, da bi </w:t>
      </w:r>
      <w:bookmarkStart w:id="14" w:name="_Hlk228188939"/>
      <w:r w:rsidRPr="00A6589C">
        <w:t xml:space="preserve">bil namen sodnega postopka škodovati politični </w:t>
      </w:r>
      <w:bookmarkEnd w:id="14"/>
      <w:r w:rsidRPr="00A6589C">
        <w:t xml:space="preserve">dejavnosti </w:t>
      </w:r>
      <w:r w:rsidRPr="00A6589C" w:rsidR="005C1E04">
        <w:t>Patryk</w:t>
      </w:r>
      <w:r w:rsidR="005C1E04">
        <w:t>a</w:t>
      </w:r>
      <w:r w:rsidRPr="00A6589C" w:rsidR="005C1E04">
        <w:t xml:space="preserve"> </w:t>
      </w:r>
      <w:r w:rsidRPr="00A6589C" w:rsidR="005C1E04">
        <w:t>Jakij</w:t>
      </w:r>
      <w:r w:rsidR="005C1E04">
        <w:t>a</w:t>
      </w:r>
      <w:r w:rsidR="005C1E04">
        <w:t xml:space="preserve"> </w:t>
      </w:r>
      <w:bookmarkStart w:id="15" w:name="_Hlk228188994"/>
      <w:r w:rsidRPr="00A6589C">
        <w:t>in tako neodvisnosti Evropskega parlamenta</w:t>
      </w:r>
      <w:bookmarkEnd w:id="15"/>
      <w:r w:rsidRPr="00A6589C">
        <w:t>;</w:t>
      </w:r>
    </w:p>
    <w:p w:rsidR="00080B15" w:rsidRPr="00A6589C" w:rsidP="00AA5244" w14:paraId="7A18413D" w14:textId="77777777">
      <w:pPr>
        <w:pStyle w:val="NormalHanging12a"/>
      </w:pPr>
      <w:r w:rsidRPr="00A6589C">
        <w:t>K.</w:t>
      </w:r>
      <w:r w:rsidRPr="00A6589C">
        <w:tab/>
        <w:t>ker Parlamenta ni mogoče enačiti s sodiščem in ker poslanec v zvezi s postopkom za odvzem imunitete ne sme biti obravnavan kot „obtoženec“</w:t>
      </w:r>
      <w:r>
        <w:rPr>
          <w:vertAlign w:val="superscript"/>
        </w:rPr>
        <w:footnoteReference w:id="3"/>
      </w:r>
      <w:r w:rsidRPr="00A6589C">
        <w:t>;</w:t>
      </w:r>
    </w:p>
    <w:p w:rsidR="00080B15" w:rsidRPr="00A6589C" w:rsidP="00AA5244" w14:paraId="0F8BAFAF" w14:textId="77777777">
      <w:pPr>
        <w:pStyle w:val="NormalHanging12a"/>
      </w:pPr>
      <w:r w:rsidRPr="00A6589C">
        <w:t>1.</w:t>
      </w:r>
      <w:r w:rsidRPr="00A6589C">
        <w:tab/>
        <w:t xml:space="preserve">sklene, da se </w:t>
      </w:r>
      <w:r w:rsidRPr="00A6589C">
        <w:t>Patryku</w:t>
      </w:r>
      <w:r w:rsidRPr="00A6589C">
        <w:t xml:space="preserve"> </w:t>
      </w:r>
      <w:r w:rsidRPr="00A6589C">
        <w:t>Jakiju</w:t>
      </w:r>
      <w:r w:rsidRPr="00A6589C">
        <w:t xml:space="preserve"> odvzame imuniteta;</w:t>
      </w:r>
    </w:p>
    <w:p w:rsidR="00E365E1" w:rsidRPr="00A6589C" w:rsidP="00AA5244" w14:paraId="66E67AA6" w14:textId="35356599">
      <w:pPr>
        <w:pStyle w:val="NormalHanging12a"/>
      </w:pPr>
      <w:r w:rsidRPr="00A6589C">
        <w:t>2.</w:t>
      </w:r>
      <w:r w:rsidRPr="00A6589C">
        <w:tab/>
        <w:t xml:space="preserve">naroči svoji predsednici, naj ta sklep in poročilo pristojnega odbora nemudoma posreduje pristojnemu organu Republike Poljske in </w:t>
      </w:r>
      <w:r w:rsidRPr="00A6589C">
        <w:t>Patryku</w:t>
      </w:r>
      <w:r w:rsidRPr="00A6589C">
        <w:t xml:space="preserve"> </w:t>
      </w:r>
      <w:r w:rsidRPr="00A6589C">
        <w:t>Jakiju</w:t>
      </w:r>
      <w:r w:rsidRPr="00A6589C">
        <w:t>.</w:t>
      </w:r>
    </w:p>
    <w:sectPr w:rsidSect="00A658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589C" w14:paraId="3046672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589C" w14:paraId="10EF3E5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589C" w14:paraId="3099FAA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A3111" w:rsidRPr="00A6589C" w14:paraId="5189CC08" w14:textId="77777777">
      <w:r w:rsidRPr="00A6589C">
        <w:separator/>
      </w:r>
    </w:p>
  </w:footnote>
  <w:footnote w:type="continuationSeparator" w:id="1">
    <w:p w:rsidR="005A3111" w:rsidRPr="00A6589C" w14:paraId="7AC1CE94" w14:textId="77777777">
      <w:r w:rsidRPr="00A6589C">
        <w:continuationSeparator/>
      </w:r>
    </w:p>
  </w:footnote>
  <w:footnote w:id="2">
    <w:p w:rsidR="00080B15" w:rsidRPr="00A6589C" w:rsidP="00A6589C" w14:paraId="05651B7D" w14:textId="77645875">
      <w:pPr>
        <w:pStyle w:val="FootnoteText"/>
        <w:ind w:left="567" w:hanging="567"/>
        <w:rPr>
          <w:sz w:val="24"/>
          <w:lang w:val="sl-SI"/>
        </w:rPr>
      </w:pPr>
      <w:r w:rsidRPr="00A6589C">
        <w:rPr>
          <w:rStyle w:val="FootnoteReference"/>
          <w:sz w:val="24"/>
          <w:lang w:val="sl-SI"/>
        </w:rPr>
        <w:footnoteRef/>
      </w:r>
      <w:r w:rsidRPr="00A6589C" w:rsidR="00A6589C">
        <w:rPr>
          <w:sz w:val="24"/>
          <w:lang w:val="sl-SI"/>
        </w:rPr>
        <w:t xml:space="preserve"> </w:t>
      </w:r>
      <w:r w:rsidRPr="00A6589C" w:rsidR="00A6589C">
        <w:rPr>
          <w:sz w:val="24"/>
          <w:lang w:val="sl-SI"/>
        </w:rPr>
        <w:tab/>
      </w:r>
      <w:r w:rsidRPr="00A6589C">
        <w:rPr>
          <w:sz w:val="24"/>
          <w:lang w:val="sl-SI"/>
        </w:rPr>
        <w:t xml:space="preserve">Sodba Sodišča z dne 21. oktobra 2008, </w:t>
      </w:r>
      <w:r w:rsidRPr="00A6589C">
        <w:rPr>
          <w:sz w:val="24"/>
          <w:lang w:val="sl-SI"/>
        </w:rPr>
        <w:t>Marra</w:t>
      </w:r>
      <w:r w:rsidRPr="00A6589C">
        <w:rPr>
          <w:sz w:val="24"/>
          <w:lang w:val="sl-SI"/>
        </w:rPr>
        <w:t xml:space="preserve">/De </w:t>
      </w:r>
      <w:r w:rsidRPr="00A6589C">
        <w:rPr>
          <w:sz w:val="24"/>
          <w:lang w:val="sl-SI"/>
        </w:rPr>
        <w:t>Gregorio</w:t>
      </w:r>
      <w:r w:rsidRPr="00A6589C">
        <w:rPr>
          <w:sz w:val="24"/>
          <w:lang w:val="sl-SI"/>
        </w:rPr>
        <w:t xml:space="preserve"> in </w:t>
      </w:r>
      <w:r w:rsidRPr="00A6589C">
        <w:rPr>
          <w:sz w:val="24"/>
          <w:lang w:val="sl-SI"/>
        </w:rPr>
        <w:t>Clemente</w:t>
      </w:r>
      <w:r w:rsidRPr="00A6589C">
        <w:rPr>
          <w:sz w:val="24"/>
          <w:lang w:val="sl-SI"/>
        </w:rPr>
        <w:t xml:space="preserve">, C-200/07 in C-201/07, ECLI:EU:C:2008:579; sodba Splošnega sodišča z dne 19. marca 2010, </w:t>
      </w:r>
      <w:r w:rsidRPr="00A6589C">
        <w:rPr>
          <w:sz w:val="24"/>
          <w:lang w:val="sl-SI"/>
        </w:rPr>
        <w:t>Gollnisch</w:t>
      </w:r>
      <w:r w:rsidRPr="00A6589C">
        <w:rPr>
          <w:sz w:val="24"/>
          <w:lang w:val="sl-SI"/>
        </w:rPr>
        <w:t xml:space="preserve">/Parlament, T-42/06, ECLI:EU:T:2010:102; sodba Sodišča z dne 6. septembra 2011, </w:t>
      </w:r>
      <w:r w:rsidRPr="00A6589C">
        <w:rPr>
          <w:sz w:val="24"/>
          <w:lang w:val="sl-SI"/>
        </w:rPr>
        <w:t>Patriciello</w:t>
      </w:r>
      <w:r w:rsidRPr="00A6589C">
        <w:rPr>
          <w:sz w:val="24"/>
          <w:lang w:val="sl-SI"/>
        </w:rPr>
        <w:t xml:space="preserve">, C-163/10, ECLI: EU:C:2011:543; sodba Splošnega sodišča z dne 17. januarja 2013, </w:t>
      </w:r>
      <w:r w:rsidRPr="00A6589C">
        <w:rPr>
          <w:sz w:val="24"/>
          <w:lang w:val="sl-SI"/>
        </w:rPr>
        <w:t>Gollnisch</w:t>
      </w:r>
      <w:r w:rsidRPr="00A6589C">
        <w:rPr>
          <w:sz w:val="24"/>
          <w:lang w:val="sl-SI"/>
        </w:rPr>
        <w:t xml:space="preserve">/Parlament, T-346/11 in T-347/11, ECLI:EU:T:2013:23; sodba Sodišča z dne 19. decembra 2019, </w:t>
      </w:r>
      <w:r w:rsidRPr="00A6589C">
        <w:rPr>
          <w:sz w:val="24"/>
          <w:lang w:val="sl-SI"/>
        </w:rPr>
        <w:t>Junqueras</w:t>
      </w:r>
      <w:r w:rsidRPr="00A6589C">
        <w:rPr>
          <w:sz w:val="24"/>
          <w:lang w:val="sl-SI"/>
        </w:rPr>
        <w:t xml:space="preserve"> </w:t>
      </w:r>
      <w:r w:rsidRPr="00A6589C">
        <w:rPr>
          <w:sz w:val="24"/>
          <w:lang w:val="sl-SI"/>
        </w:rPr>
        <w:t>Vies</w:t>
      </w:r>
      <w:r w:rsidRPr="00A6589C">
        <w:rPr>
          <w:sz w:val="24"/>
          <w:lang w:val="sl-SI"/>
        </w:rPr>
        <w:t>, C-502/19, ECLI:EU:C:2019:1115.</w:t>
      </w:r>
    </w:p>
  </w:footnote>
  <w:footnote w:id="3">
    <w:p w:rsidR="00080B15" w:rsidRPr="00A6589C" w:rsidP="00A6589C" w14:paraId="12DC417C" w14:textId="30B058D9">
      <w:pPr>
        <w:pStyle w:val="FootnoteText"/>
        <w:ind w:left="567" w:hanging="567"/>
        <w:rPr>
          <w:sz w:val="24"/>
          <w:lang w:val="sl-SI"/>
        </w:rPr>
      </w:pPr>
      <w:r w:rsidRPr="00A6589C">
        <w:rPr>
          <w:rStyle w:val="FootnoteReference"/>
          <w:sz w:val="24"/>
          <w:lang w:val="sl-SI"/>
        </w:rPr>
        <w:footnoteRef/>
      </w:r>
      <w:r w:rsidRPr="00A6589C" w:rsidR="00A6589C">
        <w:rPr>
          <w:sz w:val="24"/>
          <w:lang w:val="sl-SI"/>
        </w:rPr>
        <w:t xml:space="preserve"> </w:t>
      </w:r>
      <w:r w:rsidRPr="00A6589C" w:rsidR="00A6589C">
        <w:rPr>
          <w:sz w:val="24"/>
          <w:lang w:val="sl-SI"/>
        </w:rPr>
        <w:tab/>
      </w:r>
      <w:r w:rsidRPr="00A6589C">
        <w:rPr>
          <w:sz w:val="24"/>
          <w:lang w:val="sl-SI"/>
        </w:rPr>
        <w:t xml:space="preserve">Sodba Splošnega sodišča z dne 30. aprila 2019, </w:t>
      </w:r>
      <w:r w:rsidRPr="00A6589C">
        <w:rPr>
          <w:sz w:val="24"/>
          <w:lang w:val="sl-SI"/>
        </w:rPr>
        <w:t>Briois</w:t>
      </w:r>
      <w:r w:rsidRPr="00A6589C">
        <w:rPr>
          <w:sz w:val="24"/>
          <w:lang w:val="sl-SI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589C" w14:paraId="26D32BC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589C" w14:paraId="534517A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A6589C" w14:paraId="5D7812C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780317">
    <w:abstractNumId w:val="9"/>
  </w:num>
  <w:num w:numId="2" w16cid:durableId="1099062309">
    <w:abstractNumId w:val="9"/>
  </w:num>
  <w:num w:numId="3" w16cid:durableId="995182591">
    <w:abstractNumId w:val="7"/>
  </w:num>
  <w:num w:numId="4" w16cid:durableId="1549412807">
    <w:abstractNumId w:val="7"/>
  </w:num>
  <w:num w:numId="5" w16cid:durableId="1742410537">
    <w:abstractNumId w:val="6"/>
  </w:num>
  <w:num w:numId="6" w16cid:durableId="600990047">
    <w:abstractNumId w:val="6"/>
  </w:num>
  <w:num w:numId="7" w16cid:durableId="196236041">
    <w:abstractNumId w:val="5"/>
  </w:num>
  <w:num w:numId="8" w16cid:durableId="1904414435">
    <w:abstractNumId w:val="5"/>
  </w:num>
  <w:num w:numId="9" w16cid:durableId="176820924">
    <w:abstractNumId w:val="4"/>
  </w:num>
  <w:num w:numId="10" w16cid:durableId="1930657249">
    <w:abstractNumId w:val="4"/>
  </w:num>
  <w:num w:numId="11" w16cid:durableId="1738749161">
    <w:abstractNumId w:val="8"/>
  </w:num>
  <w:num w:numId="12" w16cid:durableId="455373280">
    <w:abstractNumId w:val="8"/>
  </w:num>
  <w:num w:numId="13" w16cid:durableId="494150449">
    <w:abstractNumId w:val="3"/>
  </w:num>
  <w:num w:numId="14" w16cid:durableId="525211939">
    <w:abstractNumId w:val="3"/>
  </w:num>
  <w:num w:numId="15" w16cid:durableId="1515535191">
    <w:abstractNumId w:val="2"/>
  </w:num>
  <w:num w:numId="16" w16cid:durableId="1829714487">
    <w:abstractNumId w:val="2"/>
  </w:num>
  <w:num w:numId="17" w16cid:durableId="1924491960">
    <w:abstractNumId w:val="1"/>
  </w:num>
  <w:num w:numId="18" w16cid:durableId="1972125049">
    <w:abstractNumId w:val="1"/>
  </w:num>
  <w:num w:numId="19" w16cid:durableId="501623427">
    <w:abstractNumId w:val="0"/>
  </w:num>
  <w:num w:numId="20" w16cid:durableId="1511526846">
    <w:abstractNumId w:val="0"/>
  </w:num>
  <w:num w:numId="21" w16cid:durableId="703601959">
    <w:abstractNumId w:val="9"/>
  </w:num>
  <w:num w:numId="22" w16cid:durableId="616254067">
    <w:abstractNumId w:val="7"/>
  </w:num>
  <w:num w:numId="23" w16cid:durableId="309284388">
    <w:abstractNumId w:val="6"/>
  </w:num>
  <w:num w:numId="24" w16cid:durableId="519781407">
    <w:abstractNumId w:val="5"/>
  </w:num>
  <w:num w:numId="25" w16cid:durableId="1324773047">
    <w:abstractNumId w:val="4"/>
  </w:num>
  <w:num w:numId="26" w16cid:durableId="35548258">
    <w:abstractNumId w:val="8"/>
  </w:num>
  <w:num w:numId="27" w16cid:durableId="1976835275">
    <w:abstractNumId w:val="3"/>
  </w:num>
  <w:num w:numId="28" w16cid:durableId="1934783625">
    <w:abstractNumId w:val="2"/>
  </w:num>
  <w:num w:numId="29" w16cid:durableId="235172457">
    <w:abstractNumId w:val="1"/>
  </w:num>
  <w:num w:numId="30" w16cid:durableId="905804891">
    <w:abstractNumId w:val="0"/>
  </w:num>
  <w:num w:numId="31" w16cid:durableId="218631335">
    <w:abstractNumId w:val="9"/>
  </w:num>
  <w:num w:numId="32" w16cid:durableId="1094664282">
    <w:abstractNumId w:val="7"/>
  </w:num>
  <w:num w:numId="33" w16cid:durableId="1016537769">
    <w:abstractNumId w:val="6"/>
  </w:num>
  <w:num w:numId="34" w16cid:durableId="74982690">
    <w:abstractNumId w:val="5"/>
  </w:num>
  <w:num w:numId="35" w16cid:durableId="523712163">
    <w:abstractNumId w:val="4"/>
  </w:num>
  <w:num w:numId="36" w16cid:durableId="1094669491">
    <w:abstractNumId w:val="8"/>
  </w:num>
  <w:num w:numId="37" w16cid:durableId="524563055">
    <w:abstractNumId w:val="3"/>
  </w:num>
  <w:num w:numId="38" w16cid:durableId="218824951">
    <w:abstractNumId w:val="2"/>
  </w:num>
  <w:num w:numId="39" w16cid:durableId="1962882392">
    <w:abstractNumId w:val="1"/>
  </w:num>
  <w:num w:numId="40" w16cid:durableId="1338388154">
    <w:abstractNumId w:val="0"/>
  </w:num>
  <w:num w:numId="41" w16cid:durableId="353851254">
    <w:abstractNumId w:val="10"/>
  </w:num>
  <w:num w:numId="42" w16cid:durableId="979462295">
    <w:abstractNumId w:val="10"/>
  </w:num>
  <w:num w:numId="43" w16cid:durableId="841436135">
    <w:abstractNumId w:val="10"/>
  </w:num>
  <w:num w:numId="44" w16cid:durableId="4752961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11"/>
    <w:rsid w:val="00002272"/>
    <w:rsid w:val="00064002"/>
    <w:rsid w:val="000677B9"/>
    <w:rsid w:val="00080B15"/>
    <w:rsid w:val="000831BA"/>
    <w:rsid w:val="000A42CC"/>
    <w:rsid w:val="000E7DD9"/>
    <w:rsid w:val="0010095E"/>
    <w:rsid w:val="001126E6"/>
    <w:rsid w:val="00125B37"/>
    <w:rsid w:val="00187494"/>
    <w:rsid w:val="00196086"/>
    <w:rsid w:val="001F32AE"/>
    <w:rsid w:val="002767FF"/>
    <w:rsid w:val="00296146"/>
    <w:rsid w:val="002B18FE"/>
    <w:rsid w:val="002B5493"/>
    <w:rsid w:val="00343214"/>
    <w:rsid w:val="00356E6D"/>
    <w:rsid w:val="00361C00"/>
    <w:rsid w:val="003915B4"/>
    <w:rsid w:val="00395FA1"/>
    <w:rsid w:val="003E15D4"/>
    <w:rsid w:val="00411CCE"/>
    <w:rsid w:val="0041666E"/>
    <w:rsid w:val="00417513"/>
    <w:rsid w:val="00421060"/>
    <w:rsid w:val="00471C19"/>
    <w:rsid w:val="004867E3"/>
    <w:rsid w:val="00494A28"/>
    <w:rsid w:val="004C0004"/>
    <w:rsid w:val="004C5D52"/>
    <w:rsid w:val="004E28C4"/>
    <w:rsid w:val="0050519A"/>
    <w:rsid w:val="005072A1"/>
    <w:rsid w:val="00514517"/>
    <w:rsid w:val="0052170B"/>
    <w:rsid w:val="00545827"/>
    <w:rsid w:val="00560270"/>
    <w:rsid w:val="00584108"/>
    <w:rsid w:val="005A3111"/>
    <w:rsid w:val="005C1E04"/>
    <w:rsid w:val="005C2568"/>
    <w:rsid w:val="005F1B17"/>
    <w:rsid w:val="005F713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013"/>
    <w:rsid w:val="007D1690"/>
    <w:rsid w:val="007E22AD"/>
    <w:rsid w:val="00817416"/>
    <w:rsid w:val="00842779"/>
    <w:rsid w:val="00865F67"/>
    <w:rsid w:val="00881A7B"/>
    <w:rsid w:val="008840E5"/>
    <w:rsid w:val="00887B3E"/>
    <w:rsid w:val="008A688C"/>
    <w:rsid w:val="008C2AC6"/>
    <w:rsid w:val="0090002A"/>
    <w:rsid w:val="00914280"/>
    <w:rsid w:val="00930C23"/>
    <w:rsid w:val="0093193B"/>
    <w:rsid w:val="009509D8"/>
    <w:rsid w:val="00950B64"/>
    <w:rsid w:val="009552BA"/>
    <w:rsid w:val="00981893"/>
    <w:rsid w:val="00A1687D"/>
    <w:rsid w:val="00A43E52"/>
    <w:rsid w:val="00A4678D"/>
    <w:rsid w:val="00A6589C"/>
    <w:rsid w:val="00A778C7"/>
    <w:rsid w:val="00AA5244"/>
    <w:rsid w:val="00AB441E"/>
    <w:rsid w:val="00AB6293"/>
    <w:rsid w:val="00AB64D6"/>
    <w:rsid w:val="00AE0928"/>
    <w:rsid w:val="00AF3B82"/>
    <w:rsid w:val="00B12E95"/>
    <w:rsid w:val="00B22876"/>
    <w:rsid w:val="00B558F0"/>
    <w:rsid w:val="00B5604E"/>
    <w:rsid w:val="00B66CA7"/>
    <w:rsid w:val="00B77C5B"/>
    <w:rsid w:val="00BD48FE"/>
    <w:rsid w:val="00BD7BD8"/>
    <w:rsid w:val="00BE5EDB"/>
    <w:rsid w:val="00BE6ADC"/>
    <w:rsid w:val="00C05BFE"/>
    <w:rsid w:val="00C23CD4"/>
    <w:rsid w:val="00C61C0C"/>
    <w:rsid w:val="00C941CB"/>
    <w:rsid w:val="00CC2357"/>
    <w:rsid w:val="00CE0154"/>
    <w:rsid w:val="00CF071A"/>
    <w:rsid w:val="00CF532F"/>
    <w:rsid w:val="00D058B8"/>
    <w:rsid w:val="00D31562"/>
    <w:rsid w:val="00D56C11"/>
    <w:rsid w:val="00D834A0"/>
    <w:rsid w:val="00D872DF"/>
    <w:rsid w:val="00D91E21"/>
    <w:rsid w:val="00DA7FCD"/>
    <w:rsid w:val="00DB2397"/>
    <w:rsid w:val="00DC1329"/>
    <w:rsid w:val="00E365E1"/>
    <w:rsid w:val="00E820A4"/>
    <w:rsid w:val="00EA7C6F"/>
    <w:rsid w:val="00EB006A"/>
    <w:rsid w:val="00EB4772"/>
    <w:rsid w:val="00ED169E"/>
    <w:rsid w:val="00ED4235"/>
    <w:rsid w:val="00ED63A6"/>
    <w:rsid w:val="00EF792D"/>
    <w:rsid w:val="00F04346"/>
    <w:rsid w:val="00F075DC"/>
    <w:rsid w:val="00F149E9"/>
    <w:rsid w:val="00F5134D"/>
    <w:rsid w:val="00F74202"/>
    <w:rsid w:val="00F827A9"/>
    <w:rsid w:val="00F87713"/>
    <w:rsid w:val="00FB4360"/>
    <w:rsid w:val="00FD0C70"/>
  </w:rsids>
  <w:docVars>
    <w:docVar w:name="dvdocse" w:val="A10-0108/2026"/>
    <w:docVar w:name="dvlangue" w:val="SL"/>
    <w:docVar w:name="dvnumam" w:val="0"/>
    <w:docVar w:name="dvpe" w:val="786.688"/>
    <w:docVar w:name="dvrapporteur" w:val="Poročevalec: "/>
    <w:docVar w:name="dvtitre" w:val="Sklep Evropskega parlamenta z dne … 2026 o zahtevi za odvzem imunitete Patryku Jakiju(2025/2171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DACFCE"/>
  <w15:chartTrackingRefBased/>
  <w15:docId w15:val="{FFF0EE35-A5E0-4D07-8070-EAA42BF72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080B15"/>
    <w:pPr>
      <w:spacing w:after="240"/>
      <w:ind w:left="567" w:hanging="567"/>
    </w:pPr>
  </w:style>
  <w:style w:type="paragraph" w:customStyle="1" w:styleId="EPComma">
    <w:name w:val="EPComma"/>
    <w:basedOn w:val="Normal"/>
    <w:rsid w:val="00080B15"/>
    <w:pPr>
      <w:spacing w:before="480" w:after="240"/>
    </w:pPr>
  </w:style>
  <w:style w:type="paragraph" w:styleId="Revision">
    <w:name w:val="Revision"/>
    <w:hidden/>
    <w:uiPriority w:val="99"/>
    <w:semiHidden/>
    <w:rsid w:val="00EA7C6F"/>
    <w:rPr>
      <w:sz w:val="24"/>
      <w:lang w:val="sl-SI"/>
    </w:rPr>
  </w:style>
  <w:style w:type="character" w:styleId="CommentReference">
    <w:name w:val="annotation reference"/>
    <w:basedOn w:val="DefaultParagraphFont"/>
    <w:rsid w:val="00AB64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64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64D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B64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64D6"/>
    <w:rPr>
      <w:b/>
      <w:bCs/>
      <w:lang w:val="sl-SI"/>
    </w:rPr>
  </w:style>
  <w:style w:type="character" w:styleId="Hyperlink">
    <w:name w:val="Hyperlink"/>
    <w:basedOn w:val="DefaultParagraphFont"/>
    <w:rsid w:val="00AB64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6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2026-04-28T10:16:00Z</dcterms:created>
  <dcterms:modified xsi:type="dcterms:W3CDTF">2026-04-28T10:16:00Z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A10-0108/2026</vt:lpwstr>
  </property>
  <property fmtid="{D5CDD505-2E9C-101B-9397-08002B2CF9AE}" pid="4" name="&lt;Type&gt;">
    <vt:lpwstr>RR</vt:lpwstr>
  </property>
</Properties>
</file>