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F1674C" w14:textId="77777777" w:rsidTr="0010095E">
        <w:tblPrEx>
          <w:tblW w:w="9072" w:type="dxa"/>
          <w:tblLook w:val="01E0"/>
        </w:tblPrEx>
        <w:trPr>
          <w:trHeight w:hRule="exact" w:val="1418"/>
        </w:trPr>
        <w:tc>
          <w:tcPr>
            <w:tcW w:w="6804" w:type="dxa"/>
            <w:shd w:val="clear" w:color="auto" w:fill="auto"/>
            <w:vAlign w:val="center"/>
          </w:tcPr>
          <w:p w:rsidR="00751A4A" w:rsidRPr="009B2787" w:rsidP="0010095E" w14:paraId="55092077" w14:textId="1289014A">
            <w:pPr>
              <w:pStyle w:val="EPName"/>
            </w:pPr>
            <w:r w:rsidRPr="009B2787">
              <w:t>Европейски</w:t>
            </w:r>
            <w:r w:rsidRPr="009B2787" w:rsidR="00127811">
              <w:t xml:space="preserve"> парламент</w:t>
            </w:r>
          </w:p>
          <w:p w:rsidR="00751A4A" w:rsidRPr="009B2787" w:rsidP="005F1B17" w14:paraId="5A2F6001" w14:textId="5F10C082">
            <w:pPr>
              <w:pStyle w:val="EPTerm"/>
              <w:rPr>
                <w:rStyle w:val="HideTWBExt"/>
                <w:noProof w:val="0"/>
                <w:vanish w:val="0"/>
                <w:color w:val="auto"/>
              </w:rPr>
            </w:pPr>
            <w:r w:rsidRPr="009B2787">
              <w:t>2024</w:t>
            </w:r>
            <w:r w:rsidRPr="009B2787" w:rsidR="006225DF">
              <w:t> – </w:t>
            </w:r>
            <w:r w:rsidRPr="009B2787" w:rsidR="00817416">
              <w:t>202</w:t>
            </w:r>
            <w:r w:rsidRPr="009B2787">
              <w:t>9</w:t>
            </w:r>
          </w:p>
        </w:tc>
        <w:tc>
          <w:tcPr>
            <w:tcW w:w="2268" w:type="dxa"/>
            <w:shd w:val="clear" w:color="auto" w:fill="auto"/>
          </w:tcPr>
          <w:p w:rsidR="00751A4A" w:rsidRPr="009B2787" w:rsidP="0010095E" w14:paraId="6682D9FB" w14:textId="77777777">
            <w:pPr>
              <w:pStyle w:val="EPLogo"/>
            </w:pPr>
            <w:r w:rsidRPr="009B278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B2787" w:rsidP="004C5D52" w14:paraId="7C14A4C6" w14:textId="77777777">
      <w:pPr>
        <w:pStyle w:val="LineTop"/>
      </w:pPr>
    </w:p>
    <w:p w:rsidR="00680577" w:rsidRPr="009B2787" w:rsidP="00680577" w14:paraId="3F023BC9" w14:textId="0A95D74D">
      <w:pPr>
        <w:pStyle w:val="EPBodyTA1"/>
      </w:pPr>
      <w:r w:rsidRPr="009B2787">
        <w:t>ПРИЕТИ ТЕКСТОВЕ</w:t>
      </w:r>
    </w:p>
    <w:p w:rsidR="00D058B8" w:rsidRPr="009B2787" w:rsidP="00D058B8" w14:paraId="53BC7199" w14:textId="77777777">
      <w:pPr>
        <w:pStyle w:val="LineBottom"/>
      </w:pPr>
    </w:p>
    <w:p w:rsidR="00127811" w:rsidRPr="009B2787" w:rsidP="00127811" w14:paraId="0641B963" w14:textId="0491B75F">
      <w:pPr>
        <w:pStyle w:val="ATHeading1"/>
      </w:pPr>
      <w:bookmarkStart w:id="0" w:name="TANumber"/>
      <w:r w:rsidRPr="009B2787">
        <w:t>P10_TA(2026)0</w:t>
      </w:r>
      <w:r w:rsidRPr="009B2787" w:rsidR="009B2787">
        <w:rPr>
          <w:lang w:val="en-GB"/>
        </w:rPr>
        <w:t>1</w:t>
      </w:r>
      <w:r w:rsidRPr="009B2787">
        <w:t>0</w:t>
      </w:r>
      <w:r w:rsidRPr="009B2787" w:rsidR="009B2787">
        <w:rPr>
          <w:lang w:val="en-GB"/>
        </w:rPr>
        <w:t>6</w:t>
      </w:r>
      <w:bookmarkEnd w:id="0"/>
    </w:p>
    <w:p w:rsidR="00127811" w:rsidRPr="009B2787" w:rsidP="00127811" w14:paraId="49BCE707" w14:textId="77777777">
      <w:pPr>
        <w:pStyle w:val="ATHeading2"/>
      </w:pPr>
      <w:bookmarkStart w:id="1" w:name="title"/>
      <w:r w:rsidRPr="009B2787">
        <w:t xml:space="preserve">Искане за снемане на имунитета на Даниел </w:t>
      </w:r>
      <w:r w:rsidRPr="009B2787">
        <w:t>Обайтек</w:t>
      </w:r>
      <w:bookmarkEnd w:id="1"/>
    </w:p>
    <w:p w:rsidR="00127811" w:rsidRPr="009B2787" w:rsidP="00127811" w14:paraId="2D0BA729" w14:textId="77777777">
      <w:pPr>
        <w:rPr>
          <w:i/>
          <w:vanish/>
        </w:rPr>
      </w:pPr>
      <w:r>
        <w:rPr>
          <w:i/>
        </w:rPr>
        <w:fldChar w:fldCharType="begin"/>
      </w:r>
      <w:r w:rsidRPr="009B2787">
        <w:rPr>
          <w:i/>
        </w:rPr>
        <w:instrText xml:space="preserve"> TC"(</w:instrText>
      </w:r>
      <w:bookmarkStart w:id="2" w:name="DocNumber"/>
      <w:r w:rsidRPr="009B2787">
        <w:rPr>
          <w:i/>
        </w:rPr>
        <w:instrText>A10-0115/2026</w:instrText>
      </w:r>
      <w:bookmarkEnd w:id="2"/>
      <w:r w:rsidRPr="009B2787">
        <w:rPr>
          <w:i/>
        </w:rPr>
        <w:instrText xml:space="preserve"> - Докладчик: Паскал Пиера)"\l3 \n&gt; \* MERGEFORMAT </w:instrText>
      </w:r>
      <w:r>
        <w:rPr>
          <w:i/>
        </w:rPr>
        <w:fldChar w:fldCharType="end"/>
      </w:r>
    </w:p>
    <w:p w:rsidR="00127811" w:rsidRPr="009B2787" w:rsidP="00127811" w14:paraId="67695EB1" w14:textId="77777777">
      <w:pPr>
        <w:rPr>
          <w:vanish/>
        </w:rPr>
      </w:pPr>
      <w:bookmarkStart w:id="3" w:name="Commission"/>
      <w:r w:rsidRPr="009B2787">
        <w:rPr>
          <w:vanish/>
        </w:rPr>
        <w:t>Комисия по правни въпроси</w:t>
      </w:r>
      <w:bookmarkEnd w:id="3"/>
    </w:p>
    <w:p w:rsidR="00127811" w:rsidRPr="009B2787" w:rsidP="00127811" w14:paraId="04207435" w14:textId="77777777">
      <w:pPr>
        <w:rPr>
          <w:vanish/>
        </w:rPr>
      </w:pPr>
      <w:bookmarkStart w:id="4" w:name="PE"/>
      <w:r w:rsidRPr="009B2787">
        <w:rPr>
          <w:vanish/>
        </w:rPr>
        <w:t>PE786.910</w:t>
      </w:r>
      <w:bookmarkEnd w:id="4"/>
    </w:p>
    <w:p w:rsidR="00127811" w:rsidRPr="009B2787" w:rsidP="006225DF" w14:paraId="6F8E2A62" w14:textId="399629CD">
      <w:pPr>
        <w:pStyle w:val="ATHeading3"/>
      </w:pPr>
      <w:bookmarkStart w:id="5" w:name="Sujet"/>
      <w:r w:rsidRPr="009B2787">
        <w:t xml:space="preserve">Решение на Европейския парламент от </w:t>
      </w:r>
      <w:r w:rsidRPr="009B2787" w:rsidR="000E4AA0">
        <w:t xml:space="preserve">28 април </w:t>
      </w:r>
      <w:r w:rsidRPr="009B2787">
        <w:t xml:space="preserve">2026 г. относно искане за снемане на имунитета на Даниел </w:t>
      </w:r>
      <w:r w:rsidRPr="009B2787">
        <w:t>Обайтек</w:t>
      </w:r>
      <w:bookmarkEnd w:id="5"/>
      <w:r w:rsidRPr="009B2787">
        <w:t xml:space="preserve"> </w:t>
      </w:r>
      <w:bookmarkStart w:id="6" w:name="References"/>
      <w:r w:rsidRPr="009B2787">
        <w:t>(2025/2172(IMM))</w:t>
      </w:r>
      <w:bookmarkEnd w:id="6"/>
    </w:p>
    <w:p w:rsidR="00D8710F" w:rsidRPr="009B2787" w:rsidP="00D8710F" w14:paraId="2E2EC236" w14:textId="77777777">
      <w:pPr>
        <w:pStyle w:val="EPComma"/>
        <w:widowControl/>
      </w:pPr>
      <w:bookmarkStart w:id="7" w:name="TextBodyBegin"/>
      <w:bookmarkEnd w:id="7"/>
      <w:r w:rsidRPr="009B2787">
        <w:rPr>
          <w:i/>
          <w:iCs/>
        </w:rPr>
        <w:t>Европейският парламент,</w:t>
      </w:r>
    </w:p>
    <w:p w:rsidR="00D8710F" w:rsidRPr="009B2787" w:rsidP="006225DF" w14:paraId="52DD5307" w14:textId="525FFECE">
      <w:pPr>
        <w:pStyle w:val="NormalHanging12a"/>
        <w:widowControl/>
      </w:pPr>
      <w:r w:rsidRPr="009B2787">
        <w:t>–</w:t>
      </w:r>
      <w:r w:rsidRPr="009B2787">
        <w:tab/>
        <w:t xml:space="preserve">като взе предвид искането за снемане на имунитета на Даниел </w:t>
      </w:r>
      <w:r w:rsidRPr="009B2787">
        <w:t>Обайтек</w:t>
      </w:r>
      <w:r w:rsidRPr="009B2787">
        <w:t xml:space="preserve">, </w:t>
      </w:r>
      <w:r w:rsidRPr="009B2787" w:rsidR="00592059">
        <w:t>получено с писмо от</w:t>
      </w:r>
      <w:r w:rsidRPr="009B2787">
        <w:t xml:space="preserve"> 21 юли 2025 г. от главния прокурор на Република Полша, с което се предава искане от Окръжната прокуратура на Варшава във връзка с наказателното производство срещу Даниел </w:t>
      </w:r>
      <w:r w:rsidRPr="009B2787">
        <w:t>Обайтек</w:t>
      </w:r>
      <w:r w:rsidRPr="009B2787" w:rsidR="001A271C">
        <w:rPr>
          <w:lang w:val="ru-RU"/>
        </w:rPr>
        <w:t>,</w:t>
      </w:r>
      <w:r w:rsidRPr="009B2787">
        <w:t xml:space="preserve"> и </w:t>
      </w:r>
      <w:r w:rsidRPr="009B2787" w:rsidR="002B4253">
        <w:t xml:space="preserve">обявено </w:t>
      </w:r>
      <w:r w:rsidRPr="009B2787" w:rsidR="00592059">
        <w:t>в Парламента</w:t>
      </w:r>
      <w:r w:rsidRPr="009B2787">
        <w:t xml:space="preserve"> на 8 септември 2025 г.,</w:t>
      </w:r>
    </w:p>
    <w:p w:rsidR="00D8710F" w:rsidRPr="009B2787" w:rsidP="006225DF" w14:paraId="0FC72357" w14:textId="77777777">
      <w:pPr>
        <w:pStyle w:val="NormalHanging12a"/>
        <w:widowControl/>
      </w:pPr>
      <w:r w:rsidRPr="009B2787">
        <w:t>–</w:t>
      </w:r>
      <w:r w:rsidRPr="009B2787">
        <w:tab/>
        <w:t xml:space="preserve">като изслуша Даниел </w:t>
      </w:r>
      <w:r w:rsidRPr="009B2787">
        <w:t>Обайтек</w:t>
      </w:r>
      <w:r w:rsidRPr="009B2787">
        <w:t xml:space="preserve"> на 12 февруари 2026 г. съгласно член 9, параграф 6 от своя Правилник за дейността,</w:t>
      </w:r>
    </w:p>
    <w:p w:rsidR="00D8710F" w:rsidRPr="009B2787" w:rsidP="006225DF" w14:paraId="65A37461" w14:textId="77777777">
      <w:pPr>
        <w:pStyle w:val="NormalHanging12a"/>
        <w:widowControl/>
      </w:pPr>
      <w:r w:rsidRPr="009B2787">
        <w:t>–</w:t>
      </w:r>
      <w:r w:rsidRPr="009B2787">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rsidR="00D8710F" w:rsidRPr="009B2787" w:rsidP="006225DF" w14:paraId="4AB49AC8" w14:textId="77777777">
      <w:pPr>
        <w:pStyle w:val="NormalHanging12a"/>
        <w:widowControl/>
      </w:pPr>
      <w:r w:rsidRPr="009B2787">
        <w:t>–</w:t>
      </w:r>
      <w:r w:rsidRPr="009B2787">
        <w:tab/>
        <w:t>като взе предвид решенията на Съда на Европейския съюз от 21 октомври 2008 г., 19 март 2010 г., 6 септември 2011 г., 17 януари 2013 г. и 19 декември 2019 г.</w:t>
      </w:r>
      <w:r>
        <w:rPr>
          <w:rStyle w:val="FootnoteReference"/>
          <w:color w:val="000000"/>
        </w:rPr>
        <w:footnoteReference w:id="2"/>
      </w:r>
      <w:r w:rsidRPr="009B2787">
        <w:t>,</w:t>
      </w:r>
    </w:p>
    <w:p w:rsidR="00D8710F" w:rsidRPr="009B2787" w:rsidP="00D8710F" w14:paraId="0DA2D9EE" w14:textId="77777777">
      <w:pPr>
        <w:pStyle w:val="NormalHanging12a"/>
        <w:widowControl/>
      </w:pPr>
      <w:r w:rsidRPr="009B2787">
        <w:t>–</w:t>
      </w:r>
      <w:r w:rsidRPr="009B2787">
        <w:tab/>
        <w:t>като взе предвид член 105, параграфи 2 и 5 от Конституцията на Република Полша,</w:t>
      </w:r>
    </w:p>
    <w:p w:rsidR="00D8710F" w:rsidRPr="009B2787" w:rsidP="006225DF" w14:paraId="3B8F28D2" w14:textId="77777777">
      <w:pPr>
        <w:pStyle w:val="NormalHanging12a"/>
        <w:widowControl/>
      </w:pPr>
      <w:r w:rsidRPr="009B2787">
        <w:t>–</w:t>
      </w:r>
      <w:r w:rsidRPr="009B2787">
        <w:tab/>
        <w:t>като взе предвид член 5, параграф 2, член 6, параграф 1 и член 9 от своя Правилник за дейността,</w:t>
      </w:r>
    </w:p>
    <w:p w:rsidR="00D8710F" w:rsidRPr="009B2787" w:rsidP="00D8710F" w14:paraId="7E1DE451" w14:textId="77777777">
      <w:pPr>
        <w:pStyle w:val="NormalHanging12a"/>
        <w:widowControl/>
      </w:pPr>
      <w:r w:rsidRPr="009B2787">
        <w:t>–</w:t>
      </w:r>
      <w:r w:rsidRPr="009B2787">
        <w:tab/>
        <w:t>като взе предвид доклада на комисията по правни въпроси (A10-0115/2026),</w:t>
      </w:r>
    </w:p>
    <w:p w:rsidR="00D8710F" w:rsidRPr="009B2787" w:rsidP="006225DF" w14:paraId="5BCCE412" w14:textId="7D27C341">
      <w:pPr>
        <w:pStyle w:val="NormalHanging12a"/>
        <w:widowControl/>
      </w:pPr>
      <w:r w:rsidRPr="009B2787">
        <w:t>А.</w:t>
      </w:r>
      <w:r w:rsidRPr="009B2787">
        <w:tab/>
        <w:t xml:space="preserve">като има предвид, че с писмо от 21 юли 2025 г. главният прокурор на Република Полша препрати искане </w:t>
      </w:r>
      <w:r w:rsidRPr="009B2787" w:rsidR="00592059">
        <w:t xml:space="preserve">от Окръжната прокуратура на Варшава </w:t>
      </w:r>
      <w:r w:rsidRPr="009B2787">
        <w:t xml:space="preserve">за снемане на имунитета на Даниел </w:t>
      </w:r>
      <w:r w:rsidRPr="009B2787">
        <w:t>Обайтек</w:t>
      </w:r>
      <w:r w:rsidRPr="009B2787" w:rsidR="00592059">
        <w:t>, член на Европейския парламент, избран в Полша,</w:t>
      </w:r>
      <w:r w:rsidRPr="009B2787">
        <w:t>, във връзка с твърдения за извършено нарушение по член 233, параграф 1 от Наказателния кодекс на Полша, както и по член 49 във връзка с член 3 от Закона за печата от 26 януари 1984 г.;</w:t>
      </w:r>
    </w:p>
    <w:p w:rsidR="00D8710F" w:rsidRPr="009B2787" w:rsidP="006225DF" w14:paraId="5E566F10" w14:textId="797A9A95">
      <w:pPr>
        <w:pStyle w:val="NormalHanging12a"/>
        <w:widowControl/>
      </w:pPr>
      <w:r w:rsidRPr="009B2787">
        <w:t>Б.</w:t>
      </w:r>
      <w:r w:rsidRPr="009B2787">
        <w:tab/>
        <w:t xml:space="preserve">като има предвид, че според искането за снемане на имунитет на 15 май 2024 г. Окръжната прокуратура на Варшава е започнала разследване за предполагаемо лъжесвидетелстване; като има предвид, че съгласно посоченото искане това предполагаемо лъжесвидетелстване е било извършено на 11 май 2023 г. от две лица, включително Даниел </w:t>
      </w:r>
      <w:r w:rsidRPr="009B2787">
        <w:t>Обайтек</w:t>
      </w:r>
      <w:r w:rsidRPr="009B2787">
        <w:t xml:space="preserve"> в качеството му на свидетел и след като е бил уведомен за наказателната отговорност в случай на лъжесвидетелстване, в производството пред Окръжен съд </w:t>
      </w:r>
      <w:r w:rsidRPr="009B2787" w:rsidR="005C26D8">
        <w:t xml:space="preserve">за </w:t>
      </w:r>
      <w:r w:rsidRPr="009B2787">
        <w:t>Варшава</w:t>
      </w:r>
      <w:r w:rsidRPr="009B2787" w:rsidR="005C26D8">
        <w:t>-</w:t>
      </w:r>
      <w:r w:rsidRPr="009B2787">
        <w:t>Център във Варшава във връзка с гражданския иск, предявен от ищеца срещу ответника за престъпление, посочено в член 212, параграф 2 от полския Наказателен кодекс, относно клевета;</w:t>
      </w:r>
    </w:p>
    <w:p w:rsidR="00D8710F" w:rsidRPr="009B2787" w:rsidP="006225DF" w14:paraId="34EFA190" w14:textId="4886F054">
      <w:pPr>
        <w:pStyle w:val="NormalHanging12a"/>
        <w:widowControl/>
      </w:pPr>
      <w:r w:rsidRPr="009B2787">
        <w:rPr>
          <w:color w:val="000000"/>
        </w:rPr>
        <w:t>В.</w:t>
      </w:r>
      <w:r w:rsidRPr="009B2787">
        <w:rPr>
          <w:color w:val="000000"/>
        </w:rPr>
        <w:tab/>
      </w:r>
      <w:r w:rsidRPr="009B2787">
        <w:t>като има предвид, че</w:t>
      </w:r>
      <w:r w:rsidRPr="009B2787" w:rsidR="00592059">
        <w:t xml:space="preserve"> според искането</w:t>
      </w:r>
      <w:r w:rsidRPr="009B2787">
        <w:t xml:space="preserve"> </w:t>
      </w:r>
      <w:r w:rsidRPr="009B2787">
        <w:t>Polski</w:t>
      </w:r>
      <w:r w:rsidRPr="009B2787">
        <w:t xml:space="preserve"> </w:t>
      </w:r>
      <w:r w:rsidRPr="009B2787">
        <w:t>Koncern</w:t>
      </w:r>
      <w:r w:rsidRPr="009B2787">
        <w:t xml:space="preserve"> </w:t>
      </w:r>
      <w:r w:rsidRPr="009B2787">
        <w:t>Naftowy</w:t>
      </w:r>
      <w:r w:rsidRPr="009B2787">
        <w:t xml:space="preserve"> ORLEN </w:t>
      </w:r>
      <w:r w:rsidRPr="009B2787">
        <w:t>Spółka</w:t>
      </w:r>
      <w:r w:rsidRPr="009B2787">
        <w:t xml:space="preserve"> </w:t>
      </w:r>
      <w:r w:rsidRPr="009B2787">
        <w:t>Akcyjna</w:t>
      </w:r>
      <w:r w:rsidRPr="009B2787">
        <w:t xml:space="preserve"> </w:t>
      </w:r>
      <w:r w:rsidRPr="009B2787" w:rsidR="005C26D8">
        <w:t xml:space="preserve">има </w:t>
      </w:r>
      <w:r w:rsidRPr="009B2787">
        <w:t>договор за разпространение на седмичното списание „NIE“, публикувано от дружеството с ограничена отговорност URMA, във всички пунктове за продажба на бензиностанциите ORLEN;</w:t>
      </w:r>
      <w:r w:rsidRPr="009B2787">
        <w:rPr>
          <w:color w:val="000000"/>
        </w:rPr>
        <w:t xml:space="preserve"> </w:t>
      </w:r>
      <w:r w:rsidRPr="009B2787">
        <w:t xml:space="preserve">като има предвид, че на 10 март 2023 г. беше разпространен брой 10 на седмичното издание; като има предвид, че се твърди, че на 14 март 2023 г. във Варшава, в качеството си на председател на управителния съвет на </w:t>
      </w:r>
      <w:r w:rsidRPr="009B2787">
        <w:t>Polski</w:t>
      </w:r>
      <w:r w:rsidRPr="009B2787">
        <w:t xml:space="preserve"> </w:t>
      </w:r>
      <w:r w:rsidRPr="009B2787">
        <w:t>Koncern</w:t>
      </w:r>
      <w:r w:rsidRPr="009B2787">
        <w:t xml:space="preserve"> </w:t>
      </w:r>
      <w:r w:rsidRPr="009B2787">
        <w:t>Naftowy</w:t>
      </w:r>
      <w:r w:rsidRPr="009B2787">
        <w:t xml:space="preserve"> ORLEN </w:t>
      </w:r>
      <w:r w:rsidRPr="009B2787">
        <w:t>Spółka</w:t>
      </w:r>
      <w:r w:rsidRPr="009B2787">
        <w:t xml:space="preserve"> </w:t>
      </w:r>
      <w:r w:rsidRPr="009B2787">
        <w:t>Akcyjna</w:t>
      </w:r>
      <w:r w:rsidRPr="009B2787">
        <w:t xml:space="preserve">, Даниел </w:t>
      </w:r>
      <w:r w:rsidRPr="009B2787">
        <w:t>Обайтек</w:t>
      </w:r>
      <w:r w:rsidRPr="009B2787">
        <w:t xml:space="preserve"> е поискал брой 10/2023 на седмичното списание „NIE“ спешно да бъде иззет от щандовете на всички търговски обекти, принадлежащи на </w:t>
      </w:r>
      <w:r w:rsidRPr="009B2787">
        <w:t>Polski</w:t>
      </w:r>
      <w:r w:rsidRPr="009B2787">
        <w:t xml:space="preserve"> </w:t>
      </w:r>
      <w:r w:rsidRPr="009B2787">
        <w:t>Koncern</w:t>
      </w:r>
      <w:r w:rsidRPr="009B2787">
        <w:t xml:space="preserve"> </w:t>
      </w:r>
      <w:r w:rsidRPr="009B2787">
        <w:t>Naftowy</w:t>
      </w:r>
      <w:r w:rsidRPr="009B2787">
        <w:t xml:space="preserve"> ORLEN </w:t>
      </w:r>
      <w:r w:rsidRPr="009B2787">
        <w:t>Spółka</w:t>
      </w:r>
      <w:r w:rsidRPr="009B2787">
        <w:t xml:space="preserve"> </w:t>
      </w:r>
      <w:r w:rsidRPr="009B2787">
        <w:t>Akcyjna</w:t>
      </w:r>
      <w:r w:rsidRPr="009B2787">
        <w:t xml:space="preserve"> — поради факта, че на корицата на въпросния брой на седмичното списание фигурира изображение на папа Йоан Павел II, държащ </w:t>
      </w:r>
      <w:r w:rsidRPr="009B2787" w:rsidR="00A62D4F">
        <w:t>разпятие с гола кукла</w:t>
      </w:r>
      <w:r w:rsidRPr="009B2787">
        <w:t xml:space="preserve"> вместо Исус, и поради съдържанието на списанието, в което се изразява отрицателно становище относно мерките, предприети от папа Йоан Павел II по въпроса за сексуалната експлоатация на малолетни и непълнолетни лица от членове на духовенството — и вече да не се предлага за продажба, като по този начин са били ограничени покупките на списанието, което </w:t>
      </w:r>
      <w:r w:rsidRPr="009B2787">
        <w:t>Polski</w:t>
      </w:r>
      <w:r w:rsidRPr="009B2787">
        <w:t xml:space="preserve"> </w:t>
      </w:r>
      <w:r w:rsidRPr="009B2787">
        <w:t>Koncern</w:t>
      </w:r>
      <w:r w:rsidRPr="009B2787">
        <w:t xml:space="preserve"> </w:t>
      </w:r>
      <w:r w:rsidRPr="009B2787">
        <w:t>Naftowy</w:t>
      </w:r>
      <w:r w:rsidRPr="009B2787">
        <w:t xml:space="preserve"> ORLEN </w:t>
      </w:r>
      <w:r w:rsidRPr="009B2787">
        <w:t>Spółka</w:t>
      </w:r>
      <w:r w:rsidRPr="009B2787">
        <w:t xml:space="preserve"> </w:t>
      </w:r>
      <w:r w:rsidRPr="009B2787">
        <w:t>Akcyjna</w:t>
      </w:r>
      <w:r w:rsidRPr="009B2787">
        <w:t xml:space="preserve"> се е задължил да разпространява; като има предвид, че това представлява нарушение, попадащо в обхвата на член 49 във връзка с член 3 от Закона за печата от 26 януари 1984 г.;</w:t>
      </w:r>
    </w:p>
    <w:p w:rsidR="00D8710F" w:rsidRPr="009B2787" w:rsidP="006225DF" w14:paraId="6815E89A" w14:textId="77777777">
      <w:pPr>
        <w:pStyle w:val="NormalHanging12a"/>
        <w:widowControl/>
        <w:rPr>
          <w:shd w:val="clear" w:color="auto" w:fill="FFFFFF"/>
        </w:rPr>
      </w:pPr>
      <w:r w:rsidRPr="009B2787">
        <w:rPr>
          <w:color w:val="000000"/>
        </w:rPr>
        <w:t>Г.</w:t>
      </w:r>
      <w:r w:rsidRPr="009B2787">
        <w:rPr>
          <w:color w:val="000000"/>
        </w:rPr>
        <w:tab/>
      </w:r>
      <w:r w:rsidRPr="009B2787">
        <w:t xml:space="preserve">като има предвид, </w:t>
      </w:r>
      <w:r w:rsidRPr="009B2787">
        <w:rPr>
          <w:shd w:val="clear" w:color="auto" w:fill="FFFFFF"/>
        </w:rPr>
        <w:t>че</w:t>
      </w:r>
      <w:r w:rsidRPr="009B2787">
        <w:t xml:space="preserve"> Даниел </w:t>
      </w:r>
      <w:r w:rsidRPr="009B2787">
        <w:t>Обайтек</w:t>
      </w:r>
      <w:r w:rsidRPr="009B2787">
        <w:t xml:space="preserve"> </w:t>
      </w:r>
      <w:r w:rsidRPr="009B2787">
        <w:rPr>
          <w:shd w:val="clear" w:color="auto" w:fill="FFFFFF"/>
        </w:rPr>
        <w:t>е избран за член на Европейския парламент на изборите за Европейски парламент през юни 2024 г. и</w:t>
      </w:r>
      <w:r w:rsidRPr="009B2787">
        <w:t xml:space="preserve"> че следователно </w:t>
      </w:r>
      <w:r w:rsidRPr="009B2787">
        <w:rPr>
          <w:shd w:val="clear" w:color="auto" w:fill="FFFFFF"/>
        </w:rPr>
        <w:t>не е бил член на Европейския парламент по време на предполагаемите престъпления, нито по време на започването на съдебното производство за същите;</w:t>
      </w:r>
    </w:p>
    <w:p w:rsidR="00D8710F" w:rsidRPr="009B2787" w:rsidP="006225DF" w14:paraId="2B894D3D" w14:textId="604BFA58">
      <w:pPr>
        <w:pStyle w:val="NormalHanging12a"/>
        <w:widowControl/>
      </w:pPr>
      <w:r w:rsidRPr="009B2787">
        <w:t>Д.</w:t>
      </w:r>
      <w:r w:rsidRPr="009B2787">
        <w:tab/>
        <w:t xml:space="preserve">като има предвид, че </w:t>
      </w:r>
      <w:r w:rsidRPr="009B2787" w:rsidR="00592059">
        <w:t xml:space="preserve">предполагаемите </w:t>
      </w:r>
      <w:r w:rsidRPr="009B2787" w:rsidR="00A62D4F">
        <w:t>престъпления</w:t>
      </w:r>
      <w:r w:rsidRPr="009B2787">
        <w:t xml:space="preserve"> и произтичащото от тях искане за снемане на имунитета на Даниел </w:t>
      </w:r>
      <w:r w:rsidRPr="009B2787">
        <w:t>Обайтек</w:t>
      </w:r>
      <w:r w:rsidRPr="009B2787">
        <w:t xml:space="preserve"> не </w:t>
      </w:r>
      <w:r w:rsidRPr="009B2787" w:rsidR="00592059">
        <w:t xml:space="preserve">представляват и не </w:t>
      </w:r>
      <w:r w:rsidRPr="009B2787">
        <w:t>са свързани с изразен</w:t>
      </w:r>
      <w:r w:rsidRPr="009B2787" w:rsidR="00EA2907">
        <w:t>о</w:t>
      </w:r>
      <w:r w:rsidRPr="009B2787">
        <w:t xml:space="preserve"> от </w:t>
      </w:r>
      <w:r w:rsidRPr="009B2787" w:rsidR="00EA2907">
        <w:t>него</w:t>
      </w:r>
      <w:r w:rsidRPr="009B2787">
        <w:t xml:space="preserve"> мнени</w:t>
      </w:r>
      <w:r w:rsidRPr="009B2787" w:rsidR="00592059">
        <w:t>е</w:t>
      </w:r>
      <w:r w:rsidRPr="009B2787">
        <w:t xml:space="preserve"> или подаден от него глас при изпълнението на </w:t>
      </w:r>
      <w:r w:rsidRPr="009B2787">
        <w:t>неговите задължения по смисъла на член 8 от Протокол № 7 за привилегиите и имунитетите на Европейския съюз;</w:t>
      </w:r>
    </w:p>
    <w:p w:rsidR="00D8710F" w:rsidRPr="009B2787" w:rsidP="006225DF" w14:paraId="4D64E936" w14:textId="4E2CEB4A">
      <w:pPr>
        <w:pStyle w:val="NormalHanging12a"/>
        <w:widowControl/>
      </w:pPr>
      <w:r w:rsidRPr="009B2787">
        <w:t>Е.</w:t>
      </w:r>
      <w:r w:rsidRPr="009B2787">
        <w:tab/>
        <w:t xml:space="preserve">като има предвид, че член 9, </w:t>
      </w:r>
      <w:r w:rsidRPr="009B2787" w:rsidR="00CE5589">
        <w:t>първа алинея</w:t>
      </w:r>
      <w:r w:rsidRPr="009B2787">
        <w:t xml:space="preserve">, буква а) от Протокол № 7 за привилегиите и имунитетите на Европейския съюз </w:t>
      </w:r>
      <w:r w:rsidRPr="009B2787" w:rsidR="00A62D4F">
        <w:t>предвижда</w:t>
      </w:r>
      <w:r w:rsidRPr="009B2787">
        <w:t xml:space="preserve">, че </w:t>
      </w:r>
      <w:r w:rsidRPr="009B2787" w:rsidR="00EA2907">
        <w:t xml:space="preserve">по време на сесиите на Европейския парламент неговите </w:t>
      </w:r>
      <w:r w:rsidRPr="009B2787">
        <w:t>членове притежават на територията на собствена</w:t>
      </w:r>
      <w:r w:rsidRPr="009B2787" w:rsidR="00A62D4F">
        <w:t>та си</w:t>
      </w:r>
      <w:r w:rsidRPr="009B2787">
        <w:t xml:space="preserve"> държава имунитетите, предоставяни на </w:t>
      </w:r>
      <w:bookmarkStart w:id="8" w:name="_Hlk228199609"/>
      <w:r w:rsidRPr="009B2787">
        <w:t xml:space="preserve">членовете на </w:t>
      </w:r>
      <w:bookmarkStart w:id="9" w:name="_Hlk228203653"/>
      <w:r w:rsidRPr="009B2787" w:rsidR="008271B6">
        <w:t xml:space="preserve">парламента на </w:t>
      </w:r>
      <w:bookmarkStart w:id="10" w:name="_Hlk228199538"/>
      <w:r w:rsidRPr="009B2787" w:rsidR="008271B6">
        <w:t>тяхната държава членка</w:t>
      </w:r>
      <w:bookmarkEnd w:id="10"/>
      <w:bookmarkEnd w:id="9"/>
      <w:bookmarkEnd w:id="8"/>
      <w:r w:rsidRPr="009B2787">
        <w:t>;</w:t>
      </w:r>
    </w:p>
    <w:p w:rsidR="00D8710F" w:rsidRPr="009B2787" w:rsidP="006225DF" w14:paraId="3353A478" w14:textId="77777777">
      <w:pPr>
        <w:pStyle w:val="NormalHanging12a"/>
        <w:widowControl/>
      </w:pPr>
      <w:r w:rsidRPr="009B2787">
        <w:t>Ж.</w:t>
      </w:r>
      <w:r w:rsidRPr="009B2787">
        <w:tab/>
        <w:t>като има предвид, че съгласно член 105, параграфи 2 и 5 от Конституцията на Полша от датата на обявяването на резултатите от изборите до датата на изтичане на неговия мандат член на парламента не може да бъде подвеждан под наказателна отговорност без съгласието на Сейма на Република Полша и не може да бъде задържан, нито арестуван без съгласието на Сейма, освен в случаите, когато е задържан в момента на извършване на престъпление и когато задържането му е необходимо за осигуряване на надлежния ход на производството;</w:t>
      </w:r>
    </w:p>
    <w:p w:rsidR="00D8710F" w:rsidRPr="009B2787" w:rsidP="006225DF" w14:paraId="2AD95FFE" w14:textId="5C87A2A2">
      <w:pPr>
        <w:pStyle w:val="NormalHanging12a"/>
        <w:widowControl/>
      </w:pPr>
      <w:r w:rsidRPr="009B2787">
        <w:t>З.</w:t>
      </w:r>
      <w:r w:rsidRPr="009B2787">
        <w:tab/>
        <w:t xml:space="preserve">като има предвид, че в съответствие с член 5, параграф 2 от Правилника за дейността парламентарният имунитет не е лична привилегия на </w:t>
      </w:r>
      <w:r w:rsidRPr="009B2787" w:rsidR="002B4253">
        <w:t xml:space="preserve">отделния </w:t>
      </w:r>
      <w:r w:rsidRPr="009B2787">
        <w:t xml:space="preserve">член на ЕП, а </w:t>
      </w:r>
      <w:r w:rsidRPr="009B2787" w:rsidR="002B4253">
        <w:t xml:space="preserve">представлява </w:t>
      </w:r>
      <w:r w:rsidRPr="009B2787">
        <w:t>гаранция за независимостта на Парламента като цяло и на неговите членове;</w:t>
      </w:r>
    </w:p>
    <w:p w:rsidR="00D8710F" w:rsidRPr="009B2787" w:rsidP="006225DF" w14:paraId="7044694A" w14:textId="68E2462B">
      <w:pPr>
        <w:pStyle w:val="NormalHanging12a"/>
        <w:widowControl/>
      </w:pPr>
      <w:r w:rsidRPr="009B2787">
        <w:t>И.</w:t>
      </w:r>
      <w:r w:rsidRPr="009B2787">
        <w:tab/>
        <w:t xml:space="preserve">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w:t>
      </w:r>
      <w:r w:rsidRPr="009B2787" w:rsidR="008271B6">
        <w:t xml:space="preserve">които са </w:t>
      </w:r>
      <w:r w:rsidRPr="009B2787">
        <w:t>извършвани при изпълнението на парламентарните задължения и които са неделими от тях;</w:t>
      </w:r>
    </w:p>
    <w:p w:rsidR="00D8710F" w:rsidRPr="009B2787" w:rsidP="006225DF" w14:paraId="0B8829CE" w14:textId="43FB71C8">
      <w:pPr>
        <w:pStyle w:val="NormalHanging12a"/>
        <w:widowControl/>
      </w:pPr>
      <w:r w:rsidRPr="009B2787">
        <w:t>Й.</w:t>
      </w:r>
      <w:r w:rsidRPr="009B2787">
        <w:tab/>
        <w:t xml:space="preserve">като има предвид, че в настоящия случай Европейският парламент не е </w:t>
      </w:r>
      <w:bookmarkStart w:id="11" w:name="_Hlk228203379"/>
      <w:r w:rsidRPr="009B2787" w:rsidR="008271B6">
        <w:t>открил доказателства за</w:t>
      </w:r>
      <w:bookmarkEnd w:id="11"/>
      <w:r w:rsidRPr="009B2787">
        <w:t xml:space="preserve"> </w:t>
      </w:r>
      <w:r w:rsidRPr="009B2787">
        <w:t>fumus</w:t>
      </w:r>
      <w:r w:rsidRPr="009B2787">
        <w:t xml:space="preserve"> </w:t>
      </w:r>
      <w:r w:rsidRPr="009B2787">
        <w:t>persecutionis</w:t>
      </w:r>
      <w:r w:rsidRPr="009B2787">
        <w:t xml:space="preserve">, т.е. факти, сочещи, че въпросното съдебно производство е било образувано с намерението да се навреди на политическата дейност на Даниел </w:t>
      </w:r>
      <w:r w:rsidRPr="009B2787">
        <w:t>Обайтек</w:t>
      </w:r>
      <w:r w:rsidRPr="009B2787">
        <w:t xml:space="preserve"> в качеството му на член на Европейския парламент</w:t>
      </w:r>
      <w:r w:rsidRPr="009B2787" w:rsidR="00EA2907">
        <w:t xml:space="preserve"> </w:t>
      </w:r>
      <w:bookmarkStart w:id="12" w:name="_Hlk228185905"/>
      <w:r w:rsidRPr="009B2787" w:rsidR="00EA2907">
        <w:t>и следователно на независимостта на Парламента</w:t>
      </w:r>
      <w:bookmarkEnd w:id="12"/>
      <w:r w:rsidRPr="009B2787">
        <w:t>;</w:t>
      </w:r>
    </w:p>
    <w:p w:rsidR="00D8710F" w:rsidRPr="009B2787" w:rsidP="006225DF" w14:paraId="01B8894C" w14:textId="2B4A1FA9">
      <w:pPr>
        <w:pStyle w:val="NormalHanging12a"/>
        <w:widowControl/>
      </w:pPr>
      <w:r w:rsidRPr="009B2787">
        <w:t>К.</w:t>
      </w:r>
      <w:r w:rsidRPr="009B2787">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Pr>
          <w:rStyle w:val="FootnoteReference"/>
        </w:rPr>
        <w:footnoteReference w:id="3"/>
      </w:r>
      <w:r w:rsidRPr="009B2787">
        <w:t>;</w:t>
      </w:r>
    </w:p>
    <w:p w:rsidR="00D8710F" w:rsidRPr="009B2787" w:rsidP="00D8710F" w14:paraId="1F77EAB3" w14:textId="77777777">
      <w:pPr>
        <w:pStyle w:val="NormalHanging12a"/>
        <w:widowControl/>
      </w:pPr>
      <w:r w:rsidRPr="009B2787">
        <w:t>1.</w:t>
      </w:r>
      <w:r w:rsidRPr="009B2787">
        <w:tab/>
        <w:t xml:space="preserve">решава да снеме имунитета на Даниел </w:t>
      </w:r>
      <w:r w:rsidRPr="009B2787">
        <w:t>Обайтек</w:t>
      </w:r>
      <w:r w:rsidRPr="009B2787">
        <w:t>;</w:t>
      </w:r>
    </w:p>
    <w:p w:rsidR="00E365E1" w:rsidRPr="00832C5E" w:rsidP="006225DF" w14:paraId="70347068" w14:textId="0AFBA2F6">
      <w:pPr>
        <w:ind w:left="567" w:hanging="567"/>
      </w:pPr>
      <w:r w:rsidRPr="009B2787">
        <w:t>2.</w:t>
      </w:r>
      <w:r w:rsidRPr="009B2787">
        <w:tab/>
        <w:t xml:space="preserve">възлага на своя председател незабавно да предаде настоящото решение и доклада на компетентната комисия на Европейския парламент на компетентния орган на Република Полша и на Даниел </w:t>
      </w:r>
      <w:r w:rsidRPr="009B2787">
        <w:t>Обайтек</w:t>
      </w:r>
      <w:r w:rsidRPr="009B2787">
        <w:t>.</w:t>
      </w:r>
      <w:r w:rsidRPr="00832C5E">
        <w:t xml:space="preserve"> </w:t>
      </w:r>
    </w:p>
    <w:sectPr w:rsidSect="00832C5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2C5E" w14:paraId="069772E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2C5E" w14:paraId="7FA90A8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2C5E" w14:paraId="13243A6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27811" w:rsidRPr="00832C5E" w14:paraId="5744F8BB" w14:textId="77777777">
      <w:r w:rsidRPr="00832C5E">
        <w:separator/>
      </w:r>
    </w:p>
  </w:footnote>
  <w:footnote w:type="continuationSeparator" w:id="1">
    <w:p w:rsidR="00127811" w:rsidRPr="00832C5E" w14:paraId="03F4663E" w14:textId="77777777">
      <w:r w:rsidRPr="00832C5E">
        <w:continuationSeparator/>
      </w:r>
    </w:p>
  </w:footnote>
  <w:footnote w:id="2">
    <w:p w:rsidR="00D8710F" w:rsidRPr="00832C5E" w:rsidP="00832C5E" w14:paraId="0C2B47DF" w14:textId="257B6C6F">
      <w:pPr>
        <w:pStyle w:val="FootnoteText"/>
        <w:ind w:left="567" w:hanging="567"/>
        <w:rPr>
          <w:sz w:val="24"/>
          <w:lang w:val="bg-BG"/>
        </w:rPr>
      </w:pPr>
      <w:r w:rsidRPr="00832C5E">
        <w:rPr>
          <w:rStyle w:val="FootnoteReference"/>
          <w:sz w:val="24"/>
          <w:lang w:val="bg-BG"/>
        </w:rPr>
        <w:footnoteRef/>
      </w:r>
      <w:r w:rsidRPr="00832C5E" w:rsidR="00832C5E">
        <w:rPr>
          <w:sz w:val="24"/>
          <w:lang w:val="bg-BG"/>
        </w:rPr>
        <w:t xml:space="preserve"> </w:t>
      </w:r>
      <w:r w:rsidRPr="00832C5E" w:rsidR="00832C5E">
        <w:rPr>
          <w:sz w:val="24"/>
          <w:lang w:val="bg-BG"/>
        </w:rPr>
        <w:tab/>
      </w:r>
      <w:r w:rsidRPr="00832C5E">
        <w:rPr>
          <w:sz w:val="24"/>
          <w:lang w:val="bg-BG"/>
        </w:rPr>
        <w:t xml:space="preserve">Решение на Съда от 21 октомври 2008 г., </w:t>
      </w:r>
      <w:r w:rsidRPr="00832C5E">
        <w:rPr>
          <w:sz w:val="24"/>
          <w:lang w:val="bg-BG"/>
        </w:rPr>
        <w:t>Marra</w:t>
      </w:r>
      <w:r w:rsidRPr="00832C5E">
        <w:rPr>
          <w:sz w:val="24"/>
          <w:lang w:val="bg-BG"/>
        </w:rPr>
        <w:t xml:space="preserve">/De </w:t>
      </w:r>
      <w:r w:rsidRPr="00832C5E">
        <w:rPr>
          <w:sz w:val="24"/>
          <w:lang w:val="bg-BG"/>
        </w:rPr>
        <w:t>Gregorio</w:t>
      </w:r>
      <w:r w:rsidRPr="00832C5E">
        <w:rPr>
          <w:sz w:val="24"/>
          <w:lang w:val="bg-BG"/>
        </w:rPr>
        <w:t xml:space="preserve"> и </w:t>
      </w:r>
      <w:r w:rsidRPr="00832C5E">
        <w:rPr>
          <w:sz w:val="24"/>
          <w:lang w:val="bg-BG"/>
        </w:rPr>
        <w:t>Clemente</w:t>
      </w:r>
      <w:r w:rsidRPr="00832C5E">
        <w:rPr>
          <w:sz w:val="24"/>
          <w:lang w:val="bg-BG"/>
        </w:rPr>
        <w:t xml:space="preserve">, C-200/07 и C-201/07, ECLI:EU:C:2008:579; решение на Общия съд от 19 март 2010 г., </w:t>
      </w:r>
      <w:r w:rsidRPr="00832C5E">
        <w:rPr>
          <w:sz w:val="24"/>
          <w:lang w:val="bg-BG"/>
        </w:rPr>
        <w:t>Gollnisch</w:t>
      </w:r>
      <w:r w:rsidRPr="00832C5E">
        <w:rPr>
          <w:sz w:val="24"/>
          <w:lang w:val="bg-BG"/>
        </w:rPr>
        <w:t xml:space="preserve">/Парламент, T-42/06, ECLI:EU:T:2010:102; решение на Съда от 6 септември 2011 г., </w:t>
      </w:r>
      <w:r w:rsidRPr="00832C5E">
        <w:rPr>
          <w:sz w:val="24"/>
          <w:lang w:val="bg-BG"/>
        </w:rPr>
        <w:t>Patriciello</w:t>
      </w:r>
      <w:r w:rsidRPr="00832C5E">
        <w:rPr>
          <w:sz w:val="24"/>
          <w:lang w:val="bg-BG"/>
        </w:rPr>
        <w:t xml:space="preserve">, C163/10, ECLI: EU:C:2011:543; решение на Общия съд от 17 януари 2013 г., </w:t>
      </w:r>
      <w:r w:rsidRPr="00832C5E">
        <w:rPr>
          <w:sz w:val="24"/>
          <w:lang w:val="bg-BG"/>
        </w:rPr>
        <w:t>Gollnisch</w:t>
      </w:r>
      <w:r w:rsidRPr="00832C5E">
        <w:rPr>
          <w:sz w:val="24"/>
          <w:lang w:val="bg-BG"/>
        </w:rPr>
        <w:t xml:space="preserve">/Парламент, T-346/11 и T-347/11, ECLI:EU:T:2013:23; решение на Съда от 19 декември 2019 г. </w:t>
      </w:r>
      <w:r w:rsidRPr="00832C5E">
        <w:rPr>
          <w:sz w:val="24"/>
          <w:lang w:val="bg-BG"/>
        </w:rPr>
        <w:t>Junqueras</w:t>
      </w:r>
      <w:r w:rsidRPr="00832C5E">
        <w:rPr>
          <w:sz w:val="24"/>
          <w:lang w:val="bg-BG"/>
        </w:rPr>
        <w:t xml:space="preserve"> </w:t>
      </w:r>
      <w:r w:rsidRPr="00832C5E">
        <w:rPr>
          <w:sz w:val="24"/>
          <w:lang w:val="bg-BG"/>
        </w:rPr>
        <w:t>Vies</w:t>
      </w:r>
      <w:r w:rsidRPr="00832C5E">
        <w:rPr>
          <w:sz w:val="24"/>
          <w:lang w:val="bg-BG"/>
        </w:rPr>
        <w:t xml:space="preserve"> C-502/19, ECLI:EU:C:2019:1115.</w:t>
      </w:r>
    </w:p>
  </w:footnote>
  <w:footnote w:id="3">
    <w:p w:rsidR="00D8710F" w:rsidRPr="00832C5E" w:rsidP="00832C5E" w14:paraId="7370E00B" w14:textId="4DD92653">
      <w:pPr>
        <w:pStyle w:val="FootnoteText"/>
        <w:ind w:left="567" w:hanging="567"/>
        <w:rPr>
          <w:sz w:val="24"/>
          <w:lang w:val="bg-BG"/>
        </w:rPr>
      </w:pPr>
      <w:r w:rsidRPr="00832C5E">
        <w:rPr>
          <w:rStyle w:val="FootnoteReference"/>
          <w:sz w:val="24"/>
          <w:lang w:val="bg-BG"/>
        </w:rPr>
        <w:footnoteRef/>
      </w:r>
      <w:r w:rsidRPr="00832C5E" w:rsidR="00832C5E">
        <w:rPr>
          <w:sz w:val="24"/>
          <w:lang w:val="bg-BG"/>
        </w:rPr>
        <w:t xml:space="preserve"> </w:t>
      </w:r>
      <w:r w:rsidRPr="00832C5E" w:rsidR="00832C5E">
        <w:rPr>
          <w:sz w:val="24"/>
          <w:lang w:val="bg-BG"/>
        </w:rPr>
        <w:tab/>
      </w:r>
      <w:r w:rsidRPr="00832C5E">
        <w:rPr>
          <w:sz w:val="24"/>
          <w:lang w:val="bg-BG"/>
        </w:rPr>
        <w:t xml:space="preserve">Решение на Общия съд от 30 април 2019 г., </w:t>
      </w:r>
      <w:r w:rsidRPr="00832C5E">
        <w:rPr>
          <w:sz w:val="24"/>
          <w:lang w:val="bg-BG"/>
        </w:rPr>
        <w:t>Briois</w:t>
      </w:r>
      <w:r w:rsidRPr="00832C5E">
        <w:rPr>
          <w:sz w:val="24"/>
          <w:lang w:val="bg-BG"/>
        </w:rPr>
        <w:t>/Парламент,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2C5E" w14:paraId="38AA85C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2C5E" w14:paraId="12D6B5C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32C5E" w14:paraId="41F148A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1144867">
    <w:abstractNumId w:val="9"/>
  </w:num>
  <w:num w:numId="2" w16cid:durableId="2111656887">
    <w:abstractNumId w:val="9"/>
  </w:num>
  <w:num w:numId="3" w16cid:durableId="1253903006">
    <w:abstractNumId w:val="7"/>
  </w:num>
  <w:num w:numId="4" w16cid:durableId="239561910">
    <w:abstractNumId w:val="7"/>
  </w:num>
  <w:num w:numId="5" w16cid:durableId="252016196">
    <w:abstractNumId w:val="6"/>
  </w:num>
  <w:num w:numId="6" w16cid:durableId="481431100">
    <w:abstractNumId w:val="6"/>
  </w:num>
  <w:num w:numId="7" w16cid:durableId="365915293">
    <w:abstractNumId w:val="5"/>
  </w:num>
  <w:num w:numId="8" w16cid:durableId="1900700856">
    <w:abstractNumId w:val="5"/>
  </w:num>
  <w:num w:numId="9" w16cid:durableId="650016494">
    <w:abstractNumId w:val="4"/>
  </w:num>
  <w:num w:numId="10" w16cid:durableId="1545211425">
    <w:abstractNumId w:val="4"/>
  </w:num>
  <w:num w:numId="11" w16cid:durableId="1956210478">
    <w:abstractNumId w:val="8"/>
  </w:num>
  <w:num w:numId="12" w16cid:durableId="1774280627">
    <w:abstractNumId w:val="8"/>
  </w:num>
  <w:num w:numId="13" w16cid:durableId="272327612">
    <w:abstractNumId w:val="3"/>
  </w:num>
  <w:num w:numId="14" w16cid:durableId="126825607">
    <w:abstractNumId w:val="3"/>
  </w:num>
  <w:num w:numId="15" w16cid:durableId="2002736631">
    <w:abstractNumId w:val="2"/>
  </w:num>
  <w:num w:numId="16" w16cid:durableId="1101141079">
    <w:abstractNumId w:val="2"/>
  </w:num>
  <w:num w:numId="17" w16cid:durableId="1466003553">
    <w:abstractNumId w:val="1"/>
  </w:num>
  <w:num w:numId="18" w16cid:durableId="224029586">
    <w:abstractNumId w:val="1"/>
  </w:num>
  <w:num w:numId="19" w16cid:durableId="47655929">
    <w:abstractNumId w:val="0"/>
  </w:num>
  <w:num w:numId="20" w16cid:durableId="1284265241">
    <w:abstractNumId w:val="0"/>
  </w:num>
  <w:num w:numId="21" w16cid:durableId="794175955">
    <w:abstractNumId w:val="9"/>
  </w:num>
  <w:num w:numId="22" w16cid:durableId="1839999229">
    <w:abstractNumId w:val="7"/>
  </w:num>
  <w:num w:numId="23" w16cid:durableId="1668173671">
    <w:abstractNumId w:val="6"/>
  </w:num>
  <w:num w:numId="24" w16cid:durableId="729690530">
    <w:abstractNumId w:val="5"/>
  </w:num>
  <w:num w:numId="25" w16cid:durableId="226234793">
    <w:abstractNumId w:val="4"/>
  </w:num>
  <w:num w:numId="26" w16cid:durableId="355889215">
    <w:abstractNumId w:val="8"/>
  </w:num>
  <w:num w:numId="27" w16cid:durableId="2003048099">
    <w:abstractNumId w:val="3"/>
  </w:num>
  <w:num w:numId="28" w16cid:durableId="895357026">
    <w:abstractNumId w:val="2"/>
  </w:num>
  <w:num w:numId="29" w16cid:durableId="334578763">
    <w:abstractNumId w:val="1"/>
  </w:num>
  <w:num w:numId="30" w16cid:durableId="1640257986">
    <w:abstractNumId w:val="0"/>
  </w:num>
  <w:num w:numId="31" w16cid:durableId="1541699623">
    <w:abstractNumId w:val="9"/>
  </w:num>
  <w:num w:numId="32" w16cid:durableId="1006665452">
    <w:abstractNumId w:val="7"/>
  </w:num>
  <w:num w:numId="33" w16cid:durableId="1843279025">
    <w:abstractNumId w:val="6"/>
  </w:num>
  <w:num w:numId="34" w16cid:durableId="1761944214">
    <w:abstractNumId w:val="5"/>
  </w:num>
  <w:num w:numId="35" w16cid:durableId="375785451">
    <w:abstractNumId w:val="4"/>
  </w:num>
  <w:num w:numId="36" w16cid:durableId="1266187115">
    <w:abstractNumId w:val="8"/>
  </w:num>
  <w:num w:numId="37" w16cid:durableId="110513898">
    <w:abstractNumId w:val="3"/>
  </w:num>
  <w:num w:numId="38" w16cid:durableId="770706119">
    <w:abstractNumId w:val="2"/>
  </w:num>
  <w:num w:numId="39" w16cid:durableId="893467904">
    <w:abstractNumId w:val="1"/>
  </w:num>
  <w:num w:numId="40" w16cid:durableId="2129817849">
    <w:abstractNumId w:val="0"/>
  </w:num>
  <w:num w:numId="41" w16cid:durableId="1497383574">
    <w:abstractNumId w:val="10"/>
  </w:num>
  <w:num w:numId="42" w16cid:durableId="896234987">
    <w:abstractNumId w:val="10"/>
  </w:num>
  <w:num w:numId="43" w16cid:durableId="1170174251">
    <w:abstractNumId w:val="10"/>
  </w:num>
  <w:num w:numId="44" w16cid:durableId="3484116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811"/>
    <w:rsid w:val="00002272"/>
    <w:rsid w:val="00064002"/>
    <w:rsid w:val="000677B9"/>
    <w:rsid w:val="000831BA"/>
    <w:rsid w:val="000A42CC"/>
    <w:rsid w:val="000D4063"/>
    <w:rsid w:val="000E4AA0"/>
    <w:rsid w:val="000E7DD9"/>
    <w:rsid w:val="0010095E"/>
    <w:rsid w:val="00125B37"/>
    <w:rsid w:val="00127811"/>
    <w:rsid w:val="00187494"/>
    <w:rsid w:val="001A271C"/>
    <w:rsid w:val="001F32AE"/>
    <w:rsid w:val="002767FF"/>
    <w:rsid w:val="002B18FE"/>
    <w:rsid w:val="002B4253"/>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42A"/>
    <w:rsid w:val="00560270"/>
    <w:rsid w:val="00592059"/>
    <w:rsid w:val="005C2568"/>
    <w:rsid w:val="005C26D8"/>
    <w:rsid w:val="005F1B17"/>
    <w:rsid w:val="006037C0"/>
    <w:rsid w:val="006225DF"/>
    <w:rsid w:val="006631B6"/>
    <w:rsid w:val="00680577"/>
    <w:rsid w:val="006F74FA"/>
    <w:rsid w:val="00731ADD"/>
    <w:rsid w:val="00734777"/>
    <w:rsid w:val="00747932"/>
    <w:rsid w:val="00751872"/>
    <w:rsid w:val="00751A4A"/>
    <w:rsid w:val="00756632"/>
    <w:rsid w:val="00762C74"/>
    <w:rsid w:val="00786EC0"/>
    <w:rsid w:val="007D1690"/>
    <w:rsid w:val="007D2649"/>
    <w:rsid w:val="007E22AD"/>
    <w:rsid w:val="00817416"/>
    <w:rsid w:val="008271B6"/>
    <w:rsid w:val="00832C5E"/>
    <w:rsid w:val="00842779"/>
    <w:rsid w:val="00865F67"/>
    <w:rsid w:val="00881A7B"/>
    <w:rsid w:val="008840E5"/>
    <w:rsid w:val="00887B3E"/>
    <w:rsid w:val="008C2AC6"/>
    <w:rsid w:val="00930C23"/>
    <w:rsid w:val="0093193B"/>
    <w:rsid w:val="009509D8"/>
    <w:rsid w:val="00950B64"/>
    <w:rsid w:val="00981893"/>
    <w:rsid w:val="009B2324"/>
    <w:rsid w:val="009B2787"/>
    <w:rsid w:val="00A1687D"/>
    <w:rsid w:val="00A43E52"/>
    <w:rsid w:val="00A4678D"/>
    <w:rsid w:val="00A62D4F"/>
    <w:rsid w:val="00A778C7"/>
    <w:rsid w:val="00AB441E"/>
    <w:rsid w:val="00AB6293"/>
    <w:rsid w:val="00AE0928"/>
    <w:rsid w:val="00AF3B82"/>
    <w:rsid w:val="00B12E95"/>
    <w:rsid w:val="00B22876"/>
    <w:rsid w:val="00B558F0"/>
    <w:rsid w:val="00B81611"/>
    <w:rsid w:val="00BD48FE"/>
    <w:rsid w:val="00BD7BD8"/>
    <w:rsid w:val="00BE6ADC"/>
    <w:rsid w:val="00C05BFE"/>
    <w:rsid w:val="00C163F0"/>
    <w:rsid w:val="00C23CD4"/>
    <w:rsid w:val="00C61C0C"/>
    <w:rsid w:val="00C941CB"/>
    <w:rsid w:val="00CB344E"/>
    <w:rsid w:val="00CC2357"/>
    <w:rsid w:val="00CE5589"/>
    <w:rsid w:val="00CF071A"/>
    <w:rsid w:val="00D058B8"/>
    <w:rsid w:val="00D56C11"/>
    <w:rsid w:val="00D834A0"/>
    <w:rsid w:val="00D8710F"/>
    <w:rsid w:val="00D872DF"/>
    <w:rsid w:val="00D91E21"/>
    <w:rsid w:val="00DA7FCD"/>
    <w:rsid w:val="00E365E1"/>
    <w:rsid w:val="00E820A4"/>
    <w:rsid w:val="00EA2907"/>
    <w:rsid w:val="00EB006A"/>
    <w:rsid w:val="00EB4772"/>
    <w:rsid w:val="00ED169E"/>
    <w:rsid w:val="00ED4235"/>
    <w:rsid w:val="00F04346"/>
    <w:rsid w:val="00F075DC"/>
    <w:rsid w:val="00F149E9"/>
    <w:rsid w:val="00F5134D"/>
    <w:rsid w:val="00F74202"/>
    <w:rsid w:val="00F87713"/>
    <w:rsid w:val="00FB4360"/>
    <w:rsid w:val="00FD0C70"/>
  </w:rsids>
  <w:docVars>
    <w:docVar w:name="dvdocse" w:val="A10-0115/2026"/>
    <w:docVar w:name="dvlangue" w:val="BG"/>
    <w:docVar w:name="dvnumam" w:val="0"/>
    <w:docVar w:name="dvpe" w:val="786.910"/>
    <w:docVar w:name="dvrapporteur" w:val="Докладчик: "/>
    <w:docVar w:name="dvtitre" w:val="Решение на Европейския парламент от ... 2026 г. относно искане за снемане на имунитета на Даниел Обайтек(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98AF75"/>
  <w15:chartTrackingRefBased/>
  <w15:docId w15:val="{18284B21-AE3D-47D0-AF7C-B80E6DFD9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8710F"/>
    <w:pPr>
      <w:spacing w:after="240"/>
      <w:ind w:left="567" w:hanging="567"/>
    </w:pPr>
  </w:style>
  <w:style w:type="paragraph" w:customStyle="1" w:styleId="EPComma">
    <w:name w:val="EPComma"/>
    <w:basedOn w:val="Normal"/>
    <w:rsid w:val="00D8710F"/>
    <w:pPr>
      <w:spacing w:before="480" w:after="240"/>
    </w:pPr>
  </w:style>
  <w:style w:type="paragraph" w:styleId="Revision">
    <w:name w:val="Revision"/>
    <w:hidden/>
    <w:uiPriority w:val="99"/>
    <w:semiHidden/>
    <w:rsid w:val="000E4AA0"/>
    <w:rPr>
      <w:sz w:val="24"/>
      <w:lang w:val="bg-BG"/>
    </w:rPr>
  </w:style>
  <w:style w:type="character" w:styleId="CommentReference">
    <w:name w:val="annotation reference"/>
    <w:basedOn w:val="DefaultParagraphFont"/>
    <w:rsid w:val="00EA2907"/>
    <w:rPr>
      <w:sz w:val="16"/>
      <w:szCs w:val="16"/>
    </w:rPr>
  </w:style>
  <w:style w:type="paragraph" w:styleId="CommentText">
    <w:name w:val="annotation text"/>
    <w:basedOn w:val="Normal"/>
    <w:link w:val="CommentTextChar"/>
    <w:rsid w:val="00EA2907"/>
    <w:rPr>
      <w:sz w:val="20"/>
    </w:rPr>
  </w:style>
  <w:style w:type="character" w:customStyle="1" w:styleId="CommentTextChar">
    <w:name w:val="Comment Text Char"/>
    <w:basedOn w:val="DefaultParagraphFont"/>
    <w:link w:val="CommentText"/>
    <w:rsid w:val="00EA2907"/>
    <w:rPr>
      <w:lang w:val="bg-BG"/>
    </w:rPr>
  </w:style>
  <w:style w:type="paragraph" w:styleId="CommentSubject">
    <w:name w:val="annotation subject"/>
    <w:basedOn w:val="CommentText"/>
    <w:next w:val="CommentText"/>
    <w:link w:val="CommentSubjectChar"/>
    <w:rsid w:val="00EA2907"/>
    <w:rPr>
      <w:b/>
      <w:bCs/>
    </w:rPr>
  </w:style>
  <w:style w:type="character" w:customStyle="1" w:styleId="CommentSubjectChar">
    <w:name w:val="Comment Subject Char"/>
    <w:basedOn w:val="CommentTextChar"/>
    <w:link w:val="CommentSubject"/>
    <w:rsid w:val="00EA2907"/>
    <w:rPr>
      <w:b/>
      <w:bCs/>
      <w:lang w:val="bg-BG"/>
    </w:rPr>
  </w:style>
  <w:style w:type="character" w:styleId="Hyperlink">
    <w:name w:val="Hyperlink"/>
    <w:basedOn w:val="DefaultParagraphFont"/>
    <w:rsid w:val="00EA2907"/>
    <w:rPr>
      <w:color w:val="0563C1" w:themeColor="hyperlink"/>
      <w:u w:val="single"/>
    </w:rPr>
  </w:style>
  <w:style w:type="character" w:styleId="UnresolvedMention">
    <w:name w:val="Unresolved Mention"/>
    <w:basedOn w:val="DefaultParagraphFont"/>
    <w:uiPriority w:val="99"/>
    <w:semiHidden/>
    <w:unhideWhenUsed/>
    <w:rsid w:val="00EA29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1080</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2026-04-27T11:06:00Z</dcterms:created>
  <dcterms:modified xsi:type="dcterms:W3CDTF">2026-04-28T10:39:00Z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A10-0115/2026</vt:lpwstr>
  </property>
  <property fmtid="{D5CDD505-2E9C-101B-9397-08002B2CF9AE}" pid="4" name="&lt;Type&gt;">
    <vt:lpwstr>RR</vt:lpwstr>
  </property>
</Properties>
</file>