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94EF8F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2740A" w:rsidP="0010095E" w14:paraId="13060330" w14:textId="77777777">
            <w:pPr>
              <w:pStyle w:val="EPName"/>
            </w:pPr>
            <w:r w:rsidRPr="0012740A">
              <w:t>Euroopan parlamentti</w:t>
            </w:r>
          </w:p>
          <w:p w:rsidR="00751A4A" w:rsidRPr="0012740A" w:rsidP="005F1B17" w14:paraId="68B5074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740A">
              <w:t>2024</w:t>
            </w:r>
            <w:r w:rsidRPr="0012740A" w:rsidR="00817416">
              <w:t>-202</w:t>
            </w:r>
            <w:r w:rsidRPr="0012740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2740A" w:rsidP="0010095E" w14:paraId="03E5FE07" w14:textId="77777777">
            <w:pPr>
              <w:pStyle w:val="EPLogo"/>
            </w:pPr>
            <w:r w:rsidRPr="0012740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740A" w:rsidP="004C5D52" w14:paraId="55B295FD" w14:textId="77777777">
      <w:pPr>
        <w:pStyle w:val="LineTop"/>
      </w:pPr>
    </w:p>
    <w:p w:rsidR="00680577" w:rsidRPr="0012740A" w:rsidP="00680577" w14:paraId="3F30FED3" w14:textId="77777777">
      <w:pPr>
        <w:pStyle w:val="EPBodyTA1"/>
      </w:pPr>
      <w:r w:rsidRPr="0012740A">
        <w:t>HYVÄKSYTYT TEKSTIT</w:t>
      </w:r>
    </w:p>
    <w:p w:rsidR="00D058B8" w:rsidRPr="0012740A" w:rsidP="00D058B8" w14:paraId="55ACBE6A" w14:textId="77777777">
      <w:pPr>
        <w:pStyle w:val="LineBottom"/>
      </w:pPr>
    </w:p>
    <w:p w:rsidR="00B11CBD" w:rsidRPr="0012740A" w:rsidP="00B11CBD" w14:paraId="5F11D993" w14:textId="348F45AC">
      <w:pPr>
        <w:pStyle w:val="ATHeading1"/>
      </w:pPr>
      <w:bookmarkStart w:id="0" w:name="TANumber"/>
      <w:r w:rsidRPr="0012740A">
        <w:t>P10_TA(2026)0</w:t>
      </w:r>
      <w:r w:rsidRPr="0012740A" w:rsidR="000E0A08">
        <w:t>106</w:t>
      </w:r>
      <w:bookmarkEnd w:id="0"/>
    </w:p>
    <w:p w:rsidR="00B11CBD" w:rsidRPr="0012740A" w:rsidP="00B11CBD" w14:paraId="4AD4B9EA" w14:textId="77777777">
      <w:pPr>
        <w:pStyle w:val="ATHeading2"/>
      </w:pPr>
      <w:bookmarkStart w:id="1" w:name="title"/>
      <w:r w:rsidRPr="0012740A">
        <w:t xml:space="preserve">Daniel </w:t>
      </w:r>
      <w:r w:rsidRPr="0012740A">
        <w:t>Obajtekin</w:t>
      </w:r>
      <w:r w:rsidRPr="0012740A">
        <w:t xml:space="preserve"> koskemattomuuden pidättämistä koskeva pyyntö</w:t>
      </w:r>
      <w:bookmarkEnd w:id="1"/>
    </w:p>
    <w:p w:rsidR="00B11CBD" w:rsidRPr="0012740A" w:rsidP="00B11CBD" w14:paraId="5DED13DB" w14:textId="77777777">
      <w:pPr>
        <w:rPr>
          <w:i/>
          <w:vanish/>
        </w:rPr>
      </w:pPr>
      <w:r>
        <w:rPr>
          <w:i/>
        </w:rPr>
        <w:fldChar w:fldCharType="begin"/>
      </w:r>
      <w:r w:rsidRPr="0012740A">
        <w:rPr>
          <w:i/>
        </w:rPr>
        <w:instrText xml:space="preserve"> TC"(</w:instrText>
      </w:r>
      <w:bookmarkStart w:id="2" w:name="DocNumber"/>
      <w:r w:rsidRPr="0012740A">
        <w:rPr>
          <w:i/>
        </w:rPr>
        <w:instrText>A10-0115/2026</w:instrText>
      </w:r>
      <w:bookmarkEnd w:id="2"/>
      <w:r w:rsidRPr="0012740A">
        <w:rPr>
          <w:i/>
        </w:rPr>
        <w:instrText xml:space="preserve"> - Esittelijä: </w:instrText>
      </w:r>
      <w:r w:rsidRPr="0012740A">
        <w:rPr>
          <w:i/>
        </w:rPr>
        <w:instrText>Pascale</w:instrText>
      </w:r>
      <w:r w:rsidRPr="0012740A">
        <w:rPr>
          <w:i/>
        </w:rPr>
        <w:instrText xml:space="preserve"> </w:instrText>
      </w:r>
      <w:r w:rsidRPr="0012740A">
        <w:rPr>
          <w:i/>
        </w:rPr>
        <w:instrText>Piera</w:instrText>
      </w:r>
      <w:r w:rsidRPr="0012740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11CBD" w:rsidRPr="0012740A" w:rsidP="00B11CBD" w14:paraId="6B1FAE32" w14:textId="77777777">
      <w:pPr>
        <w:rPr>
          <w:vanish/>
        </w:rPr>
      </w:pPr>
      <w:bookmarkStart w:id="3" w:name="Commission"/>
      <w:r w:rsidRPr="0012740A">
        <w:rPr>
          <w:vanish/>
        </w:rPr>
        <w:t>Oikeudellisten asioiden valiokunta</w:t>
      </w:r>
      <w:bookmarkEnd w:id="3"/>
    </w:p>
    <w:p w:rsidR="00B11CBD" w:rsidRPr="0012740A" w:rsidP="00B11CBD" w14:paraId="396A94BF" w14:textId="77777777">
      <w:pPr>
        <w:rPr>
          <w:vanish/>
        </w:rPr>
      </w:pPr>
      <w:bookmarkStart w:id="4" w:name="PE"/>
      <w:r w:rsidRPr="0012740A">
        <w:rPr>
          <w:vanish/>
        </w:rPr>
        <w:t>PE786.910</w:t>
      </w:r>
      <w:bookmarkEnd w:id="4"/>
    </w:p>
    <w:p w:rsidR="00B11CBD" w:rsidRPr="0012740A" w:rsidP="00B11CBD" w14:paraId="48D94278" w14:textId="0D5644AF">
      <w:pPr>
        <w:pStyle w:val="ATHeading3"/>
      </w:pPr>
      <w:bookmarkStart w:id="5" w:name="Sujet"/>
      <w:r w:rsidRPr="0012740A">
        <w:t xml:space="preserve">Euroopan parlamentin päätös </w:t>
      </w:r>
      <w:r w:rsidRPr="0012740A" w:rsidR="00FC1766">
        <w:t>28</w:t>
      </w:r>
      <w:r w:rsidRPr="0012740A">
        <w:t xml:space="preserve">. huhtikuuta 2026 Daniel </w:t>
      </w:r>
      <w:r w:rsidRPr="0012740A">
        <w:t>Obajtekin</w:t>
      </w:r>
      <w:r w:rsidRPr="0012740A">
        <w:t xml:space="preserve"> koskemattomuuden pidättämistä koskevasta pyynnöstä</w:t>
      </w:r>
      <w:bookmarkEnd w:id="5"/>
      <w:r w:rsidRPr="0012740A">
        <w:t xml:space="preserve"> </w:t>
      </w:r>
      <w:bookmarkStart w:id="6" w:name="References"/>
      <w:r w:rsidRPr="0012740A">
        <w:t>(2025/2172(IMM))</w:t>
      </w:r>
      <w:bookmarkEnd w:id="6"/>
    </w:p>
    <w:p w:rsidR="003F11C9" w:rsidRPr="0012740A" w:rsidP="003F11C9" w14:paraId="7E132A23" w14:textId="77777777">
      <w:pPr>
        <w:pStyle w:val="EPComma"/>
        <w:widowControl/>
      </w:pPr>
      <w:bookmarkStart w:id="7" w:name="TextBodyBegin"/>
      <w:bookmarkEnd w:id="7"/>
      <w:r w:rsidRPr="0012740A">
        <w:rPr>
          <w:i/>
          <w:iCs/>
        </w:rPr>
        <w:t>Euroopan parlamentti</w:t>
      </w:r>
      <w:r w:rsidRPr="0012740A">
        <w:t>, joka</w:t>
      </w:r>
    </w:p>
    <w:p w:rsidR="003F11C9" w:rsidRPr="0012740A" w:rsidP="000E0A08" w14:paraId="404479FD" w14:textId="0B173D06">
      <w:pPr>
        <w:pStyle w:val="NormalHanging12a"/>
      </w:pPr>
      <w:r w:rsidRPr="0012740A">
        <w:t>–</w:t>
      </w:r>
      <w:r w:rsidRPr="0012740A">
        <w:tab/>
        <w:t xml:space="preserve">ottaa huomioon Daniel </w:t>
      </w:r>
      <w:r w:rsidRPr="0012740A">
        <w:t>Obajtekin</w:t>
      </w:r>
      <w:r w:rsidRPr="0012740A">
        <w:t xml:space="preserve"> koskemattomuuden pidättämistä koskevan</w:t>
      </w:r>
      <w:r w:rsidRPr="0012740A" w:rsidR="00105C46">
        <w:t xml:space="preserve"> pyynnön, jonka toimitti</w:t>
      </w:r>
      <w:r w:rsidRPr="0012740A">
        <w:t xml:space="preserve"> Puolan tasavallan </w:t>
      </w:r>
      <w:r w:rsidRPr="0012740A" w:rsidR="00036FF8">
        <w:t>valtakunnan</w:t>
      </w:r>
      <w:r w:rsidRPr="0012740A">
        <w:t xml:space="preserve">syyttäjä </w:t>
      </w:r>
      <w:r w:rsidRPr="0012740A" w:rsidR="008B5F65">
        <w:t xml:space="preserve">21. heinäkuuta 2025 päivätyllä kirjeellä, jolla toimitettiin </w:t>
      </w:r>
      <w:r w:rsidRPr="0012740A">
        <w:t>Varsovan alueellisen syyttäjänviraston esittämä pyyn</w:t>
      </w:r>
      <w:r w:rsidRPr="0012740A" w:rsidR="008B5F65">
        <w:t>t</w:t>
      </w:r>
      <w:r w:rsidRPr="0012740A">
        <w:t xml:space="preserve">ö Daniel </w:t>
      </w:r>
      <w:r w:rsidRPr="0012740A">
        <w:t>Obajtekia</w:t>
      </w:r>
      <w:r w:rsidRPr="0012740A">
        <w:t xml:space="preserve"> vastaan vireill</w:t>
      </w:r>
      <w:r w:rsidRPr="0012740A" w:rsidR="008B5F65">
        <w:t>ä</w:t>
      </w:r>
      <w:r w:rsidRPr="0012740A">
        <w:t xml:space="preserve"> </w:t>
      </w:r>
      <w:r w:rsidRPr="0012740A" w:rsidR="008B5F65">
        <w:t>olevassa</w:t>
      </w:r>
      <w:r w:rsidRPr="0012740A">
        <w:t xml:space="preserve"> rikosoikeudellisessa menettelyssä ja josta ilmoitettiin </w:t>
      </w:r>
      <w:r w:rsidRPr="0012740A" w:rsidR="008B5F65">
        <w:t>parlamenti</w:t>
      </w:r>
      <w:r w:rsidRPr="0012740A">
        <w:t>ssa 8. syyskuuta 2025,</w:t>
      </w:r>
    </w:p>
    <w:p w:rsidR="003F11C9" w:rsidRPr="0012740A" w:rsidP="00FC1766" w14:paraId="1E08A51F" w14:textId="77777777">
      <w:pPr>
        <w:pStyle w:val="NormalHanging12a"/>
        <w:widowControl/>
      </w:pPr>
      <w:r w:rsidRPr="0012740A">
        <w:t>–</w:t>
      </w:r>
      <w:r w:rsidRPr="0012740A">
        <w:tab/>
        <w:t xml:space="preserve">on kuullut Daniel </w:t>
      </w:r>
      <w:r w:rsidRPr="0012740A">
        <w:t>Obajtekia</w:t>
      </w:r>
      <w:r w:rsidRPr="0012740A">
        <w:t xml:space="preserve"> 12. helmikuuta 2026 työjärjestyksen 9 artiklan 6 kohdan mukaisesti,</w:t>
      </w:r>
    </w:p>
    <w:p w:rsidR="003F11C9" w:rsidRPr="0012740A" w:rsidP="00FC1766" w14:paraId="4CB3514E" w14:textId="77777777">
      <w:pPr>
        <w:pStyle w:val="NormalHanging12a"/>
        <w:widowControl/>
      </w:pPr>
      <w:r w:rsidRPr="0012740A">
        <w:t>–</w:t>
      </w:r>
      <w:r w:rsidRPr="0012740A">
        <w:tab/>
        <w:t>ottaa huomioon Euroopan unionin erioikeuksista ja vapauksista tehdyssä pöytäkirjassa N:o 7 olevan 8 ja 9 artiklan sekä Euroopan parlamentin jäsenten valitsemisesta yleisillä välittömillä vaaleilla 20. syyskuuta 1976 annetun säädöksen 6 artiklan 2 kohdan,</w:t>
      </w:r>
    </w:p>
    <w:p w:rsidR="003F11C9" w:rsidRPr="0012740A" w:rsidP="00FC1766" w14:paraId="1642FC46" w14:textId="77777777">
      <w:pPr>
        <w:pStyle w:val="NormalHanging12a"/>
        <w:widowControl/>
      </w:pPr>
      <w:r w:rsidRPr="0012740A">
        <w:t>–</w:t>
      </w:r>
      <w:r w:rsidRPr="0012740A">
        <w:tab/>
        <w:t>ottaa huomioon Euroopan unionin tuomioistuimen 21. lokakuuta 2008, 19. maaliskuuta 2010, 6. syyskuuta 2011, 17. tammikuuta 2013 ja 19. joulukuuta 2019 antamat tuomiot</w:t>
      </w:r>
      <w:r>
        <w:rPr>
          <w:rStyle w:val="FootnoteReference"/>
        </w:rPr>
        <w:footnoteReference w:id="2"/>
      </w:r>
      <w:r w:rsidRPr="0012740A">
        <w:t>,</w:t>
      </w:r>
    </w:p>
    <w:p w:rsidR="003F11C9" w:rsidRPr="0012740A" w:rsidP="00FC1766" w14:paraId="22D4C23A" w14:textId="77777777">
      <w:pPr>
        <w:pStyle w:val="NormalHanging12a"/>
        <w:widowControl/>
      </w:pPr>
      <w:r w:rsidRPr="0012740A">
        <w:t>–</w:t>
      </w:r>
      <w:r w:rsidRPr="0012740A">
        <w:tab/>
        <w:t>ottaa huomioon Puolan tasavallan perustuslain 105 §:n 2 ja 5 momentin,</w:t>
      </w:r>
    </w:p>
    <w:p w:rsidR="003F11C9" w:rsidRPr="0012740A" w:rsidP="00FC1766" w14:paraId="572BF8C5" w14:textId="77777777">
      <w:pPr>
        <w:pStyle w:val="NormalHanging12a"/>
        <w:widowControl/>
      </w:pPr>
      <w:r w:rsidRPr="0012740A">
        <w:t>–</w:t>
      </w:r>
      <w:r w:rsidRPr="0012740A">
        <w:tab/>
        <w:t>ottaa huomioon työjärjestyksen 5 artiklan 2 kohdan, 6 artiklan 1 kohdan ja 9 artiklan,</w:t>
      </w:r>
    </w:p>
    <w:p w:rsidR="003F11C9" w:rsidRPr="0012740A" w:rsidP="00FC1766" w14:paraId="4CF38544" w14:textId="77777777">
      <w:pPr>
        <w:pStyle w:val="NormalHanging12a"/>
        <w:widowControl/>
      </w:pPr>
      <w:r w:rsidRPr="0012740A">
        <w:t>–</w:t>
      </w:r>
      <w:r w:rsidRPr="0012740A">
        <w:tab/>
        <w:t>ottaa huomioon oikeudellisten asioiden valiokunnan mietinnön (A10-0115/2026),</w:t>
      </w:r>
    </w:p>
    <w:p w:rsidR="00947ADE" w:rsidRPr="0012740A" w:rsidP="00947ADE" w14:paraId="581E94D8" w14:textId="045A7699">
      <w:pPr>
        <w:pStyle w:val="NormalHanging12a"/>
        <w:widowControl/>
      </w:pPr>
      <w:r w:rsidRPr="0012740A">
        <w:t>A.</w:t>
      </w:r>
      <w:r w:rsidRPr="0012740A">
        <w:tab/>
        <w:t xml:space="preserve">ottaa huomioon, että Puolan tasavallan </w:t>
      </w:r>
      <w:r w:rsidRPr="0012740A">
        <w:t>valtakunnansyyttäjä</w:t>
      </w:r>
      <w:r w:rsidRPr="0012740A">
        <w:t xml:space="preserve"> toimitti 21. heinäkuuta 2025 päivätyllä kirjeellä Varsovan alueellisen syyttäjänviraston esittämän, </w:t>
      </w:r>
      <w:r w:rsidRPr="0012740A">
        <w:t xml:space="preserve">Puolasta valitun Euroopan parlamentin jäsenen </w:t>
      </w:r>
      <w:r w:rsidRPr="0012740A">
        <w:t xml:space="preserve">Daniel </w:t>
      </w:r>
      <w:r w:rsidRPr="0012740A">
        <w:t>Obajtekin</w:t>
      </w:r>
      <w:r w:rsidRPr="0012740A">
        <w:t xml:space="preserve"> koskemattomuuden pidättämistä koskevan pyynnön, joka liittyy Puolan rikoslain 233 §:n 1 momentin sekä lehdistöstä 26. tammikuuta 1984 annetun lain 49 §:n, luettuna yhdessä sen 3 §:n kanssa, mukaiseen väitettyyn rikokseen;</w:t>
      </w:r>
    </w:p>
    <w:p w:rsidR="003F11C9" w:rsidRPr="0012740A" w:rsidP="00FC1766" w14:paraId="4F9F9B4D" w14:textId="77777777">
      <w:pPr>
        <w:pStyle w:val="NormalHanging12a"/>
        <w:widowControl/>
      </w:pPr>
      <w:r w:rsidRPr="0012740A">
        <w:t>B.</w:t>
      </w:r>
      <w:r w:rsidRPr="0012740A">
        <w:tab/>
        <w:t xml:space="preserve">ottaa huomioon, että koskemattomuuden pidättämistä koskevan pyynnön mukaan Varsovan alueellinen syyttäjänvirasto käynnisti 15. toukokuuta 2024 tutkinnan väitetystä perättömästä todistajanlausumasta; ottaa huomioon, että mainitun pyynnön mukaan kaksi henkilöä, joista toinen oli Daniel </w:t>
      </w:r>
      <w:r w:rsidRPr="0012740A">
        <w:t>Obajtek</w:t>
      </w:r>
      <w:r w:rsidRPr="0012740A">
        <w:t xml:space="preserve"> ja joille oli ilmoitettu perättömän lausuman antamisesta seuraavasta rikosoikeudellisesta vastuusta, antoi kyseisen väitetyn perättömän todistajanlausuman Varsovassa 11. toukokuuta 2023 </w:t>
      </w:r>
      <w:r w:rsidRPr="0012740A">
        <w:t>Warszawa-Śródmieścien</w:t>
      </w:r>
      <w:r w:rsidRPr="0012740A">
        <w:t xml:space="preserve"> alioikeudessa vireillä olevassa vastaajaa koskevassa menettelyssä, joka perustuu asianomistajan haastehakemukseen Puolan rikoslain 212 §:n 2 momentissa tarkoitetusta kunnianloukkausrikoksesta;</w:t>
      </w:r>
    </w:p>
    <w:p w:rsidR="003F11C9" w:rsidRPr="0012740A" w:rsidP="00FC1766" w14:paraId="3915C625" w14:textId="2DFA2625">
      <w:pPr>
        <w:pStyle w:val="NormalHanging12a"/>
        <w:widowControl/>
      </w:pPr>
      <w:r w:rsidRPr="0012740A">
        <w:t>C.</w:t>
      </w:r>
      <w:r w:rsidRPr="0012740A">
        <w:tab/>
        <w:t xml:space="preserve">ottaa huomioon, että </w:t>
      </w:r>
      <w:r w:rsidRPr="0012740A" w:rsidR="00AF5872">
        <w:t xml:space="preserve">pyynnön mukaan </w:t>
      </w:r>
      <w:r w:rsidRPr="0012740A">
        <w:t xml:space="preserve">Polski </w:t>
      </w:r>
      <w:r w:rsidRPr="0012740A">
        <w:t>Koncern</w:t>
      </w:r>
      <w:r w:rsidRPr="0012740A">
        <w:t xml:space="preserve"> </w:t>
      </w:r>
      <w:r w:rsidRPr="0012740A">
        <w:t>Naftowy</w:t>
      </w:r>
      <w:r w:rsidRPr="0012740A">
        <w:t xml:space="preserve"> ORLEN </w:t>
      </w:r>
      <w:r w:rsidRPr="0012740A">
        <w:t>Spółka</w:t>
      </w:r>
      <w:r w:rsidRPr="0012740A">
        <w:t xml:space="preserve"> </w:t>
      </w:r>
      <w:r w:rsidRPr="0012740A">
        <w:t>Akcyjna</w:t>
      </w:r>
      <w:r w:rsidRPr="0012740A">
        <w:t xml:space="preserve"> </w:t>
      </w:r>
      <w:r w:rsidRPr="0012740A">
        <w:noBreakHyphen/>
        <w:t xml:space="preserve">öljyteollisuuskonserni on tehnyt sopimuksen URMA-osakeyhtiön julkaiseman NIE-viikkolehden jakelusta kaikissa </w:t>
      </w:r>
      <w:r w:rsidRPr="0012740A">
        <w:t>ORLENin</w:t>
      </w:r>
      <w:r w:rsidRPr="0012740A">
        <w:t xml:space="preserve"> huoltoasemien myyntipisteissä;</w:t>
      </w:r>
      <w:r w:rsidRPr="0012740A" w:rsidR="000E0A08">
        <w:t xml:space="preserve"> </w:t>
      </w:r>
      <w:r w:rsidRPr="0012740A">
        <w:t xml:space="preserve">ottaa huomioon, että viikkolehden numero 10 ilmestyi 10. maaliskuuta 2023; ottaa huomioon, että Polski </w:t>
      </w:r>
      <w:r w:rsidRPr="0012740A">
        <w:t>Koncern</w:t>
      </w:r>
      <w:r w:rsidRPr="0012740A">
        <w:t xml:space="preserve"> </w:t>
      </w:r>
      <w:r w:rsidRPr="0012740A">
        <w:t>Naftowy</w:t>
      </w:r>
      <w:r w:rsidRPr="0012740A">
        <w:t xml:space="preserve"> ORLEN </w:t>
      </w:r>
      <w:r w:rsidRPr="0012740A">
        <w:t>Spółka</w:t>
      </w:r>
      <w:r w:rsidRPr="0012740A">
        <w:t xml:space="preserve"> </w:t>
      </w:r>
      <w:r w:rsidRPr="0012740A">
        <w:t>Akcyjna</w:t>
      </w:r>
      <w:r w:rsidRPr="0012740A">
        <w:t xml:space="preserve"> -konsernin hallintoneuvoston puheenjohtajan Daniel </w:t>
      </w:r>
      <w:r w:rsidRPr="0012740A">
        <w:t>Obajtekin</w:t>
      </w:r>
      <w:r w:rsidRPr="0012740A">
        <w:t xml:space="preserve"> väitetään pyytäneen Varsovassa 14. maaliskuuta 2023, että NIE-viikkolehden numero 10/2023 poistetaan kiireesti kaikkien Polski </w:t>
      </w:r>
      <w:r w:rsidRPr="0012740A">
        <w:t>Koncern</w:t>
      </w:r>
      <w:r w:rsidRPr="0012740A">
        <w:t xml:space="preserve"> </w:t>
      </w:r>
      <w:r w:rsidRPr="0012740A">
        <w:t>Naftowy</w:t>
      </w:r>
      <w:r w:rsidRPr="0012740A">
        <w:t xml:space="preserve"> ORLEN </w:t>
      </w:r>
      <w:r w:rsidRPr="0012740A">
        <w:t>Spółka</w:t>
      </w:r>
      <w:r w:rsidRPr="0012740A">
        <w:t xml:space="preserve"> </w:t>
      </w:r>
      <w:r w:rsidRPr="0012740A">
        <w:t>Akcyjnalle</w:t>
      </w:r>
      <w:r w:rsidRPr="0012740A">
        <w:t xml:space="preserve"> kuuluvien myyntipisteiden hyllyiltä sen vuoksi, että kyseisen lehden kannessa oli kuva paavi Johannes Paavali II:sta kädessään risti, jolla riippui Jeesuksen sijasta alaston nukke, ja että viikkolehdessä kirjoitettiin kielteisesti paavi Johannes Paavali II:n pappien harjoittaman alaikäisten seksuaalisen hyväksikäytön suhteen toteuttamista toimenpiteistä, sekä pyytäneen, että sitä ei enää aseteta esille myytäväksi, rajoittaen tällä tavoin tämän viikkolehden, jota Polski </w:t>
      </w:r>
      <w:r w:rsidRPr="0012740A">
        <w:t>Koncern</w:t>
      </w:r>
      <w:r w:rsidRPr="0012740A">
        <w:t xml:space="preserve"> </w:t>
      </w:r>
      <w:r w:rsidRPr="0012740A">
        <w:t>Naftowy</w:t>
      </w:r>
      <w:r w:rsidRPr="0012740A">
        <w:t xml:space="preserve"> ORLEN </w:t>
      </w:r>
      <w:r w:rsidRPr="0012740A">
        <w:t>Spółka</w:t>
      </w:r>
      <w:r w:rsidRPr="0012740A">
        <w:t xml:space="preserve"> </w:t>
      </w:r>
      <w:r w:rsidRPr="0012740A">
        <w:t>Akcyjna</w:t>
      </w:r>
      <w:r w:rsidRPr="0012740A">
        <w:t xml:space="preserve"> oli sitoutunut jakelemaan, menekkiä, mikä on lehdistöstä 26. tammikuuta 1984 annetun lain 49 §:n, luettuna yhdessä sen 3 §:n kanssa, mukainen rikos;</w:t>
      </w:r>
    </w:p>
    <w:p w:rsidR="003F11C9" w:rsidRPr="0012740A" w:rsidP="00FC1766" w14:paraId="135F45DF" w14:textId="77777777">
      <w:pPr>
        <w:pStyle w:val="NormalHanging12a"/>
        <w:widowControl/>
      </w:pPr>
      <w:r w:rsidRPr="0012740A">
        <w:t>D.</w:t>
      </w:r>
      <w:r w:rsidRPr="0012740A">
        <w:tab/>
        <w:t>ottaa huomioon, että Daniel </w:t>
      </w:r>
      <w:r w:rsidRPr="0012740A">
        <w:t>Obajtek</w:t>
      </w:r>
      <w:r w:rsidRPr="0012740A">
        <w:t xml:space="preserve"> valittiin Euroopan parlamenttiin kesäkuussa 2024 pidetyissä EU-vaaleissa, joten hän ei ollut Euroopan parlamentin jäsen väitettyjen rikosten tekohetkellä eikä väitettyjä rikoksia koskevan rikostutkinnan aloittamisajankohtana;</w:t>
      </w:r>
    </w:p>
    <w:p w:rsidR="007765DC" w:rsidRPr="0012740A" w:rsidP="00CA4836" w14:paraId="5538E9AD" w14:textId="3E6ED639">
      <w:pPr>
        <w:pStyle w:val="NormalHanging12a"/>
        <w:widowControl/>
      </w:pPr>
      <w:r w:rsidRPr="0012740A">
        <w:t>E.</w:t>
      </w:r>
      <w:r w:rsidRPr="0012740A">
        <w:tab/>
      </w:r>
      <w:r w:rsidRPr="0012740A" w:rsidR="00C146FC">
        <w:t>toteaa</w:t>
      </w:r>
      <w:r w:rsidRPr="0012740A">
        <w:t xml:space="preserve">, että väitetyt rikokset ja niiden </w:t>
      </w:r>
      <w:r w:rsidRPr="0012740A">
        <w:t>johdosta</w:t>
      </w:r>
      <w:r w:rsidRPr="0012740A">
        <w:t xml:space="preserve"> esitetty </w:t>
      </w:r>
      <w:r w:rsidRPr="0012740A" w:rsidR="00CA4836">
        <w:t xml:space="preserve">Daniel </w:t>
      </w:r>
      <w:r w:rsidRPr="0012740A" w:rsidR="00CA4836">
        <w:t>Obajtekin</w:t>
      </w:r>
      <w:r w:rsidRPr="0012740A" w:rsidR="00CA4836">
        <w:t xml:space="preserve"> </w:t>
      </w:r>
      <w:r w:rsidRPr="0012740A">
        <w:t>koskemattomuuden pidättämistä koskeva pyyntö eivät liity Euroopan unionin erioikeuksista ja vapauksista tehdyssä pöytäkirjassa N:o 7 olevassa 8 artiklassa tarkoitettu</w:t>
      </w:r>
      <w:r w:rsidRPr="0012740A" w:rsidR="00D56455">
        <w:t>un</w:t>
      </w:r>
      <w:r w:rsidRPr="0012740A">
        <w:t xml:space="preserve"> </w:t>
      </w:r>
      <w:r w:rsidRPr="0012740A" w:rsidR="00CA4836">
        <w:t xml:space="preserve">hänen </w:t>
      </w:r>
      <w:r w:rsidRPr="0012740A">
        <w:t>tehtäviään hoitaessaan ilmaisem</w:t>
      </w:r>
      <w:r w:rsidRPr="0012740A" w:rsidR="00D56455">
        <w:t>aa</w:t>
      </w:r>
      <w:r w:rsidRPr="0012740A">
        <w:t>n mielipite</w:t>
      </w:r>
      <w:r w:rsidRPr="0012740A" w:rsidR="000E0A08">
        <w:t>e</w:t>
      </w:r>
      <w:r w:rsidRPr="0012740A">
        <w:t>s</w:t>
      </w:r>
      <w:r w:rsidRPr="0012740A" w:rsidR="00D56455">
        <w:t>ee</w:t>
      </w:r>
      <w:r w:rsidRPr="0012740A">
        <w:t>n tai äänestyks</w:t>
      </w:r>
      <w:r w:rsidRPr="0012740A" w:rsidR="00D56455">
        <w:t>ee</w:t>
      </w:r>
      <w:r w:rsidRPr="0012740A">
        <w:t>n;</w:t>
      </w:r>
    </w:p>
    <w:p w:rsidR="00F17CCE" w:rsidRPr="0012740A" w:rsidP="00FC1766" w14:paraId="69140E23" w14:textId="7770A748">
      <w:pPr>
        <w:pStyle w:val="NormalHanging12a"/>
        <w:widowControl/>
      </w:pPr>
      <w:r w:rsidRPr="0012740A">
        <w:t>F.</w:t>
      </w:r>
      <w:r w:rsidRPr="0012740A">
        <w:tab/>
        <w:t xml:space="preserve">ottaa huomioon, että Euroopan unionin erioikeuksista ja vapauksista tehdyssä pöytäkirjassa N:o 7 olevan 9 artiklan ensimmäisen kohdan a alakohdassa määrätään, että Euroopan parlamentin </w:t>
      </w:r>
      <w:r w:rsidRPr="0012740A">
        <w:t xml:space="preserve">istuntojen ajan sen </w:t>
      </w:r>
      <w:r w:rsidRPr="0012740A">
        <w:t xml:space="preserve">jäsenillä on oman </w:t>
      </w:r>
      <w:r w:rsidRPr="0012740A" w:rsidR="00812F82">
        <w:t>jäsen</w:t>
      </w:r>
      <w:r w:rsidRPr="0012740A">
        <w:t>valtionsa alueella kansanedustajille myönnetty koskemattomuus;</w:t>
      </w:r>
    </w:p>
    <w:p w:rsidR="003F11C9" w:rsidRPr="0012740A" w:rsidP="00FC1766" w14:paraId="661607B6" w14:textId="77777777">
      <w:pPr>
        <w:pStyle w:val="NormalHanging12a"/>
        <w:widowControl/>
      </w:pPr>
      <w:r w:rsidRPr="0012740A">
        <w:t>G.</w:t>
      </w:r>
      <w:r w:rsidRPr="0012740A">
        <w:tab/>
        <w:t xml:space="preserve">ottaa huomioon, että Puolan tasavallan perustuslain 105 §:n 2 ja 5 momentin mukaan Puolan parlamentin alahuoneen (Sejm) jäsentä ei voida vaalien tulosten julkistamispäivästä jäsenen toimikauden päättymispäivään saakka asettaa </w:t>
      </w:r>
      <w:r w:rsidRPr="0012740A">
        <w:t>rikosoikeudelliseen vastuuseen ilman Sejmin suostumusta eikä häntä voida pidättää tai vangita ilman Sejmin suostumusta, paitsi silloin, kun jäsen tavataan itse teossa tai kun hänen pidättämisensä on tarpeen asianmukaisen menettelyn varmistamiseksi;</w:t>
      </w:r>
    </w:p>
    <w:p w:rsidR="003F11C9" w:rsidRPr="0012740A" w:rsidP="00FC1766" w14:paraId="7632AD6D" w14:textId="77777777">
      <w:pPr>
        <w:pStyle w:val="NormalHanging12a"/>
        <w:widowControl/>
      </w:pPr>
      <w:r w:rsidRPr="0012740A">
        <w:t>H.</w:t>
      </w:r>
      <w:r w:rsidRPr="0012740A">
        <w:tab/>
        <w:t>ottaa huomioon, että Euroopan parlamentin työjärjestyksen 5 artiklan 2 kohdan mukaan parlamentaarinen koskemattomuus ei ole jäsenen henkilökohtainen erioikeus vaan tae koko parlamentin ja sen jäsenten riippumattomuudesta;</w:t>
      </w:r>
    </w:p>
    <w:p w:rsidR="003F11C9" w:rsidRPr="0012740A" w:rsidP="00FC1766" w14:paraId="11342669" w14:textId="77777777">
      <w:pPr>
        <w:pStyle w:val="NormalHanging12a"/>
        <w:widowControl/>
      </w:pPr>
      <w:r w:rsidRPr="0012740A">
        <w:t>I.</w:t>
      </w:r>
      <w:r w:rsidRPr="0012740A">
        <w:tab/>
        <w:t>ottaa huomioon, että Euroopan unionin erioikeuksista ja vapauksista tehdyssä pöytäkirjassa N:o 7 määrätyn parlamentaarisen koskemattomuuden tarkoituksena on suojella parlamenttia ja sen jäseniä oikeudenkäynneiltä, jotka liittyvät toimintaan, jota harjoitetaan hoidettaessa parlamentin jäsenten tehtäviä ja jota ei voida erottaa kyseisistä tehtävistä;</w:t>
      </w:r>
    </w:p>
    <w:p w:rsidR="003F11C9" w:rsidRPr="0012740A" w:rsidP="000E0A08" w14:paraId="18B24EB5" w14:textId="23517072">
      <w:pPr>
        <w:pStyle w:val="NormalHanging12a"/>
      </w:pPr>
      <w:r w:rsidRPr="0012740A">
        <w:t>J.</w:t>
      </w:r>
      <w:r w:rsidRPr="0012740A">
        <w:tab/>
        <w:t xml:space="preserve">ottaa huomioon, että tässä tapauksessa parlamentti ei löytänyt todisteita </w:t>
      </w:r>
      <w:r w:rsidRPr="0012740A">
        <w:t>fumus</w:t>
      </w:r>
      <w:r w:rsidRPr="0012740A">
        <w:t xml:space="preserve"> </w:t>
      </w:r>
      <w:r w:rsidRPr="0012740A">
        <w:t>persecutionis</w:t>
      </w:r>
      <w:r w:rsidRPr="0012740A">
        <w:t xml:space="preserve"> -tilanteesta eli </w:t>
      </w:r>
      <w:r w:rsidRPr="0012740A" w:rsidR="00FC1766">
        <w:t>ei vaikuta siltä, että kyseisen oikeusmenettelyn tarkoituksena olisi vahingoittaa</w:t>
      </w:r>
      <w:r w:rsidRPr="0012740A" w:rsidR="00BF2B66">
        <w:t xml:space="preserve"> Daniel </w:t>
      </w:r>
      <w:r w:rsidRPr="0012740A" w:rsidR="00BF2B66">
        <w:t>Obajtekin</w:t>
      </w:r>
      <w:r w:rsidRPr="0012740A" w:rsidR="00BF2B66">
        <w:t xml:space="preserve"> poliittista toimintaa</w:t>
      </w:r>
      <w:r w:rsidRPr="0012740A" w:rsidR="007F15CC">
        <w:t xml:space="preserve"> Euroopan</w:t>
      </w:r>
      <w:r w:rsidRPr="0012740A" w:rsidR="00FC1766">
        <w:t xml:space="preserve"> parlamentin </w:t>
      </w:r>
      <w:r w:rsidRPr="0012740A" w:rsidR="00BF2B66">
        <w:t xml:space="preserve">jäsenenä </w:t>
      </w:r>
      <w:r w:rsidRPr="0012740A" w:rsidR="00FC1766">
        <w:t>ja siten parlamentin riippumattomuutta;</w:t>
      </w:r>
    </w:p>
    <w:p w:rsidR="003F11C9" w:rsidRPr="0012740A" w:rsidP="00FC1766" w14:paraId="0B8230F3" w14:textId="77777777">
      <w:pPr>
        <w:pStyle w:val="NormalHanging12a"/>
        <w:widowControl/>
      </w:pPr>
      <w:r w:rsidRPr="0012740A">
        <w:t>K.</w:t>
      </w:r>
      <w:r w:rsidRPr="0012740A">
        <w:tab/>
        <w:t>ottaa huomioon, että parlamenttia ei voida rinnastaa tuomioistuimeen eikä parlamentin jäsentä voida pitää koskemattomuuden pidättämistä koskevassa menettelyssä ”syytettynä”</w:t>
      </w:r>
      <w:r>
        <w:rPr>
          <w:rStyle w:val="FootnoteReference"/>
        </w:rPr>
        <w:footnoteReference w:id="3"/>
      </w:r>
      <w:r w:rsidRPr="0012740A">
        <w:t>;</w:t>
      </w:r>
    </w:p>
    <w:p w:rsidR="003F11C9" w:rsidRPr="0012740A" w:rsidP="00FC1766" w14:paraId="1C9CA0CA" w14:textId="77777777">
      <w:pPr>
        <w:pStyle w:val="NormalHanging12a"/>
        <w:widowControl/>
      </w:pPr>
      <w:r w:rsidRPr="0012740A">
        <w:t>1.</w:t>
      </w:r>
      <w:r w:rsidRPr="0012740A">
        <w:tab/>
        <w:t xml:space="preserve">päättää pidättää Daniel </w:t>
      </w:r>
      <w:r w:rsidRPr="0012740A">
        <w:t>Obajtekin</w:t>
      </w:r>
      <w:r w:rsidRPr="0012740A">
        <w:t xml:space="preserve"> koskemattomuuden;</w:t>
      </w:r>
    </w:p>
    <w:p w:rsidR="00E365E1" w:rsidRPr="0012740A" w:rsidP="00FC1766" w14:paraId="0FECABEE" w14:textId="2D167E77">
      <w:pPr>
        <w:widowControl/>
        <w:spacing w:after="240"/>
        <w:ind w:left="567" w:hanging="567"/>
      </w:pPr>
      <w:r w:rsidRPr="0012740A">
        <w:t>2.</w:t>
      </w:r>
      <w:r w:rsidRPr="0012740A">
        <w:tab/>
        <w:t xml:space="preserve">kehottaa puhemiestä välittämään tämän päätöksen sekä asiasta vastaavan valiokunnan mietinnön viipymättä Puolan tasavallan toimivaltaiselle viranomaiselle ja Daniel </w:t>
      </w:r>
      <w:r w:rsidRPr="0012740A">
        <w:t>Obajtekille</w:t>
      </w:r>
      <w:r w:rsidRPr="0012740A">
        <w:t>.</w:t>
      </w:r>
    </w:p>
    <w:sectPr w:rsidSect="0055549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11CBD" w:rsidRPr="00555491" w14:paraId="555E0A61" w14:textId="77777777">
      <w:r w:rsidRPr="00555491">
        <w:separator/>
      </w:r>
    </w:p>
  </w:footnote>
  <w:footnote w:type="continuationSeparator" w:id="1">
    <w:p w:rsidR="00B11CBD" w:rsidRPr="00555491" w14:paraId="70F7CA66" w14:textId="77777777">
      <w:r w:rsidRPr="00555491">
        <w:continuationSeparator/>
      </w:r>
    </w:p>
  </w:footnote>
  <w:footnote w:id="2">
    <w:p w:rsidR="003F11C9" w:rsidRPr="00555491" w:rsidP="00555491" w14:paraId="5BC55BDF" w14:textId="19B1D268">
      <w:pPr>
        <w:pStyle w:val="FootnoteText"/>
        <w:ind w:left="567" w:hanging="567"/>
        <w:rPr>
          <w:sz w:val="24"/>
          <w:lang w:val="fi-FI"/>
        </w:rPr>
      </w:pPr>
      <w:r w:rsidRPr="00555491">
        <w:rPr>
          <w:rStyle w:val="FootnoteReference"/>
          <w:sz w:val="24"/>
          <w:lang w:val="fi-FI"/>
        </w:rPr>
        <w:footnoteRef/>
      </w:r>
      <w:r w:rsidRPr="00555491" w:rsidR="00555491">
        <w:rPr>
          <w:sz w:val="24"/>
          <w:lang w:val="fi-FI"/>
        </w:rPr>
        <w:t xml:space="preserve"> </w:t>
      </w:r>
      <w:r w:rsidRPr="00555491" w:rsidR="00555491">
        <w:rPr>
          <w:sz w:val="24"/>
          <w:lang w:val="fi-FI"/>
        </w:rPr>
        <w:tab/>
      </w:r>
      <w:r w:rsidRPr="00555491">
        <w:rPr>
          <w:sz w:val="24"/>
          <w:lang w:val="fi-FI"/>
        </w:rPr>
        <w:t xml:space="preserve">Yhteisöjen tuomioistuimen tuomio 21.10.2008, </w:t>
      </w:r>
      <w:r w:rsidRPr="00555491">
        <w:rPr>
          <w:sz w:val="24"/>
          <w:lang w:val="fi-FI"/>
        </w:rPr>
        <w:t>Marra</w:t>
      </w:r>
      <w:r w:rsidRPr="00555491">
        <w:rPr>
          <w:sz w:val="24"/>
          <w:lang w:val="fi-FI"/>
        </w:rPr>
        <w:t xml:space="preserve"> v. De </w:t>
      </w:r>
      <w:r w:rsidRPr="00555491">
        <w:rPr>
          <w:sz w:val="24"/>
          <w:lang w:val="fi-FI"/>
        </w:rPr>
        <w:t>Gregorio</w:t>
      </w:r>
      <w:r w:rsidRPr="00555491">
        <w:rPr>
          <w:sz w:val="24"/>
          <w:lang w:val="fi-FI"/>
        </w:rPr>
        <w:t xml:space="preserve"> ja </w:t>
      </w:r>
      <w:r w:rsidRPr="00555491">
        <w:rPr>
          <w:sz w:val="24"/>
          <w:lang w:val="fi-FI"/>
        </w:rPr>
        <w:t>Clemente</w:t>
      </w:r>
      <w:r w:rsidRPr="00555491">
        <w:rPr>
          <w:sz w:val="24"/>
          <w:lang w:val="fi-FI"/>
        </w:rPr>
        <w:t xml:space="preserve">, C-200/07 ja C-201/07, ECLI:EU:C:2008:579, unionin yleisen tuomioistuimen tuomio 19.3.2010, </w:t>
      </w:r>
      <w:r w:rsidRPr="00555491">
        <w:rPr>
          <w:sz w:val="24"/>
          <w:lang w:val="fi-FI"/>
        </w:rPr>
        <w:t>Gollnisch</w:t>
      </w:r>
      <w:r w:rsidRPr="00555491">
        <w:rPr>
          <w:sz w:val="24"/>
          <w:lang w:val="fi-FI"/>
        </w:rPr>
        <w:t xml:space="preserve"> v. parlamentti, T-42/06, ECLI:EU:T:2010:102, unionin tuomioistuimen tuomio 6.9.2011, </w:t>
      </w:r>
      <w:r w:rsidRPr="00555491">
        <w:rPr>
          <w:sz w:val="24"/>
          <w:lang w:val="fi-FI"/>
        </w:rPr>
        <w:t>Patriciello</w:t>
      </w:r>
      <w:r w:rsidRPr="00555491">
        <w:rPr>
          <w:sz w:val="24"/>
          <w:lang w:val="fi-FI"/>
        </w:rPr>
        <w:t xml:space="preserve">, C-163/10, ECLI:EU:C:2011:543, unionin yleisen tuomioistuimen tuomio 17.1.2013, </w:t>
      </w:r>
      <w:r w:rsidRPr="00555491">
        <w:rPr>
          <w:sz w:val="24"/>
          <w:lang w:val="fi-FI"/>
        </w:rPr>
        <w:t>Gollnisch</w:t>
      </w:r>
      <w:r w:rsidRPr="00555491">
        <w:rPr>
          <w:sz w:val="24"/>
          <w:lang w:val="fi-FI"/>
        </w:rPr>
        <w:t xml:space="preserve"> v. parlamentti, T-346/11 ja T-347/11, ECLI:EU:T:2013:23 sekä unionin tuomioistuimen tuomio 19.12.2019, </w:t>
      </w:r>
      <w:r w:rsidRPr="00555491">
        <w:rPr>
          <w:sz w:val="24"/>
          <w:lang w:val="fi-FI"/>
        </w:rPr>
        <w:t>Junqueras</w:t>
      </w:r>
      <w:r w:rsidRPr="00555491">
        <w:rPr>
          <w:sz w:val="24"/>
          <w:lang w:val="fi-FI"/>
        </w:rPr>
        <w:t xml:space="preserve"> Vies, C-502/19, ECLI:EU:C:2019:1115.</w:t>
      </w:r>
    </w:p>
  </w:footnote>
  <w:footnote w:id="3">
    <w:p w:rsidR="003F11C9" w:rsidRPr="00555491" w:rsidP="00555491" w14:paraId="3D625FFD" w14:textId="6F05B7F8">
      <w:pPr>
        <w:pStyle w:val="FootnoteText"/>
        <w:ind w:left="567" w:hanging="567"/>
        <w:rPr>
          <w:sz w:val="24"/>
          <w:lang w:val="fi-FI"/>
        </w:rPr>
      </w:pPr>
      <w:r w:rsidRPr="00555491">
        <w:rPr>
          <w:rStyle w:val="FootnoteReference"/>
          <w:sz w:val="24"/>
          <w:lang w:val="fi-FI"/>
        </w:rPr>
        <w:footnoteRef/>
      </w:r>
      <w:r w:rsidRPr="00555491" w:rsidR="00555491">
        <w:rPr>
          <w:sz w:val="24"/>
          <w:lang w:val="fi-FI"/>
        </w:rPr>
        <w:t xml:space="preserve"> </w:t>
      </w:r>
      <w:r w:rsidRPr="00555491" w:rsidR="00555491">
        <w:rPr>
          <w:sz w:val="24"/>
          <w:lang w:val="fi-FI"/>
        </w:rPr>
        <w:tab/>
      </w:r>
      <w:r w:rsidRPr="00555491">
        <w:rPr>
          <w:sz w:val="24"/>
          <w:lang w:val="fi-FI"/>
        </w:rPr>
        <w:t xml:space="preserve">Unionin yleisen tuomioistuimen tuomio 30.4.2019, </w:t>
      </w:r>
      <w:r w:rsidRPr="00555491">
        <w:rPr>
          <w:sz w:val="24"/>
          <w:lang w:val="fi-FI"/>
        </w:rPr>
        <w:t>Briois</w:t>
      </w:r>
      <w:r w:rsidRPr="00555491">
        <w:rPr>
          <w:sz w:val="24"/>
          <w:lang w:val="fi-FI"/>
        </w:rPr>
        <w:t xml:space="preserve"> v. parlamentti,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7845568">
    <w:abstractNumId w:val="9"/>
  </w:num>
  <w:num w:numId="2" w16cid:durableId="1402827001">
    <w:abstractNumId w:val="9"/>
  </w:num>
  <w:num w:numId="3" w16cid:durableId="1688411875">
    <w:abstractNumId w:val="7"/>
  </w:num>
  <w:num w:numId="4" w16cid:durableId="2007056210">
    <w:abstractNumId w:val="7"/>
  </w:num>
  <w:num w:numId="5" w16cid:durableId="1084764264">
    <w:abstractNumId w:val="6"/>
  </w:num>
  <w:num w:numId="6" w16cid:durableId="221060104">
    <w:abstractNumId w:val="6"/>
  </w:num>
  <w:num w:numId="7" w16cid:durableId="1111322123">
    <w:abstractNumId w:val="5"/>
  </w:num>
  <w:num w:numId="8" w16cid:durableId="628894873">
    <w:abstractNumId w:val="5"/>
  </w:num>
  <w:num w:numId="9" w16cid:durableId="869532943">
    <w:abstractNumId w:val="4"/>
  </w:num>
  <w:num w:numId="10" w16cid:durableId="90471428">
    <w:abstractNumId w:val="4"/>
  </w:num>
  <w:num w:numId="11" w16cid:durableId="1794445333">
    <w:abstractNumId w:val="8"/>
  </w:num>
  <w:num w:numId="12" w16cid:durableId="1082218041">
    <w:abstractNumId w:val="8"/>
  </w:num>
  <w:num w:numId="13" w16cid:durableId="118694158">
    <w:abstractNumId w:val="3"/>
  </w:num>
  <w:num w:numId="14" w16cid:durableId="731125127">
    <w:abstractNumId w:val="3"/>
  </w:num>
  <w:num w:numId="15" w16cid:durableId="1230850691">
    <w:abstractNumId w:val="2"/>
  </w:num>
  <w:num w:numId="16" w16cid:durableId="1713269432">
    <w:abstractNumId w:val="2"/>
  </w:num>
  <w:num w:numId="17" w16cid:durableId="485363436">
    <w:abstractNumId w:val="1"/>
  </w:num>
  <w:num w:numId="18" w16cid:durableId="1083382799">
    <w:abstractNumId w:val="1"/>
  </w:num>
  <w:num w:numId="19" w16cid:durableId="1649168276">
    <w:abstractNumId w:val="0"/>
  </w:num>
  <w:num w:numId="20" w16cid:durableId="801116509">
    <w:abstractNumId w:val="0"/>
  </w:num>
  <w:num w:numId="21" w16cid:durableId="1480682400">
    <w:abstractNumId w:val="9"/>
  </w:num>
  <w:num w:numId="22" w16cid:durableId="388580170">
    <w:abstractNumId w:val="7"/>
  </w:num>
  <w:num w:numId="23" w16cid:durableId="764763205">
    <w:abstractNumId w:val="6"/>
  </w:num>
  <w:num w:numId="24" w16cid:durableId="524558379">
    <w:abstractNumId w:val="5"/>
  </w:num>
  <w:num w:numId="25" w16cid:durableId="1669359543">
    <w:abstractNumId w:val="4"/>
  </w:num>
  <w:num w:numId="26" w16cid:durableId="598952578">
    <w:abstractNumId w:val="8"/>
  </w:num>
  <w:num w:numId="27" w16cid:durableId="725689571">
    <w:abstractNumId w:val="3"/>
  </w:num>
  <w:num w:numId="28" w16cid:durableId="2137482946">
    <w:abstractNumId w:val="2"/>
  </w:num>
  <w:num w:numId="29" w16cid:durableId="423771529">
    <w:abstractNumId w:val="1"/>
  </w:num>
  <w:num w:numId="30" w16cid:durableId="2104838542">
    <w:abstractNumId w:val="0"/>
  </w:num>
  <w:num w:numId="31" w16cid:durableId="1868370312">
    <w:abstractNumId w:val="9"/>
  </w:num>
  <w:num w:numId="32" w16cid:durableId="647782393">
    <w:abstractNumId w:val="7"/>
  </w:num>
  <w:num w:numId="33" w16cid:durableId="1785807750">
    <w:abstractNumId w:val="6"/>
  </w:num>
  <w:num w:numId="34" w16cid:durableId="2062627454">
    <w:abstractNumId w:val="5"/>
  </w:num>
  <w:num w:numId="35" w16cid:durableId="1604651186">
    <w:abstractNumId w:val="4"/>
  </w:num>
  <w:num w:numId="36" w16cid:durableId="471290113">
    <w:abstractNumId w:val="8"/>
  </w:num>
  <w:num w:numId="37" w16cid:durableId="407114071">
    <w:abstractNumId w:val="3"/>
  </w:num>
  <w:num w:numId="38" w16cid:durableId="711226945">
    <w:abstractNumId w:val="2"/>
  </w:num>
  <w:num w:numId="39" w16cid:durableId="1679233209">
    <w:abstractNumId w:val="1"/>
  </w:num>
  <w:num w:numId="40" w16cid:durableId="154958398">
    <w:abstractNumId w:val="0"/>
  </w:num>
  <w:num w:numId="41" w16cid:durableId="1242912146">
    <w:abstractNumId w:val="10"/>
  </w:num>
  <w:num w:numId="42" w16cid:durableId="732200331">
    <w:abstractNumId w:val="10"/>
  </w:num>
  <w:num w:numId="43" w16cid:durableId="310403586">
    <w:abstractNumId w:val="10"/>
  </w:num>
  <w:num w:numId="44" w16cid:durableId="10388914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28" w:allStyles="0" w:alternateStyleNames="0" w:clearFormatting="1" w:customStyles="0" w:directFormattingOnNumbering="1" w:directFormattingOnParagraphs="1" w:directFormattingOnRuns="1" w:directFormattingOnTables="1" w:headingStyles="1" w:latentStyles="0" w:numberingStyles="0" w:stylesInUse="1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BD"/>
    <w:rsid w:val="00002272"/>
    <w:rsid w:val="00036FF8"/>
    <w:rsid w:val="00053CFB"/>
    <w:rsid w:val="00064002"/>
    <w:rsid w:val="000677B9"/>
    <w:rsid w:val="000831BA"/>
    <w:rsid w:val="000A42CC"/>
    <w:rsid w:val="000E0A08"/>
    <w:rsid w:val="000E7DD9"/>
    <w:rsid w:val="0010095E"/>
    <w:rsid w:val="00105C46"/>
    <w:rsid w:val="00125B37"/>
    <w:rsid w:val="0012740A"/>
    <w:rsid w:val="00187494"/>
    <w:rsid w:val="001F32AE"/>
    <w:rsid w:val="002767FF"/>
    <w:rsid w:val="002A5523"/>
    <w:rsid w:val="002B18FE"/>
    <w:rsid w:val="002B5493"/>
    <w:rsid w:val="00343214"/>
    <w:rsid w:val="00361C00"/>
    <w:rsid w:val="00395FA1"/>
    <w:rsid w:val="003E15D4"/>
    <w:rsid w:val="003F11C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491"/>
    <w:rsid w:val="00560270"/>
    <w:rsid w:val="005C2568"/>
    <w:rsid w:val="005F1B17"/>
    <w:rsid w:val="006037C0"/>
    <w:rsid w:val="006631B6"/>
    <w:rsid w:val="00680577"/>
    <w:rsid w:val="006B5164"/>
    <w:rsid w:val="006F74FA"/>
    <w:rsid w:val="00731ADD"/>
    <w:rsid w:val="00734777"/>
    <w:rsid w:val="00747932"/>
    <w:rsid w:val="00751A4A"/>
    <w:rsid w:val="00756632"/>
    <w:rsid w:val="00762C74"/>
    <w:rsid w:val="007765DC"/>
    <w:rsid w:val="00786EC0"/>
    <w:rsid w:val="007D1690"/>
    <w:rsid w:val="007E22AD"/>
    <w:rsid w:val="007F15CC"/>
    <w:rsid w:val="00812F82"/>
    <w:rsid w:val="00817416"/>
    <w:rsid w:val="00842779"/>
    <w:rsid w:val="00865F67"/>
    <w:rsid w:val="00881A7B"/>
    <w:rsid w:val="008840E5"/>
    <w:rsid w:val="00887B3E"/>
    <w:rsid w:val="0089210E"/>
    <w:rsid w:val="008B5F65"/>
    <w:rsid w:val="008C2AC6"/>
    <w:rsid w:val="00930C23"/>
    <w:rsid w:val="0093193B"/>
    <w:rsid w:val="00947ADE"/>
    <w:rsid w:val="009509D8"/>
    <w:rsid w:val="00950B64"/>
    <w:rsid w:val="00961E8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872"/>
    <w:rsid w:val="00B11CBD"/>
    <w:rsid w:val="00B12E95"/>
    <w:rsid w:val="00B22876"/>
    <w:rsid w:val="00B558F0"/>
    <w:rsid w:val="00B73174"/>
    <w:rsid w:val="00BD48FE"/>
    <w:rsid w:val="00BD7BD8"/>
    <w:rsid w:val="00BE6ADC"/>
    <w:rsid w:val="00BF2B66"/>
    <w:rsid w:val="00C05BFE"/>
    <w:rsid w:val="00C146FC"/>
    <w:rsid w:val="00C23CD4"/>
    <w:rsid w:val="00C61C0C"/>
    <w:rsid w:val="00C941CB"/>
    <w:rsid w:val="00CA4836"/>
    <w:rsid w:val="00CC2357"/>
    <w:rsid w:val="00CF071A"/>
    <w:rsid w:val="00D058B8"/>
    <w:rsid w:val="00D56455"/>
    <w:rsid w:val="00D56C11"/>
    <w:rsid w:val="00D63F30"/>
    <w:rsid w:val="00D834A0"/>
    <w:rsid w:val="00D872DF"/>
    <w:rsid w:val="00D91E21"/>
    <w:rsid w:val="00DA7FCD"/>
    <w:rsid w:val="00E365E1"/>
    <w:rsid w:val="00E70E14"/>
    <w:rsid w:val="00E820A4"/>
    <w:rsid w:val="00EB006A"/>
    <w:rsid w:val="00EB4772"/>
    <w:rsid w:val="00ED169E"/>
    <w:rsid w:val="00ED4235"/>
    <w:rsid w:val="00F04346"/>
    <w:rsid w:val="00F075DC"/>
    <w:rsid w:val="00F149E9"/>
    <w:rsid w:val="00F17CCE"/>
    <w:rsid w:val="00F31751"/>
    <w:rsid w:val="00F43FBD"/>
    <w:rsid w:val="00F5134D"/>
    <w:rsid w:val="00F74202"/>
    <w:rsid w:val="00F87713"/>
    <w:rsid w:val="00FA7A12"/>
    <w:rsid w:val="00FB4360"/>
    <w:rsid w:val="00FC1766"/>
    <w:rsid w:val="00FD0C70"/>
    <w:rsid w:val="00FD6E56"/>
  </w:rsids>
  <w:docVars>
    <w:docVar w:name="dvdocse" w:val="A10-0115/2026"/>
    <w:docVar w:name="dvlangue" w:val="FI"/>
    <w:docVar w:name="dvnumam" w:val="0"/>
    <w:docVar w:name="dvpe" w:val="786.910"/>
    <w:docVar w:name="dvrapporteur" w:val="Esittelijä: "/>
    <w:docVar w:name="dvtitre" w:val="Euroopan parlamentin päätös xx. huhtikuuta 2026 Daniel Obajtekin koskemattomuuden pidättämistä koskevasta pyynnöstä(2025/217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58F1C3"/>
  <w15:chartTrackingRefBased/>
  <w15:docId w15:val="{0AEAC4B8-B025-449D-ACA7-784BFFF93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E0A08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F11C9"/>
    <w:pPr>
      <w:spacing w:after="240"/>
      <w:ind w:left="567" w:hanging="567"/>
    </w:pPr>
  </w:style>
  <w:style w:type="paragraph" w:customStyle="1" w:styleId="EPComma">
    <w:name w:val="EPComma"/>
    <w:basedOn w:val="Normal"/>
    <w:rsid w:val="003F11C9"/>
    <w:pPr>
      <w:spacing w:before="480" w:after="240"/>
    </w:pPr>
  </w:style>
  <w:style w:type="paragraph" w:styleId="Footer">
    <w:name w:val="footer"/>
    <w:basedOn w:val="Normal"/>
    <w:link w:val="FooterChar"/>
    <w:rsid w:val="00FC17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C1766"/>
    <w:rPr>
      <w:sz w:val="24"/>
      <w:lang w:val="fi-FI"/>
    </w:rPr>
  </w:style>
  <w:style w:type="paragraph" w:styleId="Revision">
    <w:name w:val="Revision"/>
    <w:hidden/>
    <w:uiPriority w:val="99"/>
    <w:semiHidden/>
    <w:rsid w:val="00FC1766"/>
    <w:rPr>
      <w:sz w:val="24"/>
      <w:lang w:val="fi-FI"/>
    </w:rPr>
  </w:style>
  <w:style w:type="character" w:styleId="CommentReference">
    <w:name w:val="annotation reference"/>
    <w:basedOn w:val="DefaultParagraphFont"/>
    <w:rsid w:val="008B5F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5F6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B5F65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8B5F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5F65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750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22</cp:revision>
  <cp:lastPrinted>2004-11-19T15:42:00Z</cp:lastPrinted>
  <dcterms:created xsi:type="dcterms:W3CDTF">2026-04-27T10:00:00Z</dcterms:created>
  <dcterms:modified xsi:type="dcterms:W3CDTF">2026-04-28T10:25:00Z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A10-0115/2026</vt:lpwstr>
  </property>
  <property fmtid="{D5CDD505-2E9C-101B-9397-08002B2CF9AE}" pid="4" name="&lt;Type&gt;">
    <vt:lpwstr>RR</vt:lpwstr>
  </property>
</Properties>
</file>