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759827" w14:textId="77777777" w:rsidTr="0010095E">
        <w:tblPrEx>
          <w:tblW w:w="9072" w:type="dxa"/>
          <w:tblLook w:val="01E0"/>
        </w:tblPrEx>
        <w:trPr>
          <w:trHeight w:hRule="exact" w:val="1418"/>
        </w:trPr>
        <w:tc>
          <w:tcPr>
            <w:tcW w:w="6804" w:type="dxa"/>
            <w:shd w:val="clear" w:color="auto" w:fill="auto"/>
            <w:vAlign w:val="center"/>
          </w:tcPr>
          <w:p w:rsidR="00751A4A" w:rsidRPr="000577DA" w:rsidP="0010095E" w14:paraId="196D27D5" w14:textId="77777777">
            <w:pPr>
              <w:pStyle w:val="EPName"/>
            </w:pPr>
            <w:r w:rsidRPr="000577DA">
              <w:t>Europos Parlamentas</w:t>
            </w:r>
          </w:p>
          <w:p w:rsidR="00751A4A" w:rsidRPr="000577DA" w:rsidP="005F1B17" w14:paraId="0B9DE5BB" w14:textId="77777777">
            <w:pPr>
              <w:pStyle w:val="EPTerm"/>
              <w:rPr>
                <w:rStyle w:val="HideTWBExt"/>
                <w:noProof w:val="0"/>
                <w:vanish w:val="0"/>
                <w:color w:val="auto"/>
              </w:rPr>
            </w:pPr>
            <w:r w:rsidRPr="000577DA">
              <w:t>2024</w:t>
            </w:r>
            <w:r w:rsidRPr="000577DA" w:rsidR="00817416">
              <w:t>-202</w:t>
            </w:r>
            <w:r w:rsidRPr="000577DA">
              <w:t>9</w:t>
            </w:r>
          </w:p>
        </w:tc>
        <w:tc>
          <w:tcPr>
            <w:tcW w:w="2268" w:type="dxa"/>
            <w:shd w:val="clear" w:color="auto" w:fill="auto"/>
          </w:tcPr>
          <w:p w:rsidR="00751A4A" w:rsidRPr="000577DA" w:rsidP="0010095E" w14:paraId="4382F81F" w14:textId="77777777">
            <w:pPr>
              <w:pStyle w:val="EPLogo"/>
            </w:pPr>
            <w:r w:rsidRPr="000577D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77DA" w:rsidP="004C5D52" w14:paraId="445AD04F" w14:textId="77777777">
      <w:pPr>
        <w:pStyle w:val="LineTop"/>
      </w:pPr>
    </w:p>
    <w:p w:rsidR="00680577" w:rsidRPr="000577DA" w:rsidP="00680577" w14:paraId="6AF62CC1" w14:textId="77777777">
      <w:pPr>
        <w:pStyle w:val="EPBodyTA1"/>
      </w:pPr>
      <w:r w:rsidRPr="000577DA">
        <w:t>PRIIMTI TEKSTAI</w:t>
      </w:r>
    </w:p>
    <w:p w:rsidR="00D058B8" w:rsidRPr="000577DA" w:rsidP="00D058B8" w14:paraId="011FE1F3" w14:textId="77777777">
      <w:pPr>
        <w:pStyle w:val="LineBottom"/>
      </w:pPr>
    </w:p>
    <w:p w:rsidR="003C068F" w:rsidRPr="000577DA" w:rsidP="003C068F" w14:paraId="3F2BE83E" w14:textId="12EEA40C">
      <w:pPr>
        <w:pStyle w:val="ATHeading1"/>
      </w:pPr>
      <w:bookmarkStart w:id="0" w:name="TANumber"/>
      <w:r w:rsidRPr="000577DA">
        <w:t>P10_TA(2026)0</w:t>
      </w:r>
      <w:r w:rsidR="00A73D69">
        <w:t>106</w:t>
      </w:r>
      <w:bookmarkEnd w:id="0"/>
    </w:p>
    <w:p w:rsidR="003C068F" w:rsidRPr="000577DA" w:rsidP="003C068F" w14:paraId="12795883" w14:textId="77777777">
      <w:pPr>
        <w:pStyle w:val="ATHeading2"/>
      </w:pPr>
      <w:bookmarkStart w:id="1" w:name="title"/>
      <w:r w:rsidRPr="000577DA">
        <w:t xml:space="preserve">Prašymas atšaukti Danielio </w:t>
      </w:r>
      <w:r w:rsidRPr="000577DA">
        <w:t>Obajteko</w:t>
      </w:r>
      <w:r w:rsidRPr="000577DA">
        <w:t xml:space="preserve"> (</w:t>
      </w:r>
      <w:r w:rsidRPr="000577DA">
        <w:t>Daniel</w:t>
      </w:r>
      <w:r w:rsidRPr="000577DA">
        <w:t xml:space="preserve"> </w:t>
      </w:r>
      <w:r w:rsidRPr="000577DA">
        <w:t>Obajtek</w:t>
      </w:r>
      <w:r w:rsidRPr="000577DA">
        <w:t>) imunitetą</w:t>
      </w:r>
      <w:bookmarkEnd w:id="1"/>
    </w:p>
    <w:p w:rsidR="003C068F" w:rsidRPr="000577DA" w:rsidP="003C068F" w14:paraId="54454B31" w14:textId="77777777">
      <w:pPr>
        <w:rPr>
          <w:i/>
          <w:vanish/>
        </w:rPr>
      </w:pPr>
      <w:r>
        <w:rPr>
          <w:i/>
        </w:rPr>
        <w:fldChar w:fldCharType="begin"/>
      </w:r>
      <w:r w:rsidRPr="000577DA">
        <w:rPr>
          <w:i/>
        </w:rPr>
        <w:instrText xml:space="preserve"> TC"(</w:instrText>
      </w:r>
      <w:bookmarkStart w:id="2" w:name="DocNumber"/>
      <w:r w:rsidRPr="000577DA">
        <w:rPr>
          <w:i/>
        </w:rPr>
        <w:instrText>A10-0115/2026</w:instrText>
      </w:r>
      <w:bookmarkEnd w:id="2"/>
      <w:r w:rsidRPr="000577DA">
        <w:rPr>
          <w:i/>
        </w:rPr>
        <w:instrText xml:space="preserve"> - Pranešėja: Pascale Piera)"\l3 \n&gt; \* MERGEFORMAT </w:instrText>
      </w:r>
      <w:r>
        <w:rPr>
          <w:i/>
        </w:rPr>
        <w:fldChar w:fldCharType="end"/>
      </w:r>
    </w:p>
    <w:p w:rsidR="003C068F" w:rsidRPr="000577DA" w:rsidP="003C068F" w14:paraId="01627A16" w14:textId="77777777">
      <w:pPr>
        <w:rPr>
          <w:vanish/>
        </w:rPr>
      </w:pPr>
      <w:bookmarkStart w:id="3" w:name="Commission"/>
      <w:r w:rsidRPr="000577DA">
        <w:rPr>
          <w:vanish/>
        </w:rPr>
        <w:t>Teisės reikalų komitetas</w:t>
      </w:r>
      <w:bookmarkEnd w:id="3"/>
    </w:p>
    <w:p w:rsidR="003C068F" w:rsidRPr="000577DA" w:rsidP="003C068F" w14:paraId="39F244F5" w14:textId="77777777">
      <w:pPr>
        <w:rPr>
          <w:vanish/>
        </w:rPr>
      </w:pPr>
      <w:bookmarkStart w:id="4" w:name="PE"/>
      <w:r w:rsidRPr="000577DA">
        <w:rPr>
          <w:vanish/>
        </w:rPr>
        <w:t>PE786.910</w:t>
      </w:r>
      <w:bookmarkEnd w:id="4"/>
    </w:p>
    <w:p w:rsidR="003C068F" w:rsidRPr="000577DA" w:rsidP="003A234D" w14:paraId="6BD513D0" w14:textId="489AE135">
      <w:pPr>
        <w:pStyle w:val="ATHeading3"/>
      </w:pPr>
      <w:bookmarkStart w:id="5" w:name="Sujet"/>
      <w:r w:rsidRPr="000577DA">
        <w:t xml:space="preserve">2026 m. </w:t>
      </w:r>
      <w:r w:rsidR="003A234D">
        <w:t>balandžio</w:t>
      </w:r>
      <w:r w:rsidRPr="000577DA">
        <w:t xml:space="preserve"> </w:t>
      </w:r>
      <w:r w:rsidR="003A234D">
        <w:t>28</w:t>
      </w:r>
      <w:r w:rsidRPr="000577DA">
        <w:t xml:space="preserve"> d. Europos Parlamento sprendimas dėl prašymo atšaukti Danielio </w:t>
      </w:r>
      <w:r w:rsidRPr="000577DA">
        <w:t>Obajteko</w:t>
      </w:r>
      <w:r w:rsidRPr="000577DA">
        <w:t xml:space="preserve"> (</w:t>
      </w:r>
      <w:r w:rsidRPr="000577DA">
        <w:t>Daniel</w:t>
      </w:r>
      <w:r w:rsidRPr="000577DA">
        <w:t xml:space="preserve"> </w:t>
      </w:r>
      <w:r w:rsidRPr="000577DA">
        <w:t>Obajtek</w:t>
      </w:r>
      <w:r w:rsidRPr="000577DA">
        <w:t>) imunitetą</w:t>
      </w:r>
      <w:bookmarkEnd w:id="5"/>
      <w:r w:rsidRPr="000577DA">
        <w:t xml:space="preserve"> </w:t>
      </w:r>
      <w:bookmarkStart w:id="6" w:name="References"/>
      <w:r w:rsidRPr="000577DA">
        <w:t>(2025/2172(IMM))</w:t>
      </w:r>
      <w:bookmarkEnd w:id="6"/>
    </w:p>
    <w:p w:rsidR="00F65279" w:rsidRPr="000577DA" w:rsidP="00F65279" w14:paraId="2BCAFEB9" w14:textId="77777777">
      <w:pPr>
        <w:pStyle w:val="EPComma"/>
        <w:widowControl/>
      </w:pPr>
      <w:bookmarkStart w:id="7" w:name="TextBodyBegin"/>
      <w:bookmarkEnd w:id="7"/>
      <w:r w:rsidRPr="000577DA">
        <w:rPr>
          <w:i/>
        </w:rPr>
        <w:t>Europos Parlamentas</w:t>
      </w:r>
      <w:r w:rsidRPr="000577DA">
        <w:t>,</w:t>
      </w:r>
    </w:p>
    <w:p w:rsidR="00F65279" w:rsidP="003A234D" w14:paraId="259AC591" w14:textId="2B3BB818">
      <w:pPr>
        <w:pStyle w:val="NormalHanging12a"/>
        <w:widowControl/>
      </w:pPr>
      <w:r w:rsidRPr="000577DA">
        <w:t>–</w:t>
      </w:r>
      <w:r w:rsidRPr="000577DA">
        <w:tab/>
        <w:t xml:space="preserve">atsižvelgdamas į prašymą atšaukti Danielio </w:t>
      </w:r>
      <w:r w:rsidRPr="000577DA">
        <w:t>Obajteko</w:t>
      </w:r>
      <w:r w:rsidRPr="000577DA">
        <w:t xml:space="preserve"> (</w:t>
      </w:r>
      <w:r w:rsidRPr="000577DA">
        <w:t>Daniel</w:t>
      </w:r>
      <w:r w:rsidRPr="000577DA">
        <w:t xml:space="preserve"> </w:t>
      </w:r>
      <w:r w:rsidRPr="000577DA">
        <w:t>Objajtek</w:t>
      </w:r>
      <w:r w:rsidRPr="000577DA">
        <w:t xml:space="preserve">) imunitetą, </w:t>
      </w:r>
      <w:r w:rsidR="00E10E27">
        <w:t>gautą</w:t>
      </w:r>
      <w:r w:rsidRPr="000577DA">
        <w:t xml:space="preserve"> Lenkijos Respublikos generalinio prokuroro </w:t>
      </w:r>
      <w:r w:rsidRPr="000577DA" w:rsidR="00E10E27">
        <w:t xml:space="preserve">2025 m. liepos 21 d. </w:t>
      </w:r>
      <w:r w:rsidRPr="000577DA">
        <w:t xml:space="preserve">laišku, kuriuo perduodamas Varšuvos apygardos prokuratūros prašymas ryšium su Danielio </w:t>
      </w:r>
      <w:r w:rsidRPr="000577DA">
        <w:t>Obajteko</w:t>
      </w:r>
      <w:r w:rsidRPr="000577DA">
        <w:t xml:space="preserve"> atžvilgiu pradėtu baudžiamuoju procesu, ir kuris buvo paskelbtas</w:t>
      </w:r>
      <w:r w:rsidR="00E10E27">
        <w:t xml:space="preserve"> Parlamente</w:t>
      </w:r>
      <w:r w:rsidRPr="000577DA">
        <w:t xml:space="preserve"> 2025 m. rugsėjo 8 d.,</w:t>
      </w:r>
    </w:p>
    <w:p w:rsidR="00F65279" w:rsidRPr="000577DA" w:rsidP="003A234D" w14:paraId="3D9A14A8" w14:textId="77777777">
      <w:pPr>
        <w:pStyle w:val="NormalHanging12a"/>
        <w:widowControl/>
      </w:pPr>
      <w:r w:rsidRPr="000577DA">
        <w:t>–</w:t>
      </w:r>
      <w:r w:rsidRPr="000577DA">
        <w:tab/>
        <w:t xml:space="preserve">2026 m. vasario 12 d. išklausęs Danielio </w:t>
      </w:r>
      <w:r w:rsidRPr="000577DA">
        <w:t>Obajteko</w:t>
      </w:r>
      <w:r w:rsidRPr="000577DA">
        <w:t xml:space="preserve"> paaiškinimų, kaip nurodyta Darbo tvarkos taisyklių 9 straipsnio 6 dalyje,</w:t>
      </w:r>
    </w:p>
    <w:p w:rsidR="00F65279" w:rsidRPr="000577DA" w:rsidP="003A234D" w14:paraId="5B1747B9" w14:textId="77777777">
      <w:pPr>
        <w:pStyle w:val="NormalHanging12a"/>
        <w:widowControl/>
      </w:pPr>
      <w:r w:rsidRPr="000577DA">
        <w:t>–</w:t>
      </w:r>
      <w:r w:rsidRPr="000577DA">
        <w:tab/>
        <w:t>atsižvelgdamas į Protokolo Nr. 7 dėl Europos Sąjungos privilegijų ir imunitetų 8 ir 9 straipsnius bei 1976 m. rugsėjo 20 d. Akto dėl Europos Parlamento narių rinkimų remiantis tiesiogine visuotine rinkimų teise 6 straipsnio 2 dalį,</w:t>
      </w:r>
    </w:p>
    <w:p w:rsidR="00F65279" w:rsidRPr="000577DA" w:rsidP="003A234D" w14:paraId="2727641E" w14:textId="77777777">
      <w:pPr>
        <w:pStyle w:val="NormalHanging12a"/>
        <w:widowControl/>
      </w:pPr>
      <w:r w:rsidRPr="000577DA">
        <w:t>–</w:t>
      </w:r>
      <w:r w:rsidRPr="000577DA">
        <w:tab/>
        <w:t>atsižvelgdamas į Europos Sąjungos Teisingumo Teismo 2008 m. spalio 21 d., 2010 m. kovo 19 d., 2011 m. rugsėjo 6 d., 2013 m. sausio 17 d. ir 2019 m. gruodžio 19 d. sprendimus</w:t>
      </w:r>
      <w:r>
        <w:rPr>
          <w:rStyle w:val="FootnoteReference"/>
          <w:color w:val="000000"/>
        </w:rPr>
        <w:footnoteReference w:id="2"/>
      </w:r>
      <w:r w:rsidRPr="000577DA">
        <w:t>,</w:t>
      </w:r>
    </w:p>
    <w:p w:rsidR="00F65279" w:rsidRPr="000577DA" w:rsidP="003A234D" w14:paraId="2D38998F" w14:textId="77777777">
      <w:pPr>
        <w:pStyle w:val="NormalHanging12a"/>
        <w:widowControl/>
      </w:pPr>
      <w:r w:rsidRPr="000577DA">
        <w:t>–</w:t>
      </w:r>
      <w:r w:rsidRPr="000577DA">
        <w:tab/>
        <w:t>atsižvelgdamas į Lenkijos Respublikos Konstitucijos 105 straipsnio 2 ir 5 dalis,</w:t>
      </w:r>
    </w:p>
    <w:p w:rsidR="00F65279" w:rsidRPr="000577DA" w:rsidP="003A234D" w14:paraId="6F67C170" w14:textId="77777777">
      <w:pPr>
        <w:pStyle w:val="NormalHanging12a"/>
        <w:widowControl/>
      </w:pPr>
      <w:r w:rsidRPr="000577DA">
        <w:t>–</w:t>
      </w:r>
      <w:r w:rsidRPr="000577DA">
        <w:tab/>
        <w:t>atsižvelgdamas į Darbo tvarkos taisyklių 5 straipsnio 2 dalį, 6 straipsnio 1 dalį ir 9 straipsnį,</w:t>
      </w:r>
    </w:p>
    <w:p w:rsidR="00F65279" w:rsidRPr="000577DA" w:rsidP="003A234D" w14:paraId="7A74D241" w14:textId="77777777">
      <w:pPr>
        <w:pStyle w:val="NormalHanging12a"/>
        <w:widowControl/>
      </w:pPr>
      <w:r w:rsidRPr="000577DA">
        <w:t>–</w:t>
      </w:r>
      <w:r w:rsidRPr="000577DA">
        <w:tab/>
        <w:t>atsižvelgdamas į Teisės reikalų komiteto pranešimą (A10-0115/2026),</w:t>
      </w:r>
    </w:p>
    <w:p w:rsidR="00E10E27" w:rsidRPr="000577DA" w:rsidP="00EE65B2" w14:paraId="5DD10FBC" w14:textId="738575E8">
      <w:pPr>
        <w:pStyle w:val="NormalHanging12a"/>
        <w:widowControl/>
        <w:ind w:left="709"/>
      </w:pPr>
      <w:r w:rsidRPr="00644F04">
        <w:t>A.</w:t>
      </w:r>
      <w:r w:rsidRPr="00644F04">
        <w:tab/>
      </w:r>
      <w:r w:rsidRPr="000577DA" w:rsidR="00F65279">
        <w:t xml:space="preserve">kadangi 2025 m. liepos 21 d. laišku Lenkijos Respublikos generalinis prokuroras perdavė Varšuvos apygardos prokuratūros pateiktą prašymą atšaukti </w:t>
      </w:r>
      <w:r w:rsidRPr="00E10E27">
        <w:t xml:space="preserve">Lenkijoje išrinkto Europos Parlamento nario </w:t>
      </w:r>
      <w:r w:rsidRPr="000577DA" w:rsidR="00F65279">
        <w:t xml:space="preserve">Danielio </w:t>
      </w:r>
      <w:r w:rsidRPr="000577DA" w:rsidR="00F65279">
        <w:t>Obajteko</w:t>
      </w:r>
      <w:r w:rsidRPr="000577DA" w:rsidR="00F65279">
        <w:t xml:space="preserve"> imunitetą dėl galimos nusikalstamos veikos pagal Lenkijos baudžiamojo kodekso 233 straipsnio 1 dalį ir 49 straipsnį, taikomą kartu su </w:t>
      </w:r>
      <w:r w:rsidR="00065342">
        <w:rPr>
          <w:lang w:val="en-GB"/>
        </w:rPr>
        <w:t xml:space="preserve">1984 m. </w:t>
      </w:r>
      <w:r w:rsidR="00065342">
        <w:rPr>
          <w:lang w:val="en-GB"/>
        </w:rPr>
        <w:t>sausio</w:t>
      </w:r>
      <w:r w:rsidR="00065342">
        <w:rPr>
          <w:lang w:val="en-GB"/>
        </w:rPr>
        <w:t xml:space="preserve"> 26 d. </w:t>
      </w:r>
      <w:r w:rsidRPr="000577DA" w:rsidR="00F65279">
        <w:t>Spaudos įstatymo 3 </w:t>
      </w:r>
      <w:r w:rsidRPr="000577DA" w:rsidR="00F65279">
        <w:t>straipsniu;</w:t>
      </w:r>
    </w:p>
    <w:p w:rsidR="00F65279" w:rsidRPr="000577DA" w:rsidP="003A234D" w14:paraId="6664E17B" w14:textId="77777777">
      <w:pPr>
        <w:pStyle w:val="NormalHanging12a"/>
        <w:widowControl/>
      </w:pPr>
      <w:r w:rsidRPr="000577DA">
        <w:t>B.</w:t>
      </w:r>
      <w:r w:rsidRPr="000577DA">
        <w:tab/>
        <w:t xml:space="preserve">kadangi, remiantis prašyme atšaukti imunitetą pateikta informacija, 2024 m. gegužės 15 d. Varšuvos apygardos prokuratūra pradėjo tyrimą dėl galimai melagingų parodymų; kadangi, remiantis minėtu prašymu, šiuos galimai melagingus parodymus 2023 m. gegužės 11 d. pateikė du asmenys, įskaitant Danielį </w:t>
      </w:r>
      <w:r w:rsidRPr="000577DA">
        <w:t>Obajteką</w:t>
      </w:r>
      <w:r w:rsidRPr="000577DA">
        <w:t>, kaip liudytoją, ir jam buvo pranešta apie baudžiamąją atsakomybę už melagingus parodymus Varšuvos apygardos teisme nagrinėjamoje byloje, susijusioje su civiliniu ieškiniu, kurį ieškovas pareiškė kaltinamajam dėl Lenkijos baudžiamojo kodekso 212 straipsnio 2 dalyje nurodytos nusikalstamos veikos, susijusios su garbės ir orumo įžeidimu;</w:t>
      </w:r>
    </w:p>
    <w:p w:rsidR="00F65279" w:rsidRPr="000577DA" w:rsidP="003A234D" w14:paraId="472B0DC4" w14:textId="6FD6881B">
      <w:pPr>
        <w:pStyle w:val="NormalHanging12a"/>
        <w:widowControl/>
      </w:pPr>
      <w:r w:rsidRPr="000577DA">
        <w:rPr>
          <w:color w:val="000000"/>
        </w:rPr>
        <w:t>C.</w:t>
      </w:r>
      <w:r w:rsidRPr="000577DA">
        <w:rPr>
          <w:color w:val="000000"/>
        </w:rPr>
        <w:tab/>
      </w:r>
      <w:r w:rsidRPr="000577DA">
        <w:t>kadangi</w:t>
      </w:r>
      <w:r w:rsidR="00E10E27">
        <w:t xml:space="preserve">, remiantis prašymu, </w:t>
      </w:r>
      <w:r w:rsidRPr="000577DA">
        <w:t xml:space="preserve">bendrovė „Polski </w:t>
      </w:r>
      <w:r w:rsidRPr="000577DA">
        <w:t>Koncern</w:t>
      </w:r>
      <w:r w:rsidRPr="000577DA">
        <w:t xml:space="preserve"> </w:t>
      </w:r>
      <w:r w:rsidRPr="000577DA">
        <w:t>Naftowy</w:t>
      </w:r>
      <w:r w:rsidRPr="000577DA">
        <w:t xml:space="preserve"> ORLEN </w:t>
      </w:r>
      <w:r w:rsidRPr="000577DA">
        <w:t>Spółka</w:t>
      </w:r>
      <w:r w:rsidRPr="000577DA">
        <w:t xml:space="preserve"> </w:t>
      </w:r>
      <w:r w:rsidRPr="000577DA">
        <w:t>Akcyjna</w:t>
      </w:r>
      <w:r w:rsidRPr="000577DA">
        <w:t>“ yra sudariusi savaitinio savaitraščio „NIE“, kurį išleido ribotos atsakomybės bendrovė URMA, platinimo visose ORLEN degalinių pardavimo vietose sutartį;</w:t>
      </w:r>
      <w:r w:rsidRPr="000577DA">
        <w:rPr>
          <w:color w:val="000000"/>
        </w:rPr>
        <w:t xml:space="preserve"> </w:t>
      </w:r>
      <w:r w:rsidRPr="000577DA">
        <w:t xml:space="preserve">kadangi 2023 m. kovo 10 d. buvo išplatintas savaitraščio 10 numeris; kadangi 2023 m. kovo 14 d. Varšuvoje, eidamas bendrovės „Polski </w:t>
      </w:r>
      <w:r w:rsidRPr="000577DA">
        <w:t>Koncern</w:t>
      </w:r>
      <w:r w:rsidRPr="000577DA">
        <w:t xml:space="preserve"> </w:t>
      </w:r>
      <w:r w:rsidRPr="000577DA">
        <w:t>Naftowy</w:t>
      </w:r>
      <w:r w:rsidRPr="000577DA">
        <w:t xml:space="preserve"> ORLEN </w:t>
      </w:r>
      <w:r w:rsidRPr="000577DA">
        <w:t>Spółka</w:t>
      </w:r>
      <w:r w:rsidRPr="000577DA">
        <w:t xml:space="preserve"> </w:t>
      </w:r>
      <w:r w:rsidRPr="000577DA">
        <w:t>Akcyjna</w:t>
      </w:r>
      <w:r w:rsidRPr="000577DA">
        <w:t xml:space="preserve">“ valdybos pirmininko pareigas, </w:t>
      </w:r>
      <w:r w:rsidRPr="000577DA">
        <w:t>Daniel</w:t>
      </w:r>
      <w:r w:rsidRPr="000577DA">
        <w:t xml:space="preserve"> </w:t>
      </w:r>
      <w:r w:rsidRPr="000577DA">
        <w:t>Obajtek</w:t>
      </w:r>
      <w:r w:rsidRPr="000577DA">
        <w:t xml:space="preserve">, atsižvelgdamas į tai, kad šio savaitraščio numerio viršelyje buvo pavaizduotas Popiežius Jonas Paulius II, laikantis kryžių, ant kurio vietoj Jėzaus nukryžiuota nuoga lėlė, ir į savaitraščio turinį, kuriame buvo išreikštas neigiamas požiūris į Popiežiaus Jono Pauliaus II priemones, kurių jis ėmėsi dvasininkų vykdomo seksualinio nepilnamečių išnaudojimo klausimu, galimai paprašė skubiai iš visų „Polski </w:t>
      </w:r>
      <w:r w:rsidRPr="000577DA">
        <w:t>Koncern</w:t>
      </w:r>
      <w:r w:rsidRPr="000577DA">
        <w:t xml:space="preserve"> </w:t>
      </w:r>
      <w:r w:rsidRPr="000577DA">
        <w:t>Naftowy</w:t>
      </w:r>
      <w:r w:rsidRPr="000577DA">
        <w:t xml:space="preserve"> ORLEN </w:t>
      </w:r>
      <w:r w:rsidRPr="000577DA">
        <w:t>Spółka</w:t>
      </w:r>
      <w:r w:rsidRPr="000577DA">
        <w:t xml:space="preserve"> </w:t>
      </w:r>
      <w:r w:rsidRPr="000577DA">
        <w:t>Akcyjna</w:t>
      </w:r>
      <w:r w:rsidRPr="000577DA">
        <w:t xml:space="preserve">“ priklausančių prekybos vietų lentynų pašalinti savaitraščio „NIE“ numerį 10/2023, taip apribodamas savaitraščio „Polski </w:t>
      </w:r>
      <w:r w:rsidRPr="000577DA">
        <w:t>Koncern</w:t>
      </w:r>
      <w:r w:rsidRPr="000577DA">
        <w:t xml:space="preserve"> </w:t>
      </w:r>
      <w:r w:rsidRPr="000577DA">
        <w:t>Naftowy</w:t>
      </w:r>
      <w:r w:rsidRPr="000577DA">
        <w:t xml:space="preserve"> ORLEN </w:t>
      </w:r>
      <w:r w:rsidRPr="000577DA">
        <w:t>Spółka</w:t>
      </w:r>
      <w:r w:rsidRPr="000577DA">
        <w:t xml:space="preserve"> </w:t>
      </w:r>
      <w:r w:rsidRPr="000577DA">
        <w:t>Akcyjna</w:t>
      </w:r>
      <w:r w:rsidRPr="000577DA">
        <w:t>“ pirkimą, o tai yra 49 straipsnio, taikomo kartu su 1984 m. sausio 26 d. Spaudos įstatymo 3 straipsniu, pažeidimas;</w:t>
      </w:r>
    </w:p>
    <w:p w:rsidR="00F65279" w:rsidRPr="000577DA" w:rsidP="003A234D" w14:paraId="59BBE920" w14:textId="3D121B7B">
      <w:pPr>
        <w:pStyle w:val="NormalHanging12a"/>
        <w:widowControl/>
        <w:rPr>
          <w:shd w:val="clear" w:color="auto" w:fill="FFFFFF"/>
        </w:rPr>
      </w:pPr>
      <w:r w:rsidRPr="000577DA">
        <w:rPr>
          <w:color w:val="000000"/>
        </w:rPr>
        <w:t>D.</w:t>
      </w:r>
      <w:r w:rsidRPr="000577DA">
        <w:rPr>
          <w:color w:val="000000"/>
        </w:rPr>
        <w:tab/>
      </w:r>
      <w:r w:rsidRPr="000577DA">
        <w:t xml:space="preserve">kadangi 2024 m. Europos Parlamento rinkimuose </w:t>
      </w:r>
      <w:r w:rsidRPr="000577DA">
        <w:t>Daniel</w:t>
      </w:r>
      <w:r w:rsidRPr="000577DA">
        <w:t xml:space="preserve"> </w:t>
      </w:r>
      <w:r w:rsidRPr="000577DA">
        <w:t>Obajtek</w:t>
      </w:r>
      <w:r w:rsidRPr="000577DA">
        <w:t xml:space="preserve"> buvo išrinktas į Europos Parlamentą ir </w:t>
      </w:r>
      <w:r w:rsidR="00B82FBD">
        <w:t xml:space="preserve">todėl </w:t>
      </w:r>
      <w:r w:rsidRPr="000577DA">
        <w:t>nusikalstamos veikos, kuria jis įtariamas, padarymo ar baudžiamojo tyrimo pradžios momentu nebuvo Europos Parlamento narys;</w:t>
      </w:r>
    </w:p>
    <w:p w:rsidR="00B82FBD" w:rsidRPr="000577DA" w:rsidP="003A234D" w14:paraId="6F47C951" w14:textId="1430675A">
      <w:pPr>
        <w:pStyle w:val="NormalHanging12a"/>
        <w:widowControl/>
      </w:pPr>
      <w:r w:rsidRPr="000577DA">
        <w:t>E.</w:t>
      </w:r>
      <w:r w:rsidRPr="000577DA">
        <w:tab/>
        <w:t xml:space="preserve">kadangi galimos nusikalstamos veikos </w:t>
      </w:r>
      <w:r>
        <w:t>i</w:t>
      </w:r>
      <w:r w:rsidRPr="000577DA">
        <w:t xml:space="preserve">r dėl jų pateiktas prašymas atšaukti Danielio </w:t>
      </w:r>
      <w:r w:rsidRPr="000577DA">
        <w:t>Obajteko</w:t>
      </w:r>
      <w:r w:rsidRPr="000577DA">
        <w:t xml:space="preserve"> imunitetą nėra susiję su jam einant pareigas pareikštomis nuomonėmis ar balsavimu, kaip numatyta Protokolo Nr. 7 dėl Europos Sąjungos privilegijų ir imunitetų 8 straipsnyje;</w:t>
      </w:r>
    </w:p>
    <w:p w:rsidR="00E10E27" w:rsidRPr="000577DA" w:rsidP="003A234D" w14:paraId="76CD7F1A" w14:textId="464CB273">
      <w:pPr>
        <w:pStyle w:val="NormalHanging12a"/>
        <w:widowControl/>
      </w:pPr>
      <w:r w:rsidRPr="000577DA">
        <w:t>F.</w:t>
      </w:r>
      <w:r w:rsidRPr="000577DA">
        <w:tab/>
        <w:t>kadangi Protokolo Nr. 7 dėl Europos Sąjungos privilegijų ir imunitetų 9 straipsnio pirmos pastraipos a punkte nu</w:t>
      </w:r>
      <w:r>
        <w:t>rod</w:t>
      </w:r>
      <w:r w:rsidRPr="000577DA">
        <w:t>yta, kad Europos Parlamento</w:t>
      </w:r>
      <w:r>
        <w:t xml:space="preserve"> sesijų metu jo</w:t>
      </w:r>
      <w:r w:rsidRPr="000577DA">
        <w:t xml:space="preserve"> nariai savo valstybės narės teritorijoje naudojasi imunitetais, kurie suteikiami </w:t>
      </w:r>
      <w:r>
        <w:t xml:space="preserve">jų valstybės  narės </w:t>
      </w:r>
      <w:r w:rsidRPr="000577DA">
        <w:t>parlamento nariams;</w:t>
      </w:r>
    </w:p>
    <w:p w:rsidR="00F65279" w:rsidRPr="000577DA" w:rsidP="003A234D" w14:paraId="668945AF" w14:textId="77777777">
      <w:pPr>
        <w:pStyle w:val="NormalHanging12a"/>
        <w:widowControl/>
      </w:pPr>
      <w:r w:rsidRPr="000577DA">
        <w:t>G.</w:t>
      </w:r>
      <w:r w:rsidRPr="000577DA">
        <w:tab/>
        <w:t xml:space="preserve">kadangi, vadovaujantis Lenkijos Respublikos Konstitucijos 105 straipsnio 2 ir 5 dalimis, nuo rinkimų rezultatų paskelbimo dienos iki mandato galiojimo laikotarpio pabaigos dienos Seimo narys be Seimo sutikimo negali būti traukiamas baudžiamojon atsakomybėn ir kadangi Seimo narys be Seimo sutikimo negali būti sulaikomas ar </w:t>
      </w:r>
      <w:r w:rsidRPr="000577DA">
        <w:t>suimamas, išskyrus atvejus, kai jis užtinkamas darantis nusikaltimą ir jei būtina jį sulaikyti siekiant užtikrinti tinkamą proceso eigą;</w:t>
      </w:r>
    </w:p>
    <w:p w:rsidR="00F65279" w:rsidRPr="000577DA" w:rsidP="003A234D" w14:paraId="3B4339C5" w14:textId="77777777">
      <w:pPr>
        <w:pStyle w:val="NormalHanging12a"/>
        <w:widowControl/>
      </w:pPr>
      <w:r w:rsidRPr="000577DA">
        <w:t>H.</w:t>
      </w:r>
      <w:r w:rsidRPr="000577DA">
        <w:tab/>
        <w:t>kadangi Parlamento darbo tvarkos taisyklių 5 straipsnio 2 dalyje numatyta, kad Parlamento nario imunitetas yra ne jo asmeninė privilegija, bet viso Parlamento ir jo narių nepriklausomumo garantija;</w:t>
      </w:r>
    </w:p>
    <w:p w:rsidR="00F65279" w:rsidRPr="000577DA" w:rsidP="003A234D" w14:paraId="1D0C0353" w14:textId="77777777">
      <w:pPr>
        <w:pStyle w:val="NormalHanging12a"/>
        <w:widowControl/>
      </w:pPr>
      <w:r w:rsidRPr="000577DA">
        <w:t>I.</w:t>
      </w:r>
      <w:r w:rsidRPr="000577DA">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rsidR="00E10E27" w:rsidRPr="000577DA" w:rsidP="003A234D" w14:paraId="6269E25E" w14:textId="7C79783F">
      <w:pPr>
        <w:pStyle w:val="NormalHanging12a"/>
        <w:widowControl/>
      </w:pPr>
      <w:r w:rsidRPr="000577DA">
        <w:t>J.</w:t>
      </w:r>
      <w:r w:rsidRPr="000577DA">
        <w:tab/>
        <w:t xml:space="preserve">kadangi šiuo atveju Parlamentas nenustatė esant </w:t>
      </w:r>
      <w:r w:rsidRPr="000577DA">
        <w:rPr>
          <w:i/>
        </w:rPr>
        <w:t>fumus</w:t>
      </w:r>
      <w:r w:rsidRPr="000577DA">
        <w:rPr>
          <w:i/>
        </w:rPr>
        <w:t xml:space="preserve"> </w:t>
      </w:r>
      <w:r w:rsidRPr="000577DA">
        <w:rPr>
          <w:i/>
        </w:rPr>
        <w:t>persecutionis</w:t>
      </w:r>
      <w:r w:rsidRPr="000577DA">
        <w:t xml:space="preserve">, t. y. </w:t>
      </w:r>
      <w:r w:rsidRPr="00E10E27">
        <w:t xml:space="preserve">neatrodo, kad nagrinėjamu teismo </w:t>
      </w:r>
      <w:r w:rsidRPr="000577DA">
        <w:t>proces</w:t>
      </w:r>
      <w:r>
        <w:t>u</w:t>
      </w:r>
      <w:r w:rsidRPr="000577DA">
        <w:t xml:space="preserve"> siekia</w:t>
      </w:r>
      <w:r>
        <w:t>ma</w:t>
      </w:r>
      <w:r w:rsidRPr="000577DA">
        <w:t xml:space="preserve"> pakenkti Danielio </w:t>
      </w:r>
      <w:r w:rsidRPr="000577DA">
        <w:t>Obajteko</w:t>
      </w:r>
      <w:r w:rsidRPr="000577DA">
        <w:t>, kaip Europos Parlamento nario, politinei veiklai</w:t>
      </w:r>
      <w:r w:rsidRPr="00E10E27">
        <w:t>, taigi ir Parlamento nepriklausomumui</w:t>
      </w:r>
      <w:r w:rsidRPr="000577DA">
        <w:t>;</w:t>
      </w:r>
    </w:p>
    <w:p w:rsidR="00F65279" w:rsidRPr="000577DA" w:rsidP="003A234D" w14:paraId="1A430B76" w14:textId="77777777">
      <w:pPr>
        <w:pStyle w:val="NormalHanging12a"/>
        <w:widowControl/>
      </w:pPr>
      <w:r w:rsidRPr="000577DA">
        <w:t>K.</w:t>
      </w:r>
      <w:r w:rsidRPr="000577DA">
        <w:tab/>
        <w:t>kadangi, pirma, Parlamentas negali būti prilyginamas teismui ir, antra, vykstant imuniteto atšaukimo procedūrai Parlamento narys negali būti laikomas kaltinamuoju</w:t>
      </w:r>
      <w:r>
        <w:rPr>
          <w:rStyle w:val="FootnoteReference"/>
        </w:rPr>
        <w:footnoteReference w:id="3"/>
      </w:r>
      <w:r w:rsidRPr="000577DA">
        <w:t>;</w:t>
      </w:r>
    </w:p>
    <w:p w:rsidR="00F65279" w:rsidRPr="000577DA" w:rsidP="003A234D" w14:paraId="191B737A" w14:textId="77777777">
      <w:pPr>
        <w:pStyle w:val="NormalHanging12a"/>
        <w:widowControl/>
      </w:pPr>
      <w:r w:rsidRPr="000577DA">
        <w:t>1.</w:t>
      </w:r>
      <w:r w:rsidRPr="000577DA">
        <w:tab/>
        <w:t xml:space="preserve">nusprendžia atšaukti Danielio </w:t>
      </w:r>
      <w:r w:rsidRPr="000577DA">
        <w:t>Obajteko</w:t>
      </w:r>
      <w:r w:rsidRPr="000577DA">
        <w:t xml:space="preserve"> imunitetą;</w:t>
      </w:r>
    </w:p>
    <w:p w:rsidR="00E365E1" w:rsidRPr="000577DA" w:rsidP="003A234D" w14:paraId="2E18E478" w14:textId="2B901C76">
      <w:pPr>
        <w:ind w:left="567" w:hanging="567"/>
      </w:pPr>
      <w:r w:rsidRPr="000577DA">
        <w:t xml:space="preserve">2. </w:t>
      </w:r>
      <w:r w:rsidRPr="000577DA">
        <w:tab/>
        <w:t xml:space="preserve">paveda Pirmininkei nedelsiant perduoti šį sprendimą ir atsakingo komiteto pranešimą Lenkijos Respublikos kompetentingai institucijai ir Danieliui </w:t>
      </w:r>
      <w:r w:rsidRPr="000577DA">
        <w:t>Obajtekui</w:t>
      </w:r>
      <w:r w:rsidRPr="000577DA">
        <w:t xml:space="preserve">. </w:t>
      </w:r>
    </w:p>
    <w:sectPr w:rsidSect="000577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C068F" w:rsidRPr="000577DA" w14:paraId="78643733" w14:textId="77777777">
      <w:r w:rsidRPr="000577DA">
        <w:separator/>
      </w:r>
    </w:p>
  </w:footnote>
  <w:footnote w:type="continuationSeparator" w:id="1">
    <w:p w:rsidR="003C068F" w:rsidRPr="000577DA" w14:paraId="0F057234" w14:textId="77777777">
      <w:r w:rsidRPr="000577DA">
        <w:continuationSeparator/>
      </w:r>
    </w:p>
  </w:footnote>
  <w:footnote w:id="2">
    <w:p w:rsidR="00F65279" w:rsidRPr="000577DA" w:rsidP="000577DA" w14:paraId="316EB364" w14:textId="685B4A9F">
      <w:pPr>
        <w:pStyle w:val="FootnoteText"/>
        <w:ind w:left="567" w:hanging="567"/>
        <w:rPr>
          <w:sz w:val="24"/>
          <w:lang w:val="lt-LT"/>
        </w:rPr>
      </w:pPr>
      <w:r w:rsidRPr="000577DA">
        <w:rPr>
          <w:rStyle w:val="FootnoteReference"/>
          <w:sz w:val="24"/>
          <w:lang w:val="lt-LT"/>
        </w:rPr>
        <w:footnoteRef/>
      </w:r>
      <w:r w:rsidRPr="000577DA" w:rsidR="000577DA">
        <w:rPr>
          <w:sz w:val="24"/>
          <w:lang w:val="lt-LT"/>
        </w:rPr>
        <w:t xml:space="preserve"> </w:t>
      </w:r>
      <w:r w:rsidRPr="000577DA" w:rsidR="000577DA">
        <w:rPr>
          <w:sz w:val="24"/>
          <w:lang w:val="lt-LT"/>
        </w:rPr>
        <w:tab/>
      </w:r>
      <w:r w:rsidRPr="000577DA">
        <w:rPr>
          <w:sz w:val="24"/>
          <w:lang w:val="lt-LT"/>
        </w:rPr>
        <w:t xml:space="preserve">2008 m. spalio 21 d. Teisingumo Teismo sprendimas </w:t>
      </w:r>
      <w:r w:rsidRPr="000577DA">
        <w:rPr>
          <w:i/>
          <w:iCs/>
          <w:sz w:val="24"/>
          <w:lang w:val="lt-LT"/>
        </w:rPr>
        <w:t>Marra</w:t>
      </w:r>
      <w:r w:rsidRPr="000577DA">
        <w:rPr>
          <w:i/>
          <w:iCs/>
          <w:sz w:val="24"/>
          <w:lang w:val="lt-LT"/>
        </w:rPr>
        <w:t xml:space="preserve"> / De </w:t>
      </w:r>
      <w:r w:rsidRPr="000577DA">
        <w:rPr>
          <w:i/>
          <w:iCs/>
          <w:sz w:val="24"/>
          <w:lang w:val="lt-LT"/>
        </w:rPr>
        <w:t>Gregorio</w:t>
      </w:r>
      <w:r w:rsidRPr="000577DA">
        <w:rPr>
          <w:i/>
          <w:iCs/>
          <w:sz w:val="24"/>
          <w:lang w:val="lt-LT"/>
        </w:rPr>
        <w:t xml:space="preserve"> ir </w:t>
      </w:r>
      <w:r w:rsidRPr="000577DA">
        <w:rPr>
          <w:i/>
          <w:iCs/>
          <w:sz w:val="24"/>
          <w:lang w:val="lt-LT"/>
        </w:rPr>
        <w:t>Clemente</w:t>
      </w:r>
      <w:r w:rsidRPr="000577DA">
        <w:rPr>
          <w:sz w:val="24"/>
          <w:lang w:val="lt-LT"/>
        </w:rPr>
        <w:t xml:space="preserve">, C-200/07 ir C-201/07, ECLI:EU:C:2008:579; 2010 m. kovo 19 d. Bendrojo Teismo sprendimas </w:t>
      </w:r>
      <w:r w:rsidRPr="000577DA">
        <w:rPr>
          <w:i/>
          <w:iCs/>
          <w:sz w:val="24"/>
          <w:lang w:val="lt-LT"/>
        </w:rPr>
        <w:t>Gollnisch</w:t>
      </w:r>
      <w:r w:rsidRPr="000577DA">
        <w:rPr>
          <w:i/>
          <w:iCs/>
          <w:sz w:val="24"/>
          <w:lang w:val="lt-LT"/>
        </w:rPr>
        <w:t> / Parlamentas</w:t>
      </w:r>
      <w:r w:rsidRPr="000577DA">
        <w:rPr>
          <w:sz w:val="24"/>
          <w:lang w:val="lt-LT"/>
        </w:rPr>
        <w:t xml:space="preserve">, T-42/06, ECLI:EU:T:2010:102; 2011 m. rugsėjo 6 d. Teisingumo Teismo sprendimas </w:t>
      </w:r>
      <w:r w:rsidRPr="000577DA">
        <w:rPr>
          <w:i/>
          <w:iCs/>
          <w:sz w:val="24"/>
          <w:lang w:val="lt-LT"/>
        </w:rPr>
        <w:t>Patriciello</w:t>
      </w:r>
      <w:r w:rsidRPr="000577DA">
        <w:rPr>
          <w:sz w:val="24"/>
          <w:lang w:val="lt-LT"/>
        </w:rPr>
        <w:t xml:space="preserve">, C-163/10, ECLI: EU:C:2011:543; 2013 m. sausio 17 d. Bendrojo Teismo sprendimas </w:t>
      </w:r>
      <w:r w:rsidRPr="000577DA">
        <w:rPr>
          <w:i/>
          <w:iCs/>
          <w:sz w:val="24"/>
          <w:lang w:val="lt-LT"/>
        </w:rPr>
        <w:t>Gollnisch</w:t>
      </w:r>
      <w:r w:rsidRPr="000577DA">
        <w:rPr>
          <w:i/>
          <w:iCs/>
          <w:sz w:val="24"/>
          <w:lang w:val="lt-LT"/>
        </w:rPr>
        <w:t> / Parlamentas</w:t>
      </w:r>
      <w:r w:rsidRPr="000577DA">
        <w:rPr>
          <w:sz w:val="24"/>
          <w:lang w:val="lt-LT"/>
        </w:rPr>
        <w:t xml:space="preserve">, T-346/11 ir T-347/11, ECLI:EU:T:2013:23; 2019 m. gruodžio 19 d. Teisingumo Teismo sprendimas </w:t>
      </w:r>
      <w:r w:rsidRPr="000577DA">
        <w:rPr>
          <w:i/>
          <w:iCs/>
          <w:sz w:val="24"/>
          <w:lang w:val="lt-LT"/>
        </w:rPr>
        <w:t>Junqueras</w:t>
      </w:r>
      <w:r w:rsidRPr="000577DA">
        <w:rPr>
          <w:i/>
          <w:iCs/>
          <w:sz w:val="24"/>
          <w:lang w:val="lt-LT"/>
        </w:rPr>
        <w:t xml:space="preserve"> </w:t>
      </w:r>
      <w:r w:rsidRPr="000577DA">
        <w:rPr>
          <w:i/>
          <w:iCs/>
          <w:sz w:val="24"/>
          <w:lang w:val="lt-LT"/>
        </w:rPr>
        <w:t>Vies</w:t>
      </w:r>
      <w:r w:rsidRPr="000577DA">
        <w:rPr>
          <w:sz w:val="24"/>
          <w:lang w:val="lt-LT"/>
        </w:rPr>
        <w:t>, C-502/19, ECLI:EU:C:2019:1115.</w:t>
      </w:r>
    </w:p>
  </w:footnote>
  <w:footnote w:id="3">
    <w:p w:rsidR="00F65279" w:rsidRPr="000577DA" w:rsidP="000577DA" w14:paraId="7EE4C6D6" w14:textId="3779617A">
      <w:pPr>
        <w:pStyle w:val="FootnoteText"/>
        <w:ind w:left="567" w:hanging="567"/>
        <w:rPr>
          <w:sz w:val="24"/>
          <w:lang w:val="lt-LT"/>
        </w:rPr>
      </w:pPr>
      <w:r w:rsidRPr="000577DA">
        <w:rPr>
          <w:rStyle w:val="FootnoteReference"/>
          <w:sz w:val="24"/>
          <w:lang w:val="lt-LT"/>
        </w:rPr>
        <w:footnoteRef/>
      </w:r>
      <w:r w:rsidRPr="000577DA" w:rsidR="000577DA">
        <w:rPr>
          <w:sz w:val="24"/>
          <w:lang w:val="lt-LT"/>
        </w:rPr>
        <w:t xml:space="preserve"> </w:t>
      </w:r>
      <w:r w:rsidRPr="000577DA" w:rsidR="000577DA">
        <w:rPr>
          <w:sz w:val="24"/>
          <w:lang w:val="lt-LT"/>
        </w:rPr>
        <w:tab/>
      </w:r>
      <w:r w:rsidRPr="000577DA">
        <w:rPr>
          <w:sz w:val="24"/>
          <w:lang w:val="lt-LT"/>
        </w:rPr>
        <w:t xml:space="preserve">2019 m. balandžio 30 d. Bendrojo Teismo sprendimas </w:t>
      </w:r>
      <w:r w:rsidRPr="000577DA">
        <w:rPr>
          <w:i/>
          <w:iCs/>
          <w:sz w:val="24"/>
          <w:lang w:val="lt-LT"/>
        </w:rPr>
        <w:t>Briois</w:t>
      </w:r>
      <w:r w:rsidRPr="000577DA">
        <w:rPr>
          <w:i/>
          <w:iCs/>
          <w:sz w:val="24"/>
          <w:lang w:val="lt-LT"/>
        </w:rPr>
        <w:t> / Parlamentas</w:t>
      </w:r>
      <w:r w:rsidRPr="000577DA">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B180606"/>
    <w:multiLevelType w:val="hybridMultilevel"/>
    <w:tmpl w:val="B62C4F28"/>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253597">
    <w:abstractNumId w:val="9"/>
  </w:num>
  <w:num w:numId="2" w16cid:durableId="2047824201">
    <w:abstractNumId w:val="9"/>
  </w:num>
  <w:num w:numId="3" w16cid:durableId="903494078">
    <w:abstractNumId w:val="7"/>
  </w:num>
  <w:num w:numId="4" w16cid:durableId="1435979475">
    <w:abstractNumId w:val="7"/>
  </w:num>
  <w:num w:numId="5" w16cid:durableId="4290297">
    <w:abstractNumId w:val="6"/>
  </w:num>
  <w:num w:numId="6" w16cid:durableId="1847744167">
    <w:abstractNumId w:val="6"/>
  </w:num>
  <w:num w:numId="7" w16cid:durableId="1923834635">
    <w:abstractNumId w:val="5"/>
  </w:num>
  <w:num w:numId="8" w16cid:durableId="870805047">
    <w:abstractNumId w:val="5"/>
  </w:num>
  <w:num w:numId="9" w16cid:durableId="1629159702">
    <w:abstractNumId w:val="4"/>
  </w:num>
  <w:num w:numId="10" w16cid:durableId="1802574201">
    <w:abstractNumId w:val="4"/>
  </w:num>
  <w:num w:numId="11" w16cid:durableId="147984774">
    <w:abstractNumId w:val="8"/>
  </w:num>
  <w:num w:numId="12" w16cid:durableId="906915802">
    <w:abstractNumId w:val="8"/>
  </w:num>
  <w:num w:numId="13" w16cid:durableId="402412577">
    <w:abstractNumId w:val="3"/>
  </w:num>
  <w:num w:numId="14" w16cid:durableId="1843743370">
    <w:abstractNumId w:val="3"/>
  </w:num>
  <w:num w:numId="15" w16cid:durableId="13313394">
    <w:abstractNumId w:val="2"/>
  </w:num>
  <w:num w:numId="16" w16cid:durableId="904560460">
    <w:abstractNumId w:val="2"/>
  </w:num>
  <w:num w:numId="17" w16cid:durableId="1697996811">
    <w:abstractNumId w:val="1"/>
  </w:num>
  <w:num w:numId="18" w16cid:durableId="1728799748">
    <w:abstractNumId w:val="1"/>
  </w:num>
  <w:num w:numId="19" w16cid:durableId="1519074670">
    <w:abstractNumId w:val="0"/>
  </w:num>
  <w:num w:numId="20" w16cid:durableId="1543781494">
    <w:abstractNumId w:val="0"/>
  </w:num>
  <w:num w:numId="21" w16cid:durableId="1943994663">
    <w:abstractNumId w:val="9"/>
  </w:num>
  <w:num w:numId="22" w16cid:durableId="927230375">
    <w:abstractNumId w:val="7"/>
  </w:num>
  <w:num w:numId="23" w16cid:durableId="946274533">
    <w:abstractNumId w:val="6"/>
  </w:num>
  <w:num w:numId="24" w16cid:durableId="1756441285">
    <w:abstractNumId w:val="5"/>
  </w:num>
  <w:num w:numId="25" w16cid:durableId="1764062894">
    <w:abstractNumId w:val="4"/>
  </w:num>
  <w:num w:numId="26" w16cid:durableId="890195482">
    <w:abstractNumId w:val="8"/>
  </w:num>
  <w:num w:numId="27" w16cid:durableId="420222308">
    <w:abstractNumId w:val="3"/>
  </w:num>
  <w:num w:numId="28" w16cid:durableId="176164372">
    <w:abstractNumId w:val="2"/>
  </w:num>
  <w:num w:numId="29" w16cid:durableId="985207569">
    <w:abstractNumId w:val="1"/>
  </w:num>
  <w:num w:numId="30" w16cid:durableId="1346639944">
    <w:abstractNumId w:val="0"/>
  </w:num>
  <w:num w:numId="31" w16cid:durableId="1665090292">
    <w:abstractNumId w:val="9"/>
  </w:num>
  <w:num w:numId="32" w16cid:durableId="26608144">
    <w:abstractNumId w:val="7"/>
  </w:num>
  <w:num w:numId="33" w16cid:durableId="1918124046">
    <w:abstractNumId w:val="6"/>
  </w:num>
  <w:num w:numId="34" w16cid:durableId="2094815094">
    <w:abstractNumId w:val="5"/>
  </w:num>
  <w:num w:numId="35" w16cid:durableId="1822843499">
    <w:abstractNumId w:val="4"/>
  </w:num>
  <w:num w:numId="36" w16cid:durableId="108134643">
    <w:abstractNumId w:val="8"/>
  </w:num>
  <w:num w:numId="37" w16cid:durableId="335764232">
    <w:abstractNumId w:val="3"/>
  </w:num>
  <w:num w:numId="38" w16cid:durableId="793207881">
    <w:abstractNumId w:val="2"/>
  </w:num>
  <w:num w:numId="39" w16cid:durableId="1012074211">
    <w:abstractNumId w:val="1"/>
  </w:num>
  <w:num w:numId="40" w16cid:durableId="333732122">
    <w:abstractNumId w:val="0"/>
  </w:num>
  <w:num w:numId="41" w16cid:durableId="398596600">
    <w:abstractNumId w:val="10"/>
  </w:num>
  <w:num w:numId="42" w16cid:durableId="676617335">
    <w:abstractNumId w:val="10"/>
  </w:num>
  <w:num w:numId="43" w16cid:durableId="1512178163">
    <w:abstractNumId w:val="10"/>
  </w:num>
  <w:num w:numId="44" w16cid:durableId="1554538482">
    <w:abstractNumId w:val="12"/>
  </w:num>
  <w:num w:numId="45" w16cid:durableId="4023368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8F"/>
    <w:rsid w:val="00002272"/>
    <w:rsid w:val="0002663D"/>
    <w:rsid w:val="000577DA"/>
    <w:rsid w:val="00064002"/>
    <w:rsid w:val="00065342"/>
    <w:rsid w:val="000677B9"/>
    <w:rsid w:val="000831BA"/>
    <w:rsid w:val="000A42CC"/>
    <w:rsid w:val="000E7DD9"/>
    <w:rsid w:val="0010095E"/>
    <w:rsid w:val="00100FEB"/>
    <w:rsid w:val="00125B37"/>
    <w:rsid w:val="00187494"/>
    <w:rsid w:val="001F32AE"/>
    <w:rsid w:val="00265694"/>
    <w:rsid w:val="002767FF"/>
    <w:rsid w:val="002B18FE"/>
    <w:rsid w:val="002B5493"/>
    <w:rsid w:val="00343214"/>
    <w:rsid w:val="00361C00"/>
    <w:rsid w:val="00395FA1"/>
    <w:rsid w:val="003A234D"/>
    <w:rsid w:val="003C068F"/>
    <w:rsid w:val="003E15D4"/>
    <w:rsid w:val="00411CCE"/>
    <w:rsid w:val="0041666E"/>
    <w:rsid w:val="00421060"/>
    <w:rsid w:val="00471C19"/>
    <w:rsid w:val="00473B89"/>
    <w:rsid w:val="004867E3"/>
    <w:rsid w:val="00494A28"/>
    <w:rsid w:val="004C0004"/>
    <w:rsid w:val="004C5D52"/>
    <w:rsid w:val="0050519A"/>
    <w:rsid w:val="005072A1"/>
    <w:rsid w:val="00514517"/>
    <w:rsid w:val="00545827"/>
    <w:rsid w:val="00560270"/>
    <w:rsid w:val="005C2568"/>
    <w:rsid w:val="005F1B17"/>
    <w:rsid w:val="006037C0"/>
    <w:rsid w:val="00644F0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D69"/>
    <w:rsid w:val="00A778C7"/>
    <w:rsid w:val="00AB441E"/>
    <w:rsid w:val="00AB6293"/>
    <w:rsid w:val="00AE0928"/>
    <w:rsid w:val="00AF3B82"/>
    <w:rsid w:val="00B12E95"/>
    <w:rsid w:val="00B22876"/>
    <w:rsid w:val="00B558F0"/>
    <w:rsid w:val="00B82FBD"/>
    <w:rsid w:val="00BD48FE"/>
    <w:rsid w:val="00BD7BD8"/>
    <w:rsid w:val="00BE6ADC"/>
    <w:rsid w:val="00C05BFE"/>
    <w:rsid w:val="00C23CD4"/>
    <w:rsid w:val="00C61C0C"/>
    <w:rsid w:val="00C941CB"/>
    <w:rsid w:val="00CC2357"/>
    <w:rsid w:val="00CF071A"/>
    <w:rsid w:val="00D058B8"/>
    <w:rsid w:val="00D132D7"/>
    <w:rsid w:val="00D56C11"/>
    <w:rsid w:val="00D834A0"/>
    <w:rsid w:val="00D872DF"/>
    <w:rsid w:val="00D91E21"/>
    <w:rsid w:val="00DA7FCD"/>
    <w:rsid w:val="00E10E27"/>
    <w:rsid w:val="00E365E1"/>
    <w:rsid w:val="00E820A4"/>
    <w:rsid w:val="00EB006A"/>
    <w:rsid w:val="00EB4772"/>
    <w:rsid w:val="00ED169E"/>
    <w:rsid w:val="00ED4235"/>
    <w:rsid w:val="00EE65B2"/>
    <w:rsid w:val="00F04346"/>
    <w:rsid w:val="00F075DC"/>
    <w:rsid w:val="00F149E9"/>
    <w:rsid w:val="00F5134D"/>
    <w:rsid w:val="00F65279"/>
    <w:rsid w:val="00F74202"/>
    <w:rsid w:val="00F87713"/>
    <w:rsid w:val="00FB4360"/>
    <w:rsid w:val="00FD0C70"/>
  </w:rsids>
  <w:docVars>
    <w:docVar w:name="dvdocse" w:val="A10-0115/2026"/>
    <w:docVar w:name="dvlangue" w:val="LT"/>
    <w:docVar w:name="dvnumam" w:val="0"/>
    <w:docVar w:name="dvpe" w:val="786.910"/>
    <w:docVar w:name="dvrapporteur" w:val="Pranešėja: "/>
    <w:docVar w:name="dvtitre" w:val="2026 m. ... ... d. Europos Parlamento sprendimas dėl prašymo atšaukti Danielio Obajteko (Daniel Obajtek) imunitetą(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06EE77"/>
  <w15:chartTrackingRefBased/>
  <w15:docId w15:val="{DD45C1DB-D237-4988-B227-552D2014A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5279"/>
    <w:pPr>
      <w:spacing w:after="240"/>
      <w:ind w:left="567" w:hanging="567"/>
    </w:pPr>
  </w:style>
  <w:style w:type="paragraph" w:customStyle="1" w:styleId="EPComma">
    <w:name w:val="EPComma"/>
    <w:basedOn w:val="Normal"/>
    <w:rsid w:val="00F65279"/>
    <w:pPr>
      <w:spacing w:before="480" w:after="240"/>
    </w:pPr>
  </w:style>
  <w:style w:type="paragraph" w:styleId="Revision">
    <w:name w:val="Revision"/>
    <w:hidden/>
    <w:uiPriority w:val="99"/>
    <w:semiHidden/>
    <w:rsid w:val="00E10E2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801</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2026-06-01T14:51:00Z</dcterms:created>
  <dcterms:modified xsi:type="dcterms:W3CDTF">2026-06-01T14:51:00Z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A10-0115/2026</vt:lpwstr>
  </property>
  <property fmtid="{D5CDD505-2E9C-101B-9397-08002B2CF9AE}" pid="4" name="&lt;Type&gt;">
    <vt:lpwstr>RR</vt:lpwstr>
  </property>
</Properties>
</file>