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BD4142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2E4E" w:rsidP="0010095E" w14:paraId="55BEF9B7" w14:textId="77777777">
            <w:pPr>
              <w:pStyle w:val="EPName"/>
            </w:pPr>
            <w:r w:rsidRPr="00692E4E">
              <w:t>Európsky parlament</w:t>
            </w:r>
          </w:p>
          <w:p w:rsidR="00751A4A" w:rsidRPr="00692E4E" w:rsidP="005F1B17" w14:paraId="1A7EB32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2E4E">
              <w:t>2024</w:t>
            </w:r>
            <w:r w:rsidRPr="00692E4E" w:rsidR="00817416">
              <w:t>-202</w:t>
            </w:r>
            <w:r w:rsidRPr="00692E4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92E4E" w:rsidP="0010095E" w14:paraId="09ABB890" w14:textId="77777777">
            <w:pPr>
              <w:pStyle w:val="EPLogo"/>
            </w:pPr>
            <w:r w:rsidRPr="00692E4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2E4E" w:rsidP="004C5D52" w14:paraId="3216CE1A" w14:textId="77777777">
      <w:pPr>
        <w:pStyle w:val="LineTop"/>
      </w:pPr>
    </w:p>
    <w:p w:rsidR="00680577" w:rsidRPr="00692E4E" w:rsidP="00680577" w14:paraId="2FED876D" w14:textId="77777777">
      <w:pPr>
        <w:pStyle w:val="EPBodyTA1"/>
      </w:pPr>
      <w:r w:rsidRPr="00692E4E">
        <w:t>PRIJATÉ TEXTY</w:t>
      </w:r>
    </w:p>
    <w:p w:rsidR="00D058B8" w:rsidRPr="00692E4E" w:rsidP="00D058B8" w14:paraId="46711B1E" w14:textId="77777777">
      <w:pPr>
        <w:pStyle w:val="LineBottom"/>
      </w:pPr>
    </w:p>
    <w:p w:rsidR="005117BD" w:rsidRPr="00692E4E" w:rsidP="005117BD" w14:paraId="7C2A226A" w14:textId="6A6BB94A">
      <w:pPr>
        <w:pStyle w:val="ATHeading1"/>
      </w:pPr>
      <w:bookmarkStart w:id="0" w:name="TANumber"/>
      <w:r w:rsidRPr="00692E4E">
        <w:t>P10_TA(2026)0</w:t>
      </w:r>
      <w:r w:rsidRPr="00692E4E" w:rsidR="00692E4E">
        <w:t>106</w:t>
      </w:r>
      <w:bookmarkEnd w:id="0"/>
    </w:p>
    <w:p w:rsidR="005117BD" w:rsidRPr="00692E4E" w:rsidP="005117BD" w14:paraId="77773883" w14:textId="77777777">
      <w:pPr>
        <w:pStyle w:val="ATHeading2"/>
      </w:pPr>
      <w:bookmarkStart w:id="1" w:name="title"/>
      <w:r w:rsidRPr="00692E4E">
        <w:t xml:space="preserve">Žiadosť o zbavenie Daniela </w:t>
      </w:r>
      <w:r w:rsidRPr="00692E4E">
        <w:t>Obajteka</w:t>
      </w:r>
      <w:r w:rsidRPr="00692E4E">
        <w:t xml:space="preserve"> imunity</w:t>
      </w:r>
      <w:bookmarkEnd w:id="1"/>
    </w:p>
    <w:p w:rsidR="005117BD" w:rsidRPr="00692E4E" w:rsidP="005117BD" w14:paraId="33BFEB1B" w14:textId="77777777">
      <w:pPr>
        <w:rPr>
          <w:i/>
          <w:vanish/>
        </w:rPr>
      </w:pPr>
      <w:r>
        <w:rPr>
          <w:i/>
        </w:rPr>
        <w:fldChar w:fldCharType="begin"/>
      </w:r>
      <w:r w:rsidRPr="00692E4E">
        <w:rPr>
          <w:i/>
        </w:rPr>
        <w:instrText xml:space="preserve"> TC"(</w:instrText>
      </w:r>
      <w:bookmarkStart w:id="2" w:name="DocNumber"/>
      <w:r w:rsidRPr="00692E4E">
        <w:rPr>
          <w:i/>
        </w:rPr>
        <w:instrText>A10-0115/2026</w:instrText>
      </w:r>
      <w:bookmarkEnd w:id="2"/>
      <w:r w:rsidRPr="00692E4E">
        <w:rPr>
          <w:i/>
        </w:rPr>
        <w:instrText xml:space="preserve"> - Spravodajkyňa: Pascale Piera)"\l3 \n&gt; \* MERGEFORMAT </w:instrText>
      </w:r>
      <w:r>
        <w:rPr>
          <w:i/>
        </w:rPr>
        <w:fldChar w:fldCharType="end"/>
      </w:r>
    </w:p>
    <w:p w:rsidR="005117BD" w:rsidRPr="00692E4E" w:rsidP="005117BD" w14:paraId="64AB4BD7" w14:textId="77777777">
      <w:pPr>
        <w:rPr>
          <w:vanish/>
        </w:rPr>
      </w:pPr>
      <w:bookmarkStart w:id="3" w:name="Commission"/>
      <w:r w:rsidRPr="00692E4E">
        <w:rPr>
          <w:vanish/>
        </w:rPr>
        <w:t>Výbor pre právne veci</w:t>
      </w:r>
      <w:bookmarkEnd w:id="3"/>
    </w:p>
    <w:p w:rsidR="005117BD" w:rsidRPr="00692E4E" w:rsidP="005117BD" w14:paraId="1A895990" w14:textId="77777777">
      <w:pPr>
        <w:rPr>
          <w:vanish/>
        </w:rPr>
      </w:pPr>
      <w:bookmarkStart w:id="4" w:name="PE"/>
      <w:r w:rsidRPr="00692E4E">
        <w:rPr>
          <w:vanish/>
        </w:rPr>
        <w:t>PE786.910</w:t>
      </w:r>
      <w:bookmarkEnd w:id="4"/>
    </w:p>
    <w:p w:rsidR="005117BD" w:rsidRPr="00692E4E" w:rsidP="005117BD" w14:paraId="223DB6B7" w14:textId="0B3B64CD">
      <w:pPr>
        <w:pStyle w:val="ATHeading3"/>
      </w:pPr>
      <w:bookmarkStart w:id="5" w:name="Sujet"/>
      <w:r w:rsidRPr="00692E4E">
        <w:t>Rozhodnutie Európskeho parlamentu z</w:t>
      </w:r>
      <w:r w:rsidRPr="00692E4E" w:rsidR="00FD5C95">
        <w:t> 28. apríla</w:t>
      </w:r>
      <w:r w:rsidRPr="00692E4E">
        <w:t xml:space="preserve"> 2026 o žiadosti o zbavenie Daniela </w:t>
      </w:r>
      <w:r w:rsidRPr="00692E4E">
        <w:t>Obajteka</w:t>
      </w:r>
      <w:r w:rsidRPr="00692E4E">
        <w:t xml:space="preserve"> imunity</w:t>
      </w:r>
      <w:bookmarkEnd w:id="5"/>
      <w:r w:rsidRPr="00692E4E">
        <w:t xml:space="preserve"> </w:t>
      </w:r>
      <w:bookmarkStart w:id="6" w:name="References"/>
      <w:r w:rsidRPr="00692E4E">
        <w:t>(2025/2172(IMM))</w:t>
      </w:r>
      <w:bookmarkEnd w:id="6"/>
    </w:p>
    <w:p w:rsidR="00885E31" w:rsidRPr="00692E4E" w:rsidP="00885E31" w14:paraId="07AF8A12" w14:textId="77777777">
      <w:pPr>
        <w:pStyle w:val="EPComma"/>
        <w:widowControl/>
      </w:pPr>
      <w:bookmarkStart w:id="7" w:name="TextBodyBegin"/>
      <w:bookmarkEnd w:id="7"/>
      <w:r w:rsidRPr="00692E4E">
        <w:rPr>
          <w:i/>
          <w:iCs/>
        </w:rPr>
        <w:t>Európsky parlament</w:t>
      </w:r>
      <w:r w:rsidRPr="00692E4E">
        <w:t>,</w:t>
      </w:r>
    </w:p>
    <w:p w:rsidR="00885E31" w:rsidRPr="00692E4E" w:rsidP="001B2876" w14:paraId="7450817E" w14:textId="37E9D7B3">
      <w:pPr>
        <w:pStyle w:val="NormalHanging12a"/>
        <w:widowControl/>
      </w:pPr>
      <w:r w:rsidRPr="00692E4E">
        <w:t>–</w:t>
      </w:r>
      <w:r w:rsidRPr="00692E4E">
        <w:tab/>
        <w:t>so zreteľom na žiadosť o zbavenie Daniela </w:t>
      </w:r>
      <w:r w:rsidRPr="00692E4E">
        <w:t>Obajteka</w:t>
      </w:r>
      <w:r w:rsidRPr="00692E4E">
        <w:t xml:space="preserve"> imunity, ktor</w:t>
      </w:r>
      <w:r w:rsidRPr="00692E4E" w:rsidR="0014580F">
        <w:t>á</w:t>
      </w:r>
      <w:r w:rsidRPr="00692E4E">
        <w:t xml:space="preserve"> </w:t>
      </w:r>
      <w:r w:rsidRPr="00692E4E" w:rsidR="0014580F">
        <w:t xml:space="preserve">bola doručená listom </w:t>
      </w:r>
      <w:r w:rsidRPr="00692E4E" w:rsidR="006919EA">
        <w:t xml:space="preserve">od </w:t>
      </w:r>
      <w:r w:rsidRPr="00692E4E">
        <w:t>generáln</w:t>
      </w:r>
      <w:r w:rsidRPr="00692E4E" w:rsidR="0014580F">
        <w:t>eho</w:t>
      </w:r>
      <w:r w:rsidRPr="00692E4E">
        <w:t xml:space="preserve"> prokurátor</w:t>
      </w:r>
      <w:r w:rsidRPr="00692E4E" w:rsidR="0014580F">
        <w:t>a</w:t>
      </w:r>
      <w:r w:rsidRPr="00692E4E">
        <w:t xml:space="preserve"> Poľskej republiky </w:t>
      </w:r>
      <w:r w:rsidRPr="00692E4E" w:rsidR="0014580F">
        <w:t xml:space="preserve">21. júla 2025, </w:t>
      </w:r>
      <w:r w:rsidRPr="00692E4E">
        <w:t>ktor</w:t>
      </w:r>
      <w:r w:rsidRPr="00692E4E" w:rsidR="0014580F">
        <w:t>ým</w:t>
      </w:r>
      <w:r w:rsidRPr="00692E4E">
        <w:t xml:space="preserve"> </w:t>
      </w:r>
      <w:r w:rsidRPr="00692E4E" w:rsidR="0014580F">
        <w:t>bola</w:t>
      </w:r>
      <w:r w:rsidRPr="00692E4E">
        <w:t xml:space="preserve"> postúp</w:t>
      </w:r>
      <w:r w:rsidRPr="00692E4E" w:rsidR="0014580F">
        <w:t>ená</w:t>
      </w:r>
      <w:r w:rsidRPr="00692E4E">
        <w:t xml:space="preserve"> žiadosť krajsk</w:t>
      </w:r>
      <w:r w:rsidRPr="00692E4E" w:rsidR="0014580F">
        <w:t>ej</w:t>
      </w:r>
      <w:r w:rsidRPr="00692E4E">
        <w:t xml:space="preserve"> prokuratúr</w:t>
      </w:r>
      <w:r w:rsidRPr="00692E4E" w:rsidR="0014580F">
        <w:t>y</w:t>
      </w:r>
      <w:r w:rsidRPr="00692E4E">
        <w:t xml:space="preserve"> vo Varšave v súvislosti s trestným konaním, ktoré sa má začať proti Danielovi </w:t>
      </w:r>
      <w:r w:rsidRPr="00692E4E">
        <w:t>Obajtekovi</w:t>
      </w:r>
      <w:r w:rsidRPr="00692E4E">
        <w:t xml:space="preserve">, a ktorá bola oznámená </w:t>
      </w:r>
      <w:r w:rsidRPr="00692E4E" w:rsidR="0014580F">
        <w:t>v Európskom parlamente</w:t>
      </w:r>
      <w:r w:rsidRPr="00692E4E">
        <w:t xml:space="preserve"> 8. septembra 2025,</w:t>
      </w:r>
    </w:p>
    <w:p w:rsidR="00885E31" w:rsidRPr="00692E4E" w:rsidP="001B2876" w14:paraId="4F84BE60" w14:textId="2104B9B5">
      <w:pPr>
        <w:pStyle w:val="NormalHanging12a"/>
        <w:widowControl/>
      </w:pPr>
      <w:r w:rsidRPr="00692E4E">
        <w:t>–</w:t>
      </w:r>
      <w:r w:rsidRPr="00692E4E">
        <w:tab/>
        <w:t xml:space="preserve">po vypočutí Daniela </w:t>
      </w:r>
      <w:r w:rsidRPr="00692E4E">
        <w:t>Obajteka</w:t>
      </w:r>
      <w:r w:rsidRPr="00692E4E">
        <w:t xml:space="preserve"> 12. februára 2026 v súlade s článkom 9 ods. 6 rokovacieho poriadku,</w:t>
      </w:r>
    </w:p>
    <w:p w:rsidR="00885E31" w:rsidRPr="00692E4E" w:rsidP="001B2876" w14:paraId="32884F9A" w14:textId="4D5519C3">
      <w:pPr>
        <w:pStyle w:val="NormalHanging12a"/>
        <w:widowControl/>
      </w:pPr>
      <w:r w:rsidRPr="00692E4E">
        <w:t>–</w:t>
      </w:r>
      <w:r w:rsidRPr="00692E4E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:rsidR="00885E31" w:rsidRPr="00692E4E" w:rsidP="001B2876" w14:paraId="3262A1E9" w14:textId="54CA32D8">
      <w:pPr>
        <w:pStyle w:val="NormalHanging12a"/>
        <w:widowControl/>
      </w:pPr>
      <w:r w:rsidRPr="00692E4E">
        <w:t>–</w:t>
      </w:r>
      <w:r w:rsidRPr="00692E4E">
        <w:tab/>
        <w:t>so zreteľom na rozsudky Súdneho dvora Európskej únie z 21. októbra 2008, 19. marca 2010, 6. septembra 2011, 17. januára 2013 a 19. decembra 2019</w:t>
      </w:r>
      <w:r>
        <w:rPr>
          <w:rStyle w:val="FootnoteReference"/>
          <w:color w:val="000000"/>
        </w:rPr>
        <w:footnoteReference w:id="2"/>
      </w:r>
      <w:r w:rsidRPr="00692E4E">
        <w:t>,</w:t>
      </w:r>
    </w:p>
    <w:p w:rsidR="00885E31" w:rsidRPr="00692E4E" w:rsidP="001B2876" w14:paraId="0CEA2EC1" w14:textId="605A5542">
      <w:pPr>
        <w:pStyle w:val="NormalHanging12a"/>
        <w:widowControl/>
      </w:pPr>
      <w:r w:rsidRPr="00692E4E">
        <w:t>–</w:t>
      </w:r>
      <w:r w:rsidRPr="00692E4E">
        <w:tab/>
        <w:t>so zreteľom na článok 105 ods. 2 a 5 Ústavy Poľskej republiky,</w:t>
      </w:r>
    </w:p>
    <w:p w:rsidR="00885E31" w:rsidRPr="00692E4E" w:rsidP="001B2876" w14:paraId="0F10640E" w14:textId="0485A9D6">
      <w:pPr>
        <w:pStyle w:val="NormalHanging12a"/>
        <w:widowControl/>
      </w:pPr>
      <w:r w:rsidRPr="00692E4E">
        <w:t>–</w:t>
      </w:r>
      <w:r w:rsidRPr="00692E4E">
        <w:tab/>
        <w:t>so zreteľom na článok 5 ods. 2, článok 6 ods. 1 a článok 9 rokovacieho poriadku,</w:t>
      </w:r>
    </w:p>
    <w:p w:rsidR="00885E31" w:rsidRPr="00692E4E" w:rsidP="001B2876" w14:paraId="02DB1A92" w14:textId="16D11697">
      <w:pPr>
        <w:pStyle w:val="NormalHanging12a"/>
        <w:widowControl/>
      </w:pPr>
      <w:r w:rsidRPr="00692E4E">
        <w:t>–</w:t>
      </w:r>
      <w:r w:rsidRPr="00692E4E">
        <w:tab/>
        <w:t>so zreteľom na správu Výboru pre právne veci (A10-0115/2026),</w:t>
      </w:r>
    </w:p>
    <w:p w:rsidR="00885E31" w:rsidRPr="00692E4E" w:rsidP="001B2876" w14:paraId="2A971055" w14:textId="57AF1B40">
      <w:pPr>
        <w:pStyle w:val="NormalHanging12a"/>
        <w:widowControl/>
      </w:pPr>
      <w:r w:rsidRPr="00692E4E">
        <w:t>A.</w:t>
      </w:r>
      <w:r w:rsidRPr="00692E4E">
        <w:tab/>
        <w:t xml:space="preserve">keďže generálny prokurátor Poľskej republiky </w:t>
      </w:r>
      <w:r w:rsidRPr="00692E4E" w:rsidR="0014580F">
        <w:t xml:space="preserve">postúpil </w:t>
      </w:r>
      <w:r w:rsidRPr="00692E4E">
        <w:t xml:space="preserve">listom z 21. júla 2025 žiadosť </w:t>
      </w:r>
      <w:r w:rsidRPr="00692E4E" w:rsidR="0014580F">
        <w:t xml:space="preserve">krajskej prokuratúry vo Varšave </w:t>
      </w:r>
      <w:r w:rsidRPr="00692E4E">
        <w:t xml:space="preserve">o zbavenie </w:t>
      </w:r>
      <w:r w:rsidRPr="00692E4E" w:rsidR="0014580F">
        <w:t xml:space="preserve">imunity </w:t>
      </w:r>
      <w:r w:rsidRPr="00692E4E">
        <w:t xml:space="preserve">Daniela </w:t>
      </w:r>
      <w:r w:rsidRPr="00692E4E">
        <w:t>Obajteka</w:t>
      </w:r>
      <w:r w:rsidRPr="00692E4E">
        <w:t xml:space="preserve">, </w:t>
      </w:r>
      <w:r w:rsidRPr="00692E4E" w:rsidR="0014580F">
        <w:t xml:space="preserve">poslanca Európskeho parlamentu zvoleného v Poľsku, </w:t>
      </w:r>
      <w:r w:rsidRPr="00692E4E">
        <w:t>v súvislosti s údajným trestným činom podľa článku 233 ods. 1 poľského trestného zákonníka, ako aj článku 49 v spojení s článkom 3 tlačového zákona z 26. januára 1984;</w:t>
      </w:r>
    </w:p>
    <w:p w:rsidR="00885E31" w:rsidRPr="00692E4E" w:rsidP="001B2876" w14:paraId="005A56B1" w14:textId="73B54F72">
      <w:pPr>
        <w:pStyle w:val="NormalHanging12a"/>
        <w:widowControl/>
      </w:pPr>
      <w:r w:rsidRPr="00692E4E">
        <w:t>B.</w:t>
      </w:r>
      <w:r w:rsidRPr="00692E4E">
        <w:tab/>
        <w:t xml:space="preserve">keďže podľa žiadosti o zbavenie imunity začala krajská prokuratúra vo Varšave 15. mája 2024 vyšetrovanie vo veci údajnej krivej výpovede; keďže podľa uvedenej žiadosti túto údajnú krivú výpoveď poskytli 11. mája 2023 dve osoby vrátane Daniela </w:t>
      </w:r>
      <w:r w:rsidRPr="00692E4E">
        <w:t>Obajteka</w:t>
      </w:r>
      <w:r w:rsidRPr="00692E4E">
        <w:t xml:space="preserve"> ako svedka, ktorý bol informovaný o trestnej zodpovednosti, ktorá vzniká v prípade krivej výpovede, v rámci konania na krajskom súde Varšava-</w:t>
      </w:r>
      <w:r w:rsidRPr="00692E4E">
        <w:t>Śródmieście</w:t>
      </w:r>
      <w:r w:rsidRPr="00692E4E">
        <w:t xml:space="preserve"> vo Varšave na základe občianskoprávnej žaloby podanej žalobcom proti obžalovanému za trestný čin podľa článku 212 ods. 2 poľského trestného zákonníka týkajúci sa ohovárania;</w:t>
      </w:r>
    </w:p>
    <w:p w:rsidR="00885E31" w:rsidRPr="00692E4E" w:rsidP="001B2876" w14:paraId="24BC6532" w14:textId="3DDD8D7D">
      <w:pPr>
        <w:pStyle w:val="NormalHanging12a"/>
        <w:widowControl/>
      </w:pPr>
      <w:r w:rsidRPr="00692E4E">
        <w:t>C.</w:t>
      </w:r>
      <w:r w:rsidRPr="00692E4E">
        <w:tab/>
        <w:t>keďže</w:t>
      </w:r>
      <w:r w:rsidRPr="00692E4E" w:rsidR="008B0057">
        <w:t>, podľa žiadosti</w:t>
      </w:r>
      <w:r w:rsidRPr="00692E4E">
        <w:t xml:space="preserve"> spoločnosť </w:t>
      </w:r>
      <w:r w:rsidRPr="00692E4E">
        <w:t>Polski</w:t>
      </w:r>
      <w:r w:rsidRPr="00692E4E">
        <w:t xml:space="preserve"> Koncern </w:t>
      </w:r>
      <w:r w:rsidRPr="00692E4E">
        <w:t>Naftowy</w:t>
      </w:r>
      <w:r w:rsidRPr="00692E4E">
        <w:t xml:space="preserve"> ORLEN </w:t>
      </w:r>
      <w:r w:rsidRPr="00692E4E">
        <w:t>Spółka</w:t>
      </w:r>
      <w:r w:rsidRPr="00692E4E">
        <w:t xml:space="preserve"> </w:t>
      </w:r>
      <w:r w:rsidRPr="00692E4E">
        <w:t>Akcyjna</w:t>
      </w:r>
      <w:r w:rsidRPr="00692E4E">
        <w:t xml:space="preserve"> uzavrela zmluvu o distribúcii týždenníka NIE, ktorý vydáva spoločnosť s ručením obmedzeným URMA, na všetkých predajných miestach čerpacích staníc ORLEN; keďže 10. marca 2023 bolo distribuované číslo 10 uvedeného týždenníka; keďže Daniel </w:t>
      </w:r>
      <w:r w:rsidRPr="00692E4E">
        <w:t>Obajtek</w:t>
      </w:r>
      <w:r w:rsidRPr="00692E4E">
        <w:t xml:space="preserve"> ako predseda správnej rady spoločnosti </w:t>
      </w:r>
      <w:r w:rsidRPr="00692E4E">
        <w:t>Polski</w:t>
      </w:r>
      <w:r w:rsidRPr="00692E4E">
        <w:t xml:space="preserve"> Koncern </w:t>
      </w:r>
      <w:r w:rsidRPr="00692E4E">
        <w:t>Naftowy</w:t>
      </w:r>
      <w:r w:rsidRPr="00692E4E">
        <w:t xml:space="preserve"> ORLEN </w:t>
      </w:r>
      <w:r w:rsidRPr="00692E4E">
        <w:t>Spółka</w:t>
      </w:r>
      <w:r w:rsidRPr="00692E4E">
        <w:t xml:space="preserve"> </w:t>
      </w:r>
      <w:r w:rsidRPr="00692E4E">
        <w:t>Akcyjna</w:t>
      </w:r>
      <w:r w:rsidRPr="00692E4E">
        <w:t xml:space="preserve"> 14. marca 2023 vo Varšave </w:t>
      </w:r>
      <w:r w:rsidRPr="00692E4E" w:rsidR="00AD4AB4">
        <w:t xml:space="preserve">údajne požadoval – </w:t>
      </w:r>
      <w:r w:rsidRPr="00692E4E">
        <w:t>z dôvodu, že na obálke uvedeného čísla týždenníka bol vyobrazený pápež Ján-Pavol II. držiaci v ruke kríž, na ktorom bola zavesená nahá bábika namiesto Ježiša, a kvôli obsahu časopisu, ktorý zahŕňal negatívne vyjadrenia k opatreniam, ktoré pápež Ján-Pavol II. prijal vo veci sexuálneho vykorisťovania maloletých členmi duchovenstva</w:t>
      </w:r>
      <w:r w:rsidRPr="00692E4E" w:rsidR="00CC5AB6">
        <w:t xml:space="preserve"> – </w:t>
      </w:r>
      <w:r w:rsidRPr="00692E4E">
        <w:t xml:space="preserve">aby sa číslo 10/2023 týždenníka NIE urýchlene stiahlo zo všetkých predajných miest spoločnosti </w:t>
      </w:r>
      <w:r w:rsidRPr="00692E4E">
        <w:t>Polski</w:t>
      </w:r>
      <w:r w:rsidRPr="00692E4E">
        <w:t xml:space="preserve"> Koncern </w:t>
      </w:r>
      <w:r w:rsidRPr="00692E4E">
        <w:t>Naftowy</w:t>
      </w:r>
      <w:r w:rsidRPr="00692E4E">
        <w:t xml:space="preserve"> ORLEN </w:t>
      </w:r>
      <w:r w:rsidRPr="00692E4E">
        <w:t>Spółka</w:t>
      </w:r>
      <w:r w:rsidRPr="00692E4E">
        <w:t xml:space="preserve"> </w:t>
      </w:r>
      <w:r w:rsidRPr="00692E4E">
        <w:t>Akcyjna</w:t>
      </w:r>
      <w:r w:rsidRPr="00692E4E">
        <w:t xml:space="preserve"> a aby sa prestalo predávať, čím sa obmedzila predajnosť časopisu, ktorý sa spoločnosť zaviazala distribuovať, čo predstavuje trestný čin podľa článku 49 v spojení s článkom 3 tlačového zákona z 26. januára 1984;</w:t>
      </w:r>
    </w:p>
    <w:p w:rsidR="00885E31" w:rsidRPr="00692E4E" w:rsidP="001B2876" w14:paraId="6A82FF09" w14:textId="7789C302">
      <w:pPr>
        <w:pStyle w:val="NormalHanging12a"/>
        <w:widowControl/>
        <w:rPr>
          <w:shd w:val="clear" w:color="auto" w:fill="FFFFFF"/>
        </w:rPr>
      </w:pPr>
      <w:r w:rsidRPr="00692E4E">
        <w:t>D.</w:t>
      </w:r>
      <w:r w:rsidRPr="00692E4E">
        <w:tab/>
        <w:t xml:space="preserve">keďže Daniel </w:t>
      </w:r>
      <w:r w:rsidRPr="00692E4E">
        <w:t>Obajtek</w:t>
      </w:r>
      <w:r w:rsidRPr="00692E4E">
        <w:t xml:space="preserve"> bol zvolený do Európskeho parlamentu vo voľbách do Európskeho parlamentu v júni 2024, a preto v čase údajných trestných činov ani v čase, keď sa začalo vyšetrovanie údajných trestných činov, nebol poslancom Európskeho parlamentu;</w:t>
      </w:r>
    </w:p>
    <w:p w:rsidR="00885E31" w:rsidRPr="00692E4E" w:rsidP="001B2876" w14:paraId="3E7EFC9F" w14:textId="1DA1ADC4">
      <w:pPr>
        <w:pStyle w:val="NormalHanging12a"/>
        <w:widowControl/>
      </w:pPr>
      <w:r w:rsidRPr="00692E4E">
        <w:t>E.</w:t>
      </w:r>
      <w:r w:rsidRPr="00692E4E">
        <w:tab/>
        <w:t xml:space="preserve">keďže údajné trestné činy </w:t>
      </w:r>
      <w:r w:rsidRPr="00692E4E" w:rsidR="0025558E">
        <w:t>nepredstavujú</w:t>
      </w:r>
      <w:r w:rsidRPr="00692E4E">
        <w:t> vyjadrený názor alebo hlasovan</w:t>
      </w:r>
      <w:r w:rsidRPr="00692E4E" w:rsidR="0025558E">
        <w:t>ie</w:t>
      </w:r>
      <w:r w:rsidRPr="00692E4E">
        <w:t xml:space="preserve"> Daniela </w:t>
      </w:r>
      <w:r w:rsidRPr="00692E4E">
        <w:t>Obajteka</w:t>
      </w:r>
      <w:r w:rsidRPr="00692E4E">
        <w:t xml:space="preserve"> pri výkone jeho funkcií v zmysle článku 8 Protokolu č. 7 o výsadách a imunitách Európskej únie</w:t>
      </w:r>
      <w:r w:rsidRPr="00692E4E" w:rsidR="0025558E">
        <w:t xml:space="preserve"> a následná žiadosť o zbavenie imunity s tým nesúvisí</w:t>
      </w:r>
      <w:r w:rsidRPr="00692E4E">
        <w:t>;</w:t>
      </w:r>
    </w:p>
    <w:p w:rsidR="00885E31" w:rsidRPr="00692E4E" w:rsidP="001B2876" w14:paraId="28AE3F5F" w14:textId="45E9CFCE">
      <w:pPr>
        <w:pStyle w:val="NormalHanging12a"/>
        <w:widowControl/>
      </w:pPr>
      <w:r w:rsidRPr="00692E4E">
        <w:t>F.</w:t>
      </w:r>
      <w:r w:rsidRPr="00692E4E">
        <w:tab/>
        <w:t xml:space="preserve">keďže v článku 9 prvom odseku písm. a) Protokolu č. 7 o výsadách a imunitách Európskej únie sa stanovuje, že </w:t>
      </w:r>
      <w:r w:rsidRPr="00692E4E" w:rsidR="00877F77">
        <w:t>v priebehu zasad</w:t>
      </w:r>
      <w:r w:rsidRPr="00692E4E" w:rsidR="0025558E">
        <w:t>nutia</w:t>
      </w:r>
      <w:r w:rsidRPr="00692E4E">
        <w:t xml:space="preserve"> Európskeho parlamentu požívajú </w:t>
      </w:r>
      <w:r w:rsidRPr="00692E4E" w:rsidR="00877F77">
        <w:t xml:space="preserve">poslanci Európskeho parlamentu </w:t>
      </w:r>
      <w:r w:rsidRPr="00692E4E">
        <w:t xml:space="preserve">na území ich vlastného </w:t>
      </w:r>
      <w:r w:rsidRPr="00692E4E" w:rsidR="0025558E">
        <w:t xml:space="preserve">členského </w:t>
      </w:r>
      <w:r w:rsidRPr="00692E4E">
        <w:t>štátu imunitu priznanú členom parlamentu</w:t>
      </w:r>
      <w:r w:rsidRPr="00692E4E" w:rsidR="00877F77">
        <w:t xml:space="preserve"> ich členského štátu</w:t>
      </w:r>
      <w:r w:rsidRPr="00692E4E">
        <w:t>;</w:t>
      </w:r>
    </w:p>
    <w:p w:rsidR="00885E31" w:rsidRPr="00692E4E" w:rsidP="001B2876" w14:paraId="3FC1F0A9" w14:textId="35D5FB56">
      <w:pPr>
        <w:pStyle w:val="NormalHanging12a"/>
        <w:widowControl/>
      </w:pPr>
      <w:r w:rsidRPr="00692E4E">
        <w:t>G.</w:t>
      </w:r>
      <w:r w:rsidRPr="00692E4E">
        <w:tab/>
        <w:t xml:space="preserve">keďže podľa článku 105 ods. 2 a 5 Ústavy Poľskej republiky odo dňa oznámenia výsledkov volieb až do dňa skončenia mandátu nesmie byť poslanec bez súhlasu </w:t>
      </w:r>
      <w:r w:rsidRPr="00692E4E">
        <w:t>Sejmu</w:t>
      </w:r>
      <w:r w:rsidRPr="00692E4E">
        <w:t xml:space="preserve"> trestne stíhaný ani zadržaný či zatknutý s výnimkou prípadov, keď je zadržaný pri páchaní trestného činu a keď je jeho zadržanie potrebné na riadny priebeh konania;</w:t>
      </w:r>
    </w:p>
    <w:p w:rsidR="00885E31" w:rsidRPr="00692E4E" w:rsidP="001B2876" w14:paraId="0E3A525F" w14:textId="6D17E27D">
      <w:pPr>
        <w:pStyle w:val="NormalHanging12a"/>
        <w:widowControl/>
      </w:pPr>
      <w:r w:rsidRPr="00692E4E">
        <w:t>H.</w:t>
      </w:r>
      <w:r w:rsidRPr="00692E4E">
        <w:tab/>
        <w:t>keďže v súlade s článkom 5 ods. 2 rokovacieho poriadku poslanecká imunita nie je osobná výsada poslanca, ale záruka nezávislosti Európskeho parlamentu ako celku a jeho poslancov;</w:t>
      </w:r>
    </w:p>
    <w:p w:rsidR="00885E31" w:rsidRPr="00692E4E" w:rsidP="001B2876" w14:paraId="6E76CB38" w14:textId="105E7883">
      <w:pPr>
        <w:pStyle w:val="NormalHanging12a"/>
        <w:widowControl/>
      </w:pPr>
      <w:r w:rsidRPr="00692E4E">
        <w:t>I.</w:t>
      </w:r>
      <w:r w:rsidRPr="00692E4E">
        <w:tab/>
        <w:t xml:space="preserve">keďže účelom imunity podľa Protokolu č. 7 o výsadách a imunitách Európskej únie je chrániť </w:t>
      </w:r>
      <w:r w:rsidRPr="00692E4E" w:rsidR="00FD5C95">
        <w:t>Európsky p</w:t>
      </w:r>
      <w:r w:rsidRPr="00692E4E">
        <w:t>arlament a jeho poslancov pred súdnymi konaniami v súvislosti s činnosťami vykonávanými pri plnení poslaneckých povinností, ktoré nemožno oddeliť od týchto povinností;</w:t>
      </w:r>
    </w:p>
    <w:p w:rsidR="00885E31" w:rsidRPr="00692E4E" w:rsidP="001B2876" w14:paraId="5E5F12D6" w14:textId="28C4C144">
      <w:pPr>
        <w:pStyle w:val="NormalHanging12a"/>
        <w:widowControl/>
      </w:pPr>
      <w:r w:rsidRPr="00692E4E">
        <w:t>J.</w:t>
      </w:r>
      <w:r w:rsidRPr="00692E4E">
        <w:tab/>
        <w:t xml:space="preserve">keďže v tomto prípade Európsky parlament nenašiel žiadny dôkaz </w:t>
      </w:r>
      <w:r w:rsidRPr="00692E4E">
        <w:rPr>
          <w:i/>
          <w:iCs/>
        </w:rPr>
        <w:t>fumus</w:t>
      </w:r>
      <w:r w:rsidRPr="00692E4E">
        <w:rPr>
          <w:i/>
          <w:iCs/>
        </w:rPr>
        <w:t xml:space="preserve"> </w:t>
      </w:r>
      <w:r w:rsidRPr="00692E4E">
        <w:rPr>
          <w:i/>
          <w:iCs/>
        </w:rPr>
        <w:t>persecutionis</w:t>
      </w:r>
      <w:r w:rsidRPr="00692E4E">
        <w:t xml:space="preserve">, t. j. </w:t>
      </w:r>
      <w:r w:rsidRPr="00692E4E" w:rsidR="00877F77">
        <w:t>nezdá sa</w:t>
      </w:r>
      <w:r w:rsidRPr="00692E4E">
        <w:t xml:space="preserve">, že </w:t>
      </w:r>
      <w:r w:rsidRPr="00692E4E" w:rsidR="00877F77">
        <w:t xml:space="preserve">zámerom </w:t>
      </w:r>
      <w:r w:rsidRPr="00692E4E">
        <w:t>predmetné</w:t>
      </w:r>
      <w:r w:rsidRPr="00692E4E" w:rsidR="00877F77">
        <w:t>ho</w:t>
      </w:r>
      <w:r w:rsidRPr="00692E4E">
        <w:t xml:space="preserve"> súdne</w:t>
      </w:r>
      <w:r w:rsidRPr="00692E4E" w:rsidR="00877F77">
        <w:t>ho</w:t>
      </w:r>
      <w:r w:rsidRPr="00692E4E">
        <w:t xml:space="preserve"> konani</w:t>
      </w:r>
      <w:r w:rsidRPr="00692E4E" w:rsidR="00877F77">
        <w:t>a</w:t>
      </w:r>
      <w:r w:rsidRPr="00692E4E">
        <w:t xml:space="preserve"> </w:t>
      </w:r>
      <w:r w:rsidRPr="00692E4E" w:rsidR="00877F77">
        <w:t>je</w:t>
      </w:r>
      <w:r w:rsidRPr="00692E4E">
        <w:t xml:space="preserve"> poškodiť politickú činnosť Daniela </w:t>
      </w:r>
      <w:r w:rsidRPr="00692E4E">
        <w:t>Obajteka</w:t>
      </w:r>
      <w:r w:rsidRPr="00692E4E">
        <w:t xml:space="preserve"> ako poslanca Európskeho parlamentu</w:t>
      </w:r>
      <w:r w:rsidRPr="00692E4E" w:rsidR="00877F77">
        <w:t xml:space="preserve"> a tým aj nezávislosť Európskeho parlamentu</w:t>
      </w:r>
      <w:r w:rsidRPr="00692E4E">
        <w:t>;</w:t>
      </w:r>
    </w:p>
    <w:p w:rsidR="00885E31" w:rsidRPr="00692E4E" w:rsidP="001B2876" w14:paraId="00628060" w14:textId="6943B3DC">
      <w:pPr>
        <w:pStyle w:val="NormalHanging12a"/>
        <w:widowControl/>
      </w:pPr>
      <w:r w:rsidRPr="00692E4E">
        <w:t>K.</w:t>
      </w:r>
      <w:r w:rsidRPr="00692E4E">
        <w:tab/>
        <w:t xml:space="preserve">keďže </w:t>
      </w:r>
      <w:r w:rsidRPr="00692E4E" w:rsidR="00FD5C95">
        <w:t>Európsky p</w:t>
      </w:r>
      <w:r w:rsidRPr="00692E4E">
        <w:t>arlament nemožno považovať za súd a poslanec nemôže byť v súvislosti s postupom zbavenia imunity považovaný za obvineného</w:t>
      </w:r>
      <w:r>
        <w:rPr>
          <w:rStyle w:val="FootnoteReference"/>
        </w:rPr>
        <w:footnoteReference w:id="3"/>
      </w:r>
      <w:r w:rsidRPr="00692E4E">
        <w:t>;</w:t>
      </w:r>
    </w:p>
    <w:p w:rsidR="00885E31" w:rsidRPr="00692E4E" w:rsidP="001B2876" w14:paraId="5DE3942D" w14:textId="6557F036">
      <w:pPr>
        <w:pStyle w:val="NormalHanging12a"/>
        <w:widowControl/>
      </w:pPr>
      <w:r w:rsidRPr="00692E4E">
        <w:t>1.</w:t>
      </w:r>
      <w:r w:rsidRPr="00692E4E">
        <w:tab/>
        <w:t xml:space="preserve">rozhodol zbaviť Daniela </w:t>
      </w:r>
      <w:r w:rsidRPr="00692E4E">
        <w:t>Obajteka</w:t>
      </w:r>
      <w:r w:rsidRPr="00692E4E">
        <w:t xml:space="preserve"> imunity;</w:t>
      </w:r>
    </w:p>
    <w:p w:rsidR="00E365E1" w:rsidRPr="00692E4E" w:rsidP="00692E4E" w14:paraId="4B8181B4" w14:textId="79A73A08">
      <w:pPr>
        <w:pStyle w:val="NormalHanging12a"/>
        <w:widowControl/>
      </w:pPr>
      <w:r w:rsidRPr="00692E4E">
        <w:t>2.</w:t>
      </w:r>
      <w:r w:rsidRPr="00692E4E">
        <w:tab/>
        <w:t xml:space="preserve">poveruje svoju predsedníčku, aby bezodkladne postúpila toto rozhodnutie a správu gestorského výboru príslušnému orgánu Poľskej republiky a Danielovi </w:t>
      </w:r>
      <w:r w:rsidRPr="00692E4E">
        <w:t>Obajtekovi</w:t>
      </w:r>
      <w:r w:rsidRPr="00692E4E">
        <w:t xml:space="preserve">. </w:t>
      </w:r>
    </w:p>
    <w:sectPr w:rsidSect="00A506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068B" w14:paraId="4186E5A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068B" w14:paraId="2555BF2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068B" w14:paraId="199A601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117BD" w:rsidRPr="00A5068B" w14:paraId="6286320F" w14:textId="77777777">
      <w:r w:rsidRPr="00A5068B">
        <w:separator/>
      </w:r>
    </w:p>
  </w:footnote>
  <w:footnote w:type="continuationSeparator" w:id="1">
    <w:p w:rsidR="005117BD" w:rsidRPr="00A5068B" w14:paraId="6C62BF17" w14:textId="77777777">
      <w:r w:rsidRPr="00A5068B">
        <w:continuationSeparator/>
      </w:r>
    </w:p>
  </w:footnote>
  <w:footnote w:id="2">
    <w:p w:rsidR="00885E31" w:rsidRPr="00A5068B" w:rsidP="00FD5C95" w14:paraId="3FC64CA6" w14:textId="4743DF06">
      <w:pPr>
        <w:pStyle w:val="FootnoteText"/>
        <w:ind w:left="567" w:hanging="567"/>
        <w:rPr>
          <w:sz w:val="24"/>
          <w:lang w:val="sk-SK"/>
        </w:rPr>
      </w:pPr>
      <w:r w:rsidRPr="00A5068B">
        <w:rPr>
          <w:rStyle w:val="FootnoteReference"/>
          <w:sz w:val="24"/>
          <w:lang w:val="sk-SK"/>
        </w:rPr>
        <w:footnoteRef/>
      </w:r>
      <w:r w:rsidRPr="00A5068B" w:rsidR="00A5068B">
        <w:rPr>
          <w:sz w:val="24"/>
          <w:lang w:val="sk-SK"/>
        </w:rPr>
        <w:t xml:space="preserve"> </w:t>
      </w:r>
      <w:r w:rsidRPr="00A5068B" w:rsidR="00A5068B">
        <w:rPr>
          <w:sz w:val="24"/>
          <w:lang w:val="sk-SK"/>
        </w:rPr>
        <w:tab/>
      </w:r>
      <w:r w:rsidRPr="00A5068B">
        <w:rPr>
          <w:sz w:val="24"/>
          <w:lang w:val="sk-SK"/>
        </w:rPr>
        <w:t xml:space="preserve">Rozsudok Súdneho dvora z 21. októbra 2008, </w:t>
      </w:r>
      <w:r w:rsidRPr="00A5068B">
        <w:rPr>
          <w:sz w:val="24"/>
          <w:lang w:val="sk-SK"/>
        </w:rPr>
        <w:t>Marra</w:t>
      </w:r>
      <w:r w:rsidRPr="00A5068B">
        <w:rPr>
          <w:sz w:val="24"/>
          <w:lang w:val="sk-SK"/>
        </w:rPr>
        <w:t xml:space="preserve">/De </w:t>
      </w:r>
      <w:r w:rsidRPr="00A5068B">
        <w:rPr>
          <w:sz w:val="24"/>
          <w:lang w:val="sk-SK"/>
        </w:rPr>
        <w:t>Gregorio</w:t>
      </w:r>
      <w:r w:rsidRPr="00A5068B">
        <w:rPr>
          <w:sz w:val="24"/>
          <w:lang w:val="sk-SK"/>
        </w:rPr>
        <w:t xml:space="preserve"> a </w:t>
      </w:r>
      <w:r w:rsidRPr="00A5068B">
        <w:rPr>
          <w:sz w:val="24"/>
          <w:lang w:val="sk-SK"/>
        </w:rPr>
        <w:t>Clemente</w:t>
      </w:r>
      <w:r w:rsidRPr="00A5068B">
        <w:rPr>
          <w:sz w:val="24"/>
          <w:lang w:val="sk-SK"/>
        </w:rPr>
        <w:t xml:space="preserve">, C-200/07 a C-201/07, ECLI:EU:C:2008:579; rozsudok Všeobecného súdu z 19. marca 2010, </w:t>
      </w:r>
      <w:r w:rsidRPr="00A5068B">
        <w:rPr>
          <w:sz w:val="24"/>
          <w:lang w:val="sk-SK"/>
        </w:rPr>
        <w:t>Gollnisch</w:t>
      </w:r>
      <w:r w:rsidRPr="00A5068B">
        <w:rPr>
          <w:sz w:val="24"/>
          <w:lang w:val="sk-SK"/>
        </w:rPr>
        <w:t xml:space="preserve">/Parlament, T-42/06, ECLI:EU:T:2010:102; rozsudok Súdneho dvora zo 6. septembra 2011, </w:t>
      </w:r>
      <w:r w:rsidRPr="00A5068B">
        <w:rPr>
          <w:sz w:val="24"/>
          <w:lang w:val="sk-SK"/>
        </w:rPr>
        <w:t>Patriciello</w:t>
      </w:r>
      <w:r w:rsidRPr="00A5068B">
        <w:rPr>
          <w:sz w:val="24"/>
          <w:lang w:val="sk-SK"/>
        </w:rPr>
        <w:t xml:space="preserve">, C-163/10, ECLI: EU:C:2011:543; rozsudok Všeobecného súdu zo 17. januára 2013, </w:t>
      </w:r>
      <w:r w:rsidRPr="00A5068B">
        <w:rPr>
          <w:sz w:val="24"/>
          <w:lang w:val="sk-SK"/>
        </w:rPr>
        <w:t>Gollnisch</w:t>
      </w:r>
      <w:r w:rsidRPr="00A5068B">
        <w:rPr>
          <w:sz w:val="24"/>
          <w:lang w:val="sk-SK"/>
        </w:rPr>
        <w:t xml:space="preserve">/Parlament, T-346/11 a T-347/11, ECLI:EU:T:2013:23; rozsudok Súdneho dvora z 19. decembra 2019, </w:t>
      </w:r>
      <w:r w:rsidRPr="00A5068B">
        <w:rPr>
          <w:sz w:val="24"/>
          <w:lang w:val="sk-SK"/>
        </w:rPr>
        <w:t>Junqueras</w:t>
      </w:r>
      <w:r w:rsidRPr="00A5068B">
        <w:rPr>
          <w:sz w:val="24"/>
          <w:lang w:val="sk-SK"/>
        </w:rPr>
        <w:t xml:space="preserve"> </w:t>
      </w:r>
      <w:r w:rsidRPr="00A5068B">
        <w:rPr>
          <w:sz w:val="24"/>
          <w:lang w:val="sk-SK"/>
        </w:rPr>
        <w:t>Vies</w:t>
      </w:r>
      <w:r w:rsidRPr="00A5068B">
        <w:rPr>
          <w:sz w:val="24"/>
          <w:lang w:val="sk-SK"/>
        </w:rPr>
        <w:t>, C-502/19, ECLI:EU:C:2019:1115.</w:t>
      </w:r>
    </w:p>
  </w:footnote>
  <w:footnote w:id="3">
    <w:p w:rsidR="00885E31" w:rsidRPr="00A5068B" w:rsidP="00A5068B" w14:paraId="3577497B" w14:textId="163FAA19">
      <w:pPr>
        <w:pStyle w:val="FootnoteText"/>
        <w:ind w:left="567" w:hanging="567"/>
        <w:rPr>
          <w:sz w:val="24"/>
          <w:lang w:val="sk-SK"/>
        </w:rPr>
      </w:pPr>
      <w:r w:rsidRPr="00A5068B">
        <w:rPr>
          <w:rStyle w:val="FootnoteReference"/>
          <w:sz w:val="24"/>
          <w:lang w:val="sk-SK"/>
        </w:rPr>
        <w:footnoteRef/>
      </w:r>
      <w:r w:rsidRPr="00A5068B" w:rsidR="00A5068B">
        <w:rPr>
          <w:sz w:val="24"/>
          <w:lang w:val="sk-SK"/>
        </w:rPr>
        <w:t xml:space="preserve"> </w:t>
      </w:r>
      <w:r w:rsidRPr="00A5068B" w:rsidR="00A5068B">
        <w:rPr>
          <w:sz w:val="24"/>
          <w:lang w:val="sk-SK"/>
        </w:rPr>
        <w:tab/>
      </w:r>
      <w:r w:rsidRPr="00A5068B">
        <w:rPr>
          <w:sz w:val="24"/>
          <w:lang w:val="sk-SK"/>
        </w:rPr>
        <w:t xml:space="preserve">Rozsudok Všeobecného súdu z 30. apríla 2019, </w:t>
      </w:r>
      <w:r w:rsidRPr="00A5068B">
        <w:rPr>
          <w:sz w:val="24"/>
          <w:lang w:val="sk-SK"/>
        </w:rPr>
        <w:t>Briois</w:t>
      </w:r>
      <w:r w:rsidRPr="00A5068B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068B" w14:paraId="64EF142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068B" w14:paraId="06319B2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5068B" w14:paraId="490F1B5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5700288">
    <w:abstractNumId w:val="9"/>
  </w:num>
  <w:num w:numId="2" w16cid:durableId="1089353712">
    <w:abstractNumId w:val="9"/>
  </w:num>
  <w:num w:numId="3" w16cid:durableId="405342192">
    <w:abstractNumId w:val="7"/>
  </w:num>
  <w:num w:numId="4" w16cid:durableId="2107922103">
    <w:abstractNumId w:val="7"/>
  </w:num>
  <w:num w:numId="5" w16cid:durableId="1619143046">
    <w:abstractNumId w:val="6"/>
  </w:num>
  <w:num w:numId="6" w16cid:durableId="52049959">
    <w:abstractNumId w:val="6"/>
  </w:num>
  <w:num w:numId="7" w16cid:durableId="1368213893">
    <w:abstractNumId w:val="5"/>
  </w:num>
  <w:num w:numId="8" w16cid:durableId="1303659955">
    <w:abstractNumId w:val="5"/>
  </w:num>
  <w:num w:numId="9" w16cid:durableId="1190802441">
    <w:abstractNumId w:val="4"/>
  </w:num>
  <w:num w:numId="10" w16cid:durableId="666179175">
    <w:abstractNumId w:val="4"/>
  </w:num>
  <w:num w:numId="11" w16cid:durableId="18971857">
    <w:abstractNumId w:val="8"/>
  </w:num>
  <w:num w:numId="12" w16cid:durableId="2087919626">
    <w:abstractNumId w:val="8"/>
  </w:num>
  <w:num w:numId="13" w16cid:durableId="504319617">
    <w:abstractNumId w:val="3"/>
  </w:num>
  <w:num w:numId="14" w16cid:durableId="214005443">
    <w:abstractNumId w:val="3"/>
  </w:num>
  <w:num w:numId="15" w16cid:durableId="129516699">
    <w:abstractNumId w:val="2"/>
  </w:num>
  <w:num w:numId="16" w16cid:durableId="1117794346">
    <w:abstractNumId w:val="2"/>
  </w:num>
  <w:num w:numId="17" w16cid:durableId="2051757099">
    <w:abstractNumId w:val="1"/>
  </w:num>
  <w:num w:numId="18" w16cid:durableId="887650387">
    <w:abstractNumId w:val="1"/>
  </w:num>
  <w:num w:numId="19" w16cid:durableId="149951734">
    <w:abstractNumId w:val="0"/>
  </w:num>
  <w:num w:numId="20" w16cid:durableId="1089084342">
    <w:abstractNumId w:val="0"/>
  </w:num>
  <w:num w:numId="21" w16cid:durableId="461118877">
    <w:abstractNumId w:val="9"/>
  </w:num>
  <w:num w:numId="22" w16cid:durableId="41373599">
    <w:abstractNumId w:val="7"/>
  </w:num>
  <w:num w:numId="23" w16cid:durableId="683439380">
    <w:abstractNumId w:val="6"/>
  </w:num>
  <w:num w:numId="24" w16cid:durableId="1768424143">
    <w:abstractNumId w:val="5"/>
  </w:num>
  <w:num w:numId="25" w16cid:durableId="506948090">
    <w:abstractNumId w:val="4"/>
  </w:num>
  <w:num w:numId="26" w16cid:durableId="1132746409">
    <w:abstractNumId w:val="8"/>
  </w:num>
  <w:num w:numId="27" w16cid:durableId="697893774">
    <w:abstractNumId w:val="3"/>
  </w:num>
  <w:num w:numId="28" w16cid:durableId="1002439158">
    <w:abstractNumId w:val="2"/>
  </w:num>
  <w:num w:numId="29" w16cid:durableId="1539589484">
    <w:abstractNumId w:val="1"/>
  </w:num>
  <w:num w:numId="30" w16cid:durableId="1311905958">
    <w:abstractNumId w:val="0"/>
  </w:num>
  <w:num w:numId="31" w16cid:durableId="1559827744">
    <w:abstractNumId w:val="9"/>
  </w:num>
  <w:num w:numId="32" w16cid:durableId="798113537">
    <w:abstractNumId w:val="7"/>
  </w:num>
  <w:num w:numId="33" w16cid:durableId="737216990">
    <w:abstractNumId w:val="6"/>
  </w:num>
  <w:num w:numId="34" w16cid:durableId="816457851">
    <w:abstractNumId w:val="5"/>
  </w:num>
  <w:num w:numId="35" w16cid:durableId="981885466">
    <w:abstractNumId w:val="4"/>
  </w:num>
  <w:num w:numId="36" w16cid:durableId="1279945567">
    <w:abstractNumId w:val="8"/>
  </w:num>
  <w:num w:numId="37" w16cid:durableId="1769809826">
    <w:abstractNumId w:val="3"/>
  </w:num>
  <w:num w:numId="38" w16cid:durableId="776751979">
    <w:abstractNumId w:val="2"/>
  </w:num>
  <w:num w:numId="39" w16cid:durableId="1640185529">
    <w:abstractNumId w:val="1"/>
  </w:num>
  <w:num w:numId="40" w16cid:durableId="1569799304">
    <w:abstractNumId w:val="0"/>
  </w:num>
  <w:num w:numId="41" w16cid:durableId="414670506">
    <w:abstractNumId w:val="10"/>
  </w:num>
  <w:num w:numId="42" w16cid:durableId="1043824423">
    <w:abstractNumId w:val="10"/>
  </w:num>
  <w:num w:numId="43" w16cid:durableId="157505535">
    <w:abstractNumId w:val="10"/>
  </w:num>
  <w:num w:numId="44" w16cid:durableId="9985805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BD"/>
    <w:rsid w:val="00002272"/>
    <w:rsid w:val="00064002"/>
    <w:rsid w:val="000677B9"/>
    <w:rsid w:val="000831BA"/>
    <w:rsid w:val="000A42CC"/>
    <w:rsid w:val="000B70DB"/>
    <w:rsid w:val="000E7DD9"/>
    <w:rsid w:val="0010095E"/>
    <w:rsid w:val="00125B37"/>
    <w:rsid w:val="0014580F"/>
    <w:rsid w:val="00187494"/>
    <w:rsid w:val="001B2876"/>
    <w:rsid w:val="001E2F75"/>
    <w:rsid w:val="001F32AE"/>
    <w:rsid w:val="0025558E"/>
    <w:rsid w:val="002767FF"/>
    <w:rsid w:val="002B18FE"/>
    <w:rsid w:val="002B5493"/>
    <w:rsid w:val="002D0C04"/>
    <w:rsid w:val="00343214"/>
    <w:rsid w:val="00361C00"/>
    <w:rsid w:val="00395FA1"/>
    <w:rsid w:val="003B047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7BD"/>
    <w:rsid w:val="00514517"/>
    <w:rsid w:val="00545827"/>
    <w:rsid w:val="00560270"/>
    <w:rsid w:val="005C2568"/>
    <w:rsid w:val="005F1B17"/>
    <w:rsid w:val="006037C0"/>
    <w:rsid w:val="006631B6"/>
    <w:rsid w:val="00680577"/>
    <w:rsid w:val="006919EA"/>
    <w:rsid w:val="00692E4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F77"/>
    <w:rsid w:val="00881A7B"/>
    <w:rsid w:val="008840E5"/>
    <w:rsid w:val="00885E31"/>
    <w:rsid w:val="00887B3E"/>
    <w:rsid w:val="008B005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068B"/>
    <w:rsid w:val="00A778C7"/>
    <w:rsid w:val="00AB441E"/>
    <w:rsid w:val="00AB6293"/>
    <w:rsid w:val="00AD4AB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B06"/>
    <w:rsid w:val="00C61C0C"/>
    <w:rsid w:val="00C941CB"/>
    <w:rsid w:val="00C9713B"/>
    <w:rsid w:val="00CA1AEA"/>
    <w:rsid w:val="00CC2357"/>
    <w:rsid w:val="00CC5AB6"/>
    <w:rsid w:val="00CD310F"/>
    <w:rsid w:val="00CF071A"/>
    <w:rsid w:val="00D058B8"/>
    <w:rsid w:val="00D56C11"/>
    <w:rsid w:val="00D834A0"/>
    <w:rsid w:val="00D872DF"/>
    <w:rsid w:val="00D91E21"/>
    <w:rsid w:val="00DA7FCD"/>
    <w:rsid w:val="00E365E1"/>
    <w:rsid w:val="00E50C62"/>
    <w:rsid w:val="00E6125D"/>
    <w:rsid w:val="00E820A4"/>
    <w:rsid w:val="00E823F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C95"/>
  </w:rsids>
  <w:docVars>
    <w:docVar w:name="dvdocse" w:val="A10-0115/2026"/>
    <w:docVar w:name="dvlangue" w:val="SK"/>
    <w:docVar w:name="dvnumam" w:val="0"/>
    <w:docVar w:name="dvpe" w:val="786.910"/>
    <w:docVar w:name="dvrapporteur" w:val="Spravodajkyňa: "/>
    <w:docVar w:name="dvtitre" w:val="Rozhodnutie Európskeho parlamentu z/zo xx. xxx 2026 o žiadosti o zbavenie Daniela Obajteka imunity(2025/217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F541A81"/>
  <w15:chartTrackingRefBased/>
  <w15:docId w15:val="{9B91BD56-0D67-448E-AA78-AE63A147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85E31"/>
    <w:pPr>
      <w:spacing w:after="240"/>
      <w:ind w:left="567" w:hanging="567"/>
    </w:pPr>
  </w:style>
  <w:style w:type="paragraph" w:customStyle="1" w:styleId="EPComma">
    <w:name w:val="EPComma"/>
    <w:basedOn w:val="Normal"/>
    <w:rsid w:val="00885E31"/>
    <w:pPr>
      <w:spacing w:before="480" w:after="240"/>
    </w:pPr>
  </w:style>
  <w:style w:type="paragraph" w:styleId="Revision">
    <w:name w:val="Revision"/>
    <w:hidden/>
    <w:uiPriority w:val="99"/>
    <w:semiHidden/>
    <w:rsid w:val="00FD5C9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821</Words>
  <Characters>4834</Characters>
  <Application>Microsoft Office Word</Application>
  <DocSecurity>0</DocSecurity>
  <Lines>210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2026-04-28T09:51:00Z</dcterms:created>
  <dcterms:modified xsi:type="dcterms:W3CDTF">2026-04-28T09:51:00Z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A10-0115/2026</vt:lpwstr>
  </property>
  <property fmtid="{D5CDD505-2E9C-101B-9397-08002B2CF9AE}" pid="4" name="&lt;Type&gt;">
    <vt:lpwstr>RR</vt:lpwstr>
  </property>
</Properties>
</file>