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F07D39" w14:textId="77777777" w:rsidTr="0010095E">
        <w:tblPrEx>
          <w:tblW w:w="9072" w:type="dxa"/>
          <w:tblLook w:val="01E0"/>
        </w:tblPrEx>
        <w:trPr>
          <w:trHeight w:hRule="exact" w:val="1418"/>
        </w:trPr>
        <w:tc>
          <w:tcPr>
            <w:tcW w:w="6804" w:type="dxa"/>
            <w:shd w:val="clear" w:color="auto" w:fill="auto"/>
            <w:vAlign w:val="center"/>
          </w:tcPr>
          <w:p w:rsidR="00751A4A" w:rsidRPr="00B77C5B" w:rsidP="0010095E" w14:paraId="77B90DC0" w14:textId="77777777">
            <w:pPr>
              <w:pStyle w:val="EPName"/>
            </w:pPr>
            <w:r w:rsidRPr="00B77C5B">
              <w:t>Evropski parlament</w:t>
            </w:r>
          </w:p>
          <w:p w:rsidR="00751A4A" w:rsidRPr="00B77C5B" w:rsidP="005F1B17" w14:paraId="11516C86" w14:textId="77777777">
            <w:pPr>
              <w:pStyle w:val="EPTerm"/>
              <w:rPr>
                <w:rStyle w:val="HideTWBExt"/>
                <w:noProof w:val="0"/>
                <w:vanish w:val="0"/>
                <w:color w:val="auto"/>
              </w:rPr>
            </w:pPr>
            <w:r w:rsidRPr="00B77C5B">
              <w:t>2024</w:t>
            </w:r>
            <w:r w:rsidRPr="00B77C5B" w:rsidR="00817416">
              <w:t>-202</w:t>
            </w:r>
            <w:r w:rsidRPr="00B77C5B">
              <w:t>9</w:t>
            </w:r>
          </w:p>
        </w:tc>
        <w:tc>
          <w:tcPr>
            <w:tcW w:w="2268" w:type="dxa"/>
            <w:shd w:val="clear" w:color="auto" w:fill="auto"/>
          </w:tcPr>
          <w:p w:rsidR="00751A4A" w:rsidRPr="00B77C5B" w:rsidP="0010095E" w14:paraId="7BBD0833" w14:textId="77777777">
            <w:pPr>
              <w:pStyle w:val="EPLogo"/>
            </w:pPr>
            <w:r w:rsidRPr="00B77C5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7C5B" w:rsidP="004C5D52" w14:paraId="2E00AE61" w14:textId="77777777">
      <w:pPr>
        <w:pStyle w:val="LineTop"/>
      </w:pPr>
    </w:p>
    <w:p w:rsidR="00680577" w:rsidRPr="00B77C5B" w:rsidP="00680577" w14:paraId="6B2E7B54" w14:textId="77777777">
      <w:pPr>
        <w:pStyle w:val="EPBodyTA1"/>
      </w:pPr>
      <w:r w:rsidRPr="00B77C5B">
        <w:t>SPREJETA BESEDILA</w:t>
      </w:r>
    </w:p>
    <w:p w:rsidR="00D058B8" w:rsidRPr="00B77C5B" w:rsidP="00D058B8" w14:paraId="713E3947" w14:textId="77777777">
      <w:pPr>
        <w:pStyle w:val="LineBottom"/>
      </w:pPr>
    </w:p>
    <w:p w:rsidR="003E7879" w:rsidRPr="00B77C5B" w:rsidP="003E7879" w14:paraId="7B284B0E" w14:textId="6FED00B3">
      <w:pPr>
        <w:pStyle w:val="ATHeading1"/>
      </w:pPr>
      <w:bookmarkStart w:id="0" w:name="TANumber"/>
      <w:r w:rsidRPr="00B77C5B">
        <w:t>P10_TA(2026)</w:t>
      </w:r>
      <w:bookmarkEnd w:id="0"/>
      <w:r w:rsidR="00FD49B9">
        <w:t>0106</w:t>
      </w:r>
    </w:p>
    <w:p w:rsidR="003E7879" w:rsidRPr="00B77C5B" w:rsidP="003E7879" w14:paraId="53D45870" w14:textId="19F05E37">
      <w:pPr>
        <w:pStyle w:val="ATHeading2"/>
      </w:pPr>
      <w:bookmarkStart w:id="1" w:name="title"/>
      <w:r>
        <w:t>Z</w:t>
      </w:r>
      <w:r w:rsidRPr="00D31562">
        <w:t>ahtev</w:t>
      </w:r>
      <w:r>
        <w:t>a</w:t>
      </w:r>
      <w:r w:rsidRPr="00D31562">
        <w:t xml:space="preserve"> za odvzem imunitete </w:t>
      </w:r>
      <w:r w:rsidRPr="00B77C5B">
        <w:t>Danielu Obajtku</w:t>
      </w:r>
      <w:bookmarkEnd w:id="1"/>
    </w:p>
    <w:p w:rsidR="003E7879" w:rsidRPr="00B77C5B" w:rsidP="003E7879" w14:paraId="1451A060" w14:textId="77777777">
      <w:pPr>
        <w:rPr>
          <w:i/>
          <w:vanish/>
        </w:rPr>
      </w:pPr>
      <w:r>
        <w:rPr>
          <w:i/>
        </w:rPr>
        <w:fldChar w:fldCharType="begin"/>
      </w:r>
      <w:r w:rsidRPr="00B77C5B">
        <w:rPr>
          <w:i/>
        </w:rPr>
        <w:instrText xml:space="preserve"> TC"(</w:instrText>
      </w:r>
      <w:bookmarkStart w:id="2" w:name="DocNumber"/>
      <w:r w:rsidRPr="00B77C5B">
        <w:rPr>
          <w:i/>
        </w:rPr>
        <w:instrText>A10-0115/2026</w:instrText>
      </w:r>
      <w:bookmarkEnd w:id="2"/>
      <w:r w:rsidRPr="00B77C5B">
        <w:rPr>
          <w:i/>
        </w:rPr>
        <w:instrText xml:space="preserve"> - Poročevalec: Pascale Piera)"\l3 \n&gt; \* MERGEFORMAT </w:instrText>
      </w:r>
      <w:r>
        <w:rPr>
          <w:i/>
        </w:rPr>
        <w:fldChar w:fldCharType="end"/>
      </w:r>
    </w:p>
    <w:p w:rsidR="003E7879" w:rsidRPr="00B77C5B" w:rsidP="003E7879" w14:paraId="1A8234A1" w14:textId="77777777">
      <w:pPr>
        <w:rPr>
          <w:vanish/>
        </w:rPr>
      </w:pPr>
      <w:bookmarkStart w:id="3" w:name="Commission"/>
      <w:r w:rsidRPr="00B77C5B">
        <w:rPr>
          <w:vanish/>
        </w:rPr>
        <w:t>Odbor za pravne zadeve</w:t>
      </w:r>
      <w:bookmarkEnd w:id="3"/>
    </w:p>
    <w:p w:rsidR="003E7879" w:rsidRPr="00B77C5B" w:rsidP="003E7879" w14:paraId="1029CF58" w14:textId="77777777">
      <w:pPr>
        <w:rPr>
          <w:vanish/>
        </w:rPr>
      </w:pPr>
      <w:bookmarkStart w:id="4" w:name="PE"/>
      <w:r w:rsidRPr="00B77C5B">
        <w:rPr>
          <w:vanish/>
        </w:rPr>
        <w:t>PE786.910</w:t>
      </w:r>
      <w:bookmarkEnd w:id="4"/>
    </w:p>
    <w:p w:rsidR="003E7879" w:rsidRPr="00B77C5B" w:rsidP="003E7879" w14:paraId="2F04280E" w14:textId="7240D82C">
      <w:pPr>
        <w:pStyle w:val="ATHeading3"/>
      </w:pPr>
      <w:bookmarkStart w:id="5" w:name="Sujet"/>
      <w:r w:rsidRPr="00B77C5B">
        <w:t xml:space="preserve">Sklep Evropskega parlamenta z dne </w:t>
      </w:r>
      <w:r w:rsidR="00055F3A">
        <w:t>28.</w:t>
      </w:r>
      <w:r w:rsidRPr="00B77C5B" w:rsidR="00055F3A">
        <w:t xml:space="preserve"> </w:t>
      </w:r>
      <w:r w:rsidR="002A49A5">
        <w:t>aprila</w:t>
      </w:r>
      <w:r w:rsidRPr="00D31562" w:rsidR="002A49A5">
        <w:t xml:space="preserve"> </w:t>
      </w:r>
      <w:r w:rsidRPr="00B77C5B">
        <w:t>2026 o zahtevi za odvzem imunitete Danielu Obajtku</w:t>
      </w:r>
      <w:bookmarkEnd w:id="5"/>
      <w:r w:rsidRPr="00B77C5B">
        <w:t xml:space="preserve"> </w:t>
      </w:r>
      <w:bookmarkStart w:id="6" w:name="References"/>
      <w:r w:rsidRPr="00B77C5B">
        <w:t>(2025/2172(IMM))</w:t>
      </w:r>
      <w:bookmarkEnd w:id="6"/>
    </w:p>
    <w:p w:rsidR="00F50EF4" w:rsidRPr="00B77C5B" w:rsidP="0085257D" w14:paraId="72413513" w14:textId="77777777">
      <w:pPr>
        <w:pStyle w:val="EPComma"/>
        <w:widowControl/>
        <w:spacing w:before="360"/>
      </w:pPr>
      <w:bookmarkStart w:id="7" w:name="TextBodyBegin"/>
      <w:bookmarkEnd w:id="7"/>
      <w:r w:rsidRPr="00B77C5B">
        <w:rPr>
          <w:i/>
        </w:rPr>
        <w:t>Evropski parlament</w:t>
      </w:r>
      <w:r w:rsidRPr="00B77C5B">
        <w:t>,</w:t>
      </w:r>
    </w:p>
    <w:p w:rsidR="00F50EF4" w:rsidRPr="00B77C5B" w:rsidP="002A49A5" w14:paraId="4A9E1AC7" w14:textId="1DA6F023">
      <w:pPr>
        <w:pStyle w:val="NormalHanging12a"/>
        <w:widowControl/>
      </w:pPr>
      <w:r w:rsidRPr="00B77C5B">
        <w:t>–</w:t>
      </w:r>
      <w:r w:rsidRPr="00B77C5B">
        <w:tab/>
        <w:t xml:space="preserve">ob upoštevanju zahteve za odvzem imunitete Danielu Obajtku, ki jo je </w:t>
      </w:r>
      <w:r w:rsidR="004D5399">
        <w:t>z</w:t>
      </w:r>
      <w:r w:rsidR="00BE007E">
        <w:t xml:space="preserve"> dopis</w:t>
      </w:r>
      <w:r w:rsidR="004D5399">
        <w:t>om</w:t>
      </w:r>
      <w:r w:rsidR="00BE007E">
        <w:t xml:space="preserve"> z</w:t>
      </w:r>
      <w:r w:rsidR="00310214">
        <w:t xml:space="preserve"> </w:t>
      </w:r>
      <w:r w:rsidRPr="00B77C5B">
        <w:t xml:space="preserve">dne 21. julija 2025 na zahtevo regionalnega tožilstva v Varšavi posredoval generalni državni tožilec </w:t>
      </w:r>
      <w:r w:rsidRPr="00FD49B9">
        <w:t>Republike Poljske v zvezi s kazenskim postopkom zoper Daniela Obajtka, in ki je bila razglašena na plenarnem zasedanju 8. septembra</w:t>
      </w:r>
      <w:r w:rsidRPr="00B77C5B">
        <w:t> 2025,</w:t>
      </w:r>
    </w:p>
    <w:p w:rsidR="00F50EF4" w:rsidRPr="00B77C5B" w:rsidP="002A49A5" w14:paraId="2E762E51" w14:textId="73AAE567">
      <w:pPr>
        <w:pStyle w:val="NormalHanging12a"/>
        <w:widowControl/>
      </w:pPr>
      <w:r w:rsidRPr="00B77C5B">
        <w:t>–</w:t>
      </w:r>
      <w:r w:rsidRPr="00B77C5B">
        <w:tab/>
        <w:t xml:space="preserve">po zagovoru Daniela Obajtka </w:t>
      </w:r>
      <w:r w:rsidR="00C87FF5">
        <w:t xml:space="preserve">dne </w:t>
      </w:r>
      <w:r w:rsidRPr="00B77C5B">
        <w:t>12. februarja 2026 v skladu s členom 9(6) Poslovnika,</w:t>
      </w:r>
    </w:p>
    <w:p w:rsidR="00F50EF4" w:rsidRPr="00B77C5B" w:rsidP="002A49A5" w14:paraId="06DBB418" w14:textId="77777777">
      <w:pPr>
        <w:pStyle w:val="NormalHanging12a"/>
        <w:widowControl/>
      </w:pPr>
      <w:r w:rsidRPr="00B77C5B">
        <w:t>–</w:t>
      </w:r>
      <w:r w:rsidRPr="00B77C5B">
        <w:tab/>
        <w:t>ob upoštevanju členov 8 in 9 Protokola št. 7 o privilegijih in imunitetah Evropske unije ter člena 6(2) Akta o volitvah poslancev Evropskega parlamenta s splošnimi neposrednimi volitvami z dne 20. septembra 1976,</w:t>
      </w:r>
    </w:p>
    <w:p w:rsidR="00F50EF4" w:rsidRPr="00B77C5B" w:rsidP="002A49A5" w14:paraId="3598A7F4" w14:textId="77777777">
      <w:pPr>
        <w:pStyle w:val="NormalHanging12a"/>
        <w:widowControl/>
      </w:pPr>
      <w:r w:rsidRPr="00B77C5B">
        <w:t>–</w:t>
      </w:r>
      <w:r w:rsidRPr="00B77C5B">
        <w:tab/>
        <w:t>ob upoštevanju sodb Sodišča Evropske unije z dne 21. oktobra 2008, 19. marca 2010, 6. septembra 2011, 17. januarja 2013 in 19. decembra 2019</w:t>
      </w:r>
      <w:r>
        <w:rPr>
          <w:rStyle w:val="FootnoteReference"/>
          <w:color w:val="000000"/>
        </w:rPr>
        <w:footnoteReference w:id="2"/>
      </w:r>
      <w:r w:rsidRPr="00B77C5B">
        <w:t>,</w:t>
      </w:r>
    </w:p>
    <w:p w:rsidR="00F50EF4" w:rsidRPr="00B77C5B" w:rsidP="002A49A5" w14:paraId="3C700E10" w14:textId="77777777">
      <w:pPr>
        <w:pStyle w:val="NormalHanging12a"/>
        <w:widowControl/>
      </w:pPr>
      <w:r w:rsidRPr="00B77C5B">
        <w:t>–</w:t>
      </w:r>
      <w:r w:rsidRPr="00B77C5B">
        <w:tab/>
        <w:t>ob upoštevanju člena 105(2) in (5) ustave Republike Poljske,</w:t>
      </w:r>
    </w:p>
    <w:p w:rsidR="00F50EF4" w:rsidRPr="00B77C5B" w:rsidP="002A49A5" w14:paraId="31D84E29" w14:textId="77777777">
      <w:pPr>
        <w:pStyle w:val="NormalHanging12a"/>
        <w:widowControl/>
      </w:pPr>
      <w:r w:rsidRPr="00B77C5B">
        <w:t>–</w:t>
      </w:r>
      <w:r w:rsidRPr="00B77C5B">
        <w:tab/>
        <w:t>ob upoštevanju člena 5(2), člena 6(1) in člena 9 Poslovnika,</w:t>
      </w:r>
    </w:p>
    <w:p w:rsidR="00F50EF4" w:rsidRPr="00B77C5B" w:rsidP="002A49A5" w14:paraId="523B4646" w14:textId="77777777">
      <w:pPr>
        <w:pStyle w:val="NormalHanging12a"/>
        <w:widowControl/>
      </w:pPr>
      <w:r w:rsidRPr="00B77C5B">
        <w:t>–</w:t>
      </w:r>
      <w:r w:rsidRPr="00B77C5B">
        <w:tab/>
        <w:t>ob upoštevanju poročila Odbora za pravne zadeve (A10-0115/2026),</w:t>
      </w:r>
    </w:p>
    <w:p w:rsidR="00F50EF4" w:rsidRPr="00B77C5B" w:rsidP="002A49A5" w14:paraId="4703BAEE" w14:textId="66D4A268">
      <w:pPr>
        <w:pStyle w:val="NormalHanging12a"/>
        <w:widowControl/>
      </w:pPr>
      <w:r w:rsidRPr="00B77C5B">
        <w:t>A.</w:t>
      </w:r>
      <w:r w:rsidRPr="00B77C5B">
        <w:tab/>
        <w:t xml:space="preserve">ker je generalni državni tožilec Republike Poljske z dopisom z dne 21. julija 2025 posredoval zahtevo </w:t>
      </w:r>
      <w:r w:rsidRPr="00055F3A" w:rsidR="00055F3A">
        <w:t xml:space="preserve">regionalnega tožilstva v Varšavi </w:t>
      </w:r>
      <w:r w:rsidRPr="00B77C5B">
        <w:t xml:space="preserve">za odvzem imunitete Danielu </w:t>
      </w:r>
      <w:r w:rsidRPr="00B77C5B">
        <w:t>Obajtku</w:t>
      </w:r>
      <w:r w:rsidR="00055F3A">
        <w:t xml:space="preserve">, poslancu Evropskega parlamenta, izvoljenem na Poljskem, </w:t>
      </w:r>
      <w:r w:rsidRPr="00B77C5B">
        <w:t xml:space="preserve">v zvezi z </w:t>
      </w:r>
      <w:r w:rsidR="00902737">
        <w:t>očitanim</w:t>
      </w:r>
      <w:r w:rsidRPr="00B77C5B" w:rsidR="00902737">
        <w:t xml:space="preserve"> </w:t>
      </w:r>
      <w:r w:rsidRPr="00B77C5B">
        <w:t>kaznivim dejanjem iz člena 233(1) poljskega kazenskega zakonika ter člena 49 v povezavi s členom 3 zakona o tisku z dne 26. januarja 1984;</w:t>
      </w:r>
    </w:p>
    <w:p w:rsidR="00F50EF4" w:rsidRPr="00B77C5B" w:rsidP="002A49A5" w14:paraId="75270B95" w14:textId="24280DE7">
      <w:pPr>
        <w:pStyle w:val="NormalHanging12a"/>
        <w:widowControl/>
      </w:pPr>
      <w:r w:rsidRPr="00B77C5B">
        <w:t>B.</w:t>
      </w:r>
      <w:r w:rsidRPr="00B77C5B">
        <w:tab/>
        <w:t xml:space="preserve">ker je v zahtevi </w:t>
      </w:r>
      <w:bookmarkStart w:id="8" w:name="_Hlk227943940"/>
      <w:r w:rsidRPr="00B77C5B">
        <w:t xml:space="preserve">za odvzem imunitete </w:t>
      </w:r>
      <w:bookmarkEnd w:id="8"/>
      <w:r w:rsidRPr="00B77C5B">
        <w:t xml:space="preserve">navedeno, da je regionalno tožilstvo v Varšavi 15. maja 2024 začelo preiskavo zaradi </w:t>
      </w:r>
      <w:r w:rsidR="00902737">
        <w:t>očitanega</w:t>
      </w:r>
      <w:r w:rsidRPr="00B77C5B" w:rsidR="00902737">
        <w:t xml:space="preserve"> </w:t>
      </w:r>
      <w:r w:rsidRPr="00B77C5B">
        <w:t xml:space="preserve">lažnega pričanja; ker je v tej zahtevi navedeno tudi, da se je </w:t>
      </w:r>
      <w:r w:rsidR="00902737">
        <w:t>očitano</w:t>
      </w:r>
      <w:r w:rsidRPr="00B77C5B" w:rsidR="00902737">
        <w:t xml:space="preserve"> </w:t>
      </w:r>
      <w:r w:rsidRPr="00B77C5B">
        <w:t>lažno pričanje zgodilo 11. maja 2023, ko sta dve osebi, med katerima je bil Daniel Obajtek kot priča, potem ko je bil obveščen o kazenski odgovornosti v primeru lažnega pričanja, pričali v postopku pred regionalnim sodiščem Varšava-</w:t>
      </w:r>
      <w:r w:rsidRPr="00B77C5B">
        <w:t>Śródmieście</w:t>
      </w:r>
      <w:r w:rsidRPr="00B77C5B">
        <w:t xml:space="preserve"> v Varšavi v zvezi s civilno tožbo, ki jo je </w:t>
      </w:r>
      <w:r w:rsidR="00966D10">
        <w:t>tožilec</w:t>
      </w:r>
      <w:r w:rsidRPr="00B77C5B" w:rsidR="00966D10">
        <w:t xml:space="preserve"> </w:t>
      </w:r>
      <w:r w:rsidRPr="00B77C5B">
        <w:t>vložil proti obtožencu zaradi kaznivega dejanja iz člena 212(2) poljskega kazenskega zakonika, ki se nanaša na obrekovanje;</w:t>
      </w:r>
    </w:p>
    <w:p w:rsidR="00F50EF4" w:rsidRPr="00B77C5B" w:rsidP="002A49A5" w14:paraId="75F44C23" w14:textId="29B36FE6">
      <w:pPr>
        <w:pStyle w:val="NormalHanging12a"/>
        <w:widowControl/>
      </w:pPr>
      <w:r w:rsidRPr="00B77C5B">
        <w:rPr>
          <w:color w:val="000000"/>
        </w:rPr>
        <w:t>C.</w:t>
      </w:r>
      <w:r w:rsidRPr="00B77C5B">
        <w:rPr>
          <w:color w:val="000000"/>
        </w:rPr>
        <w:tab/>
      </w:r>
      <w:r w:rsidRPr="00B77C5B">
        <w:t>ker je</w:t>
      </w:r>
      <w:r w:rsidR="00055F3A">
        <w:t xml:space="preserve"> v zahtev</w:t>
      </w:r>
      <w:r w:rsidR="009C0005">
        <w:t>i</w:t>
      </w:r>
      <w:r w:rsidR="00055F3A">
        <w:t xml:space="preserve"> navedeno, da je</w:t>
      </w:r>
      <w:r w:rsidRPr="00B77C5B">
        <w:t xml:space="preserve"> družba </w:t>
      </w:r>
      <w:r w:rsidRPr="00B77C5B">
        <w:t>Polski</w:t>
      </w:r>
      <w:r w:rsidRPr="00B77C5B">
        <w:t xml:space="preserve"> Koncern </w:t>
      </w:r>
      <w:r w:rsidRPr="00B77C5B">
        <w:t>Naftowy</w:t>
      </w:r>
      <w:r w:rsidRPr="00B77C5B">
        <w:t xml:space="preserve"> ORLEN </w:t>
      </w:r>
      <w:r w:rsidRPr="00B77C5B">
        <w:t>Spółka</w:t>
      </w:r>
      <w:r w:rsidRPr="00B77C5B">
        <w:t xml:space="preserve"> </w:t>
      </w:r>
      <w:r w:rsidRPr="00B77C5B">
        <w:t>Akcyjna</w:t>
      </w:r>
      <w:r w:rsidRPr="00B77C5B">
        <w:t xml:space="preserve"> sklenila pogodbo o distribuciji tednika „NIE“, ki jo objavlja družba z omejeno odgovornostjo URMA, na vseh </w:t>
      </w:r>
      <w:r w:rsidRPr="00FD49B9">
        <w:t>prodajnih mestih bencinskih servisov ORLEN;</w:t>
      </w:r>
      <w:r w:rsidRPr="00FD49B9">
        <w:rPr>
          <w:color w:val="000000"/>
        </w:rPr>
        <w:t xml:space="preserve"> </w:t>
      </w:r>
      <w:r w:rsidRPr="00FD49B9">
        <w:t xml:space="preserve">ker je bila 10. marca 2023 v obtoku 10. številka tednika; ker naj bi Daniel Obajtek 14. marca 2023 v Varšavi kot predsednik upravnega odbora družbe </w:t>
      </w:r>
      <w:r w:rsidRPr="00FD49B9">
        <w:t>Polski</w:t>
      </w:r>
      <w:r w:rsidRPr="00FD49B9">
        <w:t xml:space="preserve"> Koncern </w:t>
      </w:r>
      <w:r w:rsidRPr="00FD49B9">
        <w:t>Naftowy</w:t>
      </w:r>
      <w:r w:rsidRPr="00FD49B9">
        <w:t xml:space="preserve"> ORLEN </w:t>
      </w:r>
      <w:r w:rsidRPr="00FD49B9">
        <w:t>Spółka</w:t>
      </w:r>
      <w:r w:rsidRPr="00FD49B9">
        <w:t xml:space="preserve"> </w:t>
      </w:r>
      <w:r w:rsidRPr="00FD49B9">
        <w:t>Akcyjna</w:t>
      </w:r>
      <w:r w:rsidRPr="00FD49B9">
        <w:t xml:space="preserve"> zahteval, naj se številka 10/2023 tednika „NIE“ nujno odstrani s polic in umakne iz prodaje na vseh prodajnih mestih v lasti družbe </w:t>
      </w:r>
      <w:r w:rsidRPr="00FD49B9">
        <w:t>Polski</w:t>
      </w:r>
      <w:r w:rsidRPr="00FD49B9">
        <w:t xml:space="preserve"> Koncern </w:t>
      </w:r>
      <w:r w:rsidRPr="00FD49B9">
        <w:t>Naftowy</w:t>
      </w:r>
      <w:r w:rsidRPr="00FD49B9">
        <w:t xml:space="preserve"> ORLEN </w:t>
      </w:r>
      <w:r w:rsidRPr="00FD49B9">
        <w:t>Spółka</w:t>
      </w:r>
      <w:r w:rsidRPr="00FD49B9">
        <w:t xml:space="preserve"> </w:t>
      </w:r>
      <w:r w:rsidRPr="00FD49B9">
        <w:t>Akcyjna</w:t>
      </w:r>
      <w:r w:rsidRPr="00FD49B9">
        <w:t xml:space="preserve">, s čimer se je omejila prodaja časopisa, za katerega se je družba </w:t>
      </w:r>
      <w:r w:rsidRPr="00FD49B9">
        <w:t>Polski</w:t>
      </w:r>
      <w:r w:rsidRPr="00FD49B9">
        <w:t xml:space="preserve"> Koncern </w:t>
      </w:r>
      <w:r w:rsidRPr="00FD49B9">
        <w:t>NaftowyLEN</w:t>
      </w:r>
      <w:r w:rsidRPr="00FD49B9">
        <w:t xml:space="preserve"> </w:t>
      </w:r>
      <w:r w:rsidRPr="00FD49B9">
        <w:t>Spółka</w:t>
      </w:r>
      <w:r w:rsidRPr="00FD49B9">
        <w:t xml:space="preserve"> </w:t>
      </w:r>
      <w:r w:rsidRPr="00FD49B9">
        <w:t>Akcyjna</w:t>
      </w:r>
      <w:r w:rsidRPr="00FD49B9">
        <w:t xml:space="preserve"> pogodbeno zavezala, da ga bo distribuirala, kar pomeni kršitev člena 49 v povezavi z</w:t>
      </w:r>
      <w:r w:rsidRPr="00B77C5B">
        <w:t xml:space="preserve"> členom 3 zakona o tisku z dne 26. januarja</w:t>
      </w:r>
      <w:r w:rsidR="00390173">
        <w:t> 1984</w:t>
      </w:r>
      <w:r w:rsidRPr="00B77C5B">
        <w:t>, razlog za umik pa naj bi bila naslovnica omenjene številke tednika, na kateri je upodobljen papež Janez Pavel II., ki v rokah drži razpelo, na katerem je namesto Jezusa gola lutka, in njena vsebina, saj so v tedniku kritično poročali o ukrepih papeža Janeza Pavla II. v zvezi s spolno zlorabo mladoletnikov s strani duhovnikov;</w:t>
      </w:r>
    </w:p>
    <w:p w:rsidR="00F50EF4" w:rsidRPr="00B77C5B" w:rsidP="002A49A5" w14:paraId="3819C20B" w14:textId="23150151">
      <w:pPr>
        <w:pStyle w:val="NormalHanging12a"/>
        <w:widowControl/>
        <w:rPr>
          <w:shd w:val="clear" w:color="auto" w:fill="FFFFFF"/>
        </w:rPr>
      </w:pPr>
      <w:r w:rsidRPr="00B77C5B">
        <w:rPr>
          <w:color w:val="000000"/>
        </w:rPr>
        <w:t>D.</w:t>
      </w:r>
      <w:r w:rsidRPr="00B77C5B">
        <w:rPr>
          <w:color w:val="000000"/>
        </w:rPr>
        <w:tab/>
      </w:r>
      <w:r w:rsidRPr="00B77C5B">
        <w:t xml:space="preserve">ker </w:t>
      </w:r>
      <w:r w:rsidRPr="00B77C5B">
        <w:rPr>
          <w:shd w:val="clear" w:color="auto" w:fill="FFFFFF"/>
        </w:rPr>
        <w:t>je</w:t>
      </w:r>
      <w:r w:rsidRPr="00B77C5B">
        <w:t xml:space="preserve"> bil Daniel Obajtek </w:t>
      </w:r>
      <w:r w:rsidRPr="00B77C5B">
        <w:rPr>
          <w:shd w:val="clear" w:color="auto" w:fill="FFFFFF"/>
        </w:rPr>
        <w:t xml:space="preserve">na evropskih volitvah junija 2024 izvoljen v Evropski parlament </w:t>
      </w:r>
      <w:r w:rsidRPr="00B77C5B">
        <w:t xml:space="preserve">ter </w:t>
      </w:r>
      <w:r w:rsidRPr="00B77C5B">
        <w:rPr>
          <w:shd w:val="clear" w:color="auto" w:fill="FFFFFF"/>
        </w:rPr>
        <w:t>v času očitanih kaznivih dejanj in v trenutku, ko se je začela kazenska preiskava zoper njega, torej ni bil poslanec Evropskega parlamenta;</w:t>
      </w:r>
    </w:p>
    <w:p w:rsidR="00F50EF4" w:rsidRPr="00B77C5B" w:rsidP="002A49A5" w14:paraId="4F35E60E" w14:textId="2B782C45">
      <w:pPr>
        <w:pStyle w:val="NormalHanging12a"/>
        <w:widowControl/>
      </w:pPr>
      <w:r w:rsidRPr="00B77C5B">
        <w:t>E.</w:t>
      </w:r>
      <w:r w:rsidRPr="00B77C5B">
        <w:tab/>
        <w:t xml:space="preserve">ker </w:t>
      </w:r>
      <w:r w:rsidR="00902737">
        <w:t>očitana</w:t>
      </w:r>
      <w:r w:rsidRPr="00B77C5B" w:rsidR="00902737">
        <w:t xml:space="preserve"> </w:t>
      </w:r>
      <w:r w:rsidRPr="00B77C5B">
        <w:t xml:space="preserve">kazniva dejanja in posledična zahteva za odvzem imunitete </w:t>
      </w:r>
      <w:r w:rsidRPr="00B77C5B" w:rsidR="00055F3A">
        <w:t>Daniel</w:t>
      </w:r>
      <w:r w:rsidR="00055F3A">
        <w:t>u</w:t>
      </w:r>
      <w:r w:rsidRPr="00B77C5B" w:rsidR="00055F3A">
        <w:t xml:space="preserve"> Obajtk</w:t>
      </w:r>
      <w:r w:rsidR="00055F3A">
        <w:t>u</w:t>
      </w:r>
      <w:r w:rsidRPr="00B77C5B" w:rsidR="00055F3A">
        <w:t xml:space="preserve"> </w:t>
      </w:r>
      <w:r w:rsidRPr="00B77C5B">
        <w:t xml:space="preserve">niso povezani z </w:t>
      </w:r>
      <w:r w:rsidRPr="00B77C5B" w:rsidR="00055F3A">
        <w:t>mnenj</w:t>
      </w:r>
      <w:r w:rsidR="00055F3A">
        <w:t>em</w:t>
      </w:r>
      <w:r w:rsidRPr="00B77C5B">
        <w:t xml:space="preserve">, ki </w:t>
      </w:r>
      <w:r w:rsidR="00055F3A">
        <w:t>ga</w:t>
      </w:r>
      <w:r w:rsidRPr="00B77C5B" w:rsidR="00055F3A">
        <w:t xml:space="preserve"> </w:t>
      </w:r>
      <w:r w:rsidRPr="00B77C5B">
        <w:t xml:space="preserve">je izrazil, ali </w:t>
      </w:r>
      <w:r w:rsidRPr="00B77C5B" w:rsidR="0093194C">
        <w:t>glaso</w:t>
      </w:r>
      <w:r w:rsidR="0093194C">
        <w:t>m</w:t>
      </w:r>
      <w:r w:rsidRPr="00B77C5B">
        <w:t xml:space="preserve">, ki </w:t>
      </w:r>
      <w:r w:rsidR="0093194C">
        <w:t>ga</w:t>
      </w:r>
      <w:r w:rsidRPr="00B77C5B" w:rsidR="0093194C">
        <w:t xml:space="preserve"> </w:t>
      </w:r>
      <w:r w:rsidRPr="00B77C5B">
        <w:t>je oddal pri opravljanju svojih dolžnosti v smislu člena 8 Protokola št. 7 o privilegijih in imunitetah Evropske unije;</w:t>
      </w:r>
    </w:p>
    <w:p w:rsidR="00F50EF4" w:rsidRPr="00B77C5B" w:rsidP="002A49A5" w14:paraId="61C77A8E" w14:textId="6710D71F">
      <w:pPr>
        <w:pStyle w:val="NormalHanging12a"/>
        <w:widowControl/>
      </w:pPr>
      <w:r w:rsidRPr="00B77C5B">
        <w:t>F.</w:t>
      </w:r>
      <w:r w:rsidRPr="00B77C5B">
        <w:tab/>
        <w:t xml:space="preserve">ker v skladu s členom 9, prvi odstavek, točka (a), Protokola št. 7 o privilegijih in imunitetah Evropske unije </w:t>
      </w:r>
      <w:r w:rsidR="0093194C">
        <w:t xml:space="preserve">med zasedanjem </w:t>
      </w:r>
      <w:r w:rsidRPr="0093194C" w:rsidR="0093194C">
        <w:t>Evropskega parlamenta</w:t>
      </w:r>
      <w:r w:rsidR="0093194C">
        <w:t xml:space="preserve"> njegovi </w:t>
      </w:r>
      <w:r w:rsidRPr="00B77C5B">
        <w:t xml:space="preserve">poslanci na ozemlju svoje države uživajo imunitete, priznane poslancem parlamenta </w:t>
      </w:r>
      <w:r w:rsidR="0093194C">
        <w:t>njihove države članice</w:t>
      </w:r>
      <w:r w:rsidRPr="00B77C5B">
        <w:t>;</w:t>
      </w:r>
    </w:p>
    <w:p w:rsidR="00F50EF4" w:rsidRPr="00B77C5B" w:rsidP="002A49A5" w14:paraId="3CB580C3" w14:textId="0C19BE12">
      <w:pPr>
        <w:pStyle w:val="NormalHanging12a"/>
        <w:widowControl/>
      </w:pPr>
      <w:r w:rsidRPr="00B77C5B">
        <w:t>G.</w:t>
      </w:r>
      <w:r w:rsidRPr="00B77C5B">
        <w:tab/>
        <w:t xml:space="preserve">ker člen 105(2) in (5) ustave Republike Poljske določa, da poslanec od dneva razglasitve volilnih rezultatov do dneva izteka svojega mandata ne more biti </w:t>
      </w:r>
      <w:r w:rsidR="0083274A">
        <w:t xml:space="preserve">spoznan za </w:t>
      </w:r>
      <w:r w:rsidRPr="00B77C5B">
        <w:t>kazensko odgovorn</w:t>
      </w:r>
      <w:r w:rsidR="0083274A">
        <w:t>ega</w:t>
      </w:r>
      <w:r w:rsidRPr="00B77C5B">
        <w:t xml:space="preserve"> brez privolitve sejma in se ga ne sme pridržati ali prijeti brez privolitve sejma, razen kadar se ga zaloti pri storitvi kaznivega dejanja in je njegovo pridržanje nujno za pravilen potek postopka;</w:t>
      </w:r>
    </w:p>
    <w:p w:rsidR="00F50EF4" w:rsidRPr="00B77C5B" w:rsidP="002A49A5" w14:paraId="1A199741" w14:textId="77777777">
      <w:pPr>
        <w:pStyle w:val="NormalHanging12a"/>
        <w:widowControl/>
      </w:pPr>
      <w:r w:rsidRPr="00B77C5B">
        <w:t>H.</w:t>
      </w:r>
      <w:r w:rsidRPr="00B77C5B">
        <w:tab/>
        <w:t>ker v skladu s členom 5(2) Poslovnika parlamentarna imuniteta ni osebni privilegij poslanca, temveč je jamstvo neodvisnosti Parlamenta kot celote in njegovih poslancev;</w:t>
      </w:r>
    </w:p>
    <w:p w:rsidR="00F50EF4" w:rsidRPr="00B77C5B" w:rsidP="002A49A5" w14:paraId="62CC46FE" w14:textId="77777777">
      <w:pPr>
        <w:pStyle w:val="NormalHanging12a"/>
        <w:widowControl/>
      </w:pPr>
      <w:r w:rsidRPr="00B77C5B">
        <w:t>I.</w:t>
      </w:r>
      <w:r w:rsidRPr="00B77C5B">
        <w:tab/>
        <w:t>ker je namen imunitete iz Protokola št. 7 o privilegijih in imunitetah Evropske unije zaščititi Parlament in njegove poslance pred sodnimi postopki v zvezi z dejavnostmi, ki jih izvajajo pri opravljanju parlamentarnih dolžnosti in jih ni mogoče ločiti od teh dolžnosti;</w:t>
      </w:r>
    </w:p>
    <w:p w:rsidR="00F50EF4" w:rsidRPr="00B77C5B" w:rsidP="002A49A5" w14:paraId="51CC68D2" w14:textId="529D6B0A">
      <w:pPr>
        <w:pStyle w:val="NormalHanging12a"/>
        <w:widowControl/>
      </w:pPr>
      <w:r w:rsidRPr="00B77C5B">
        <w:t>J.</w:t>
      </w:r>
      <w:r w:rsidRPr="00B77C5B">
        <w:tab/>
        <w:t xml:space="preserve">ker v tem primeru Parlament ni našel dokaza o tem, da gre za </w:t>
      </w:r>
      <w:r w:rsidRPr="00B77C5B">
        <w:rPr>
          <w:i/>
          <w:iCs/>
        </w:rPr>
        <w:t>fumus</w:t>
      </w:r>
      <w:r w:rsidRPr="00B77C5B">
        <w:rPr>
          <w:i/>
          <w:iCs/>
        </w:rPr>
        <w:t xml:space="preserve"> </w:t>
      </w:r>
      <w:r w:rsidRPr="00B77C5B">
        <w:rPr>
          <w:i/>
          <w:iCs/>
        </w:rPr>
        <w:t>persecutionis</w:t>
      </w:r>
      <w:r w:rsidRPr="00B77C5B">
        <w:t xml:space="preserve">, kar pomeni dejstva, ki kažejo, da bi bil namen sodnega postopka škodovati politični dejavnosti Daniela Obajtka </w:t>
      </w:r>
      <w:r w:rsidRPr="00A6589C" w:rsidR="0093194C">
        <w:t>in tako neodvisnosti Evropskega parlamenta</w:t>
      </w:r>
      <w:r w:rsidRPr="00B77C5B">
        <w:t>;</w:t>
      </w:r>
    </w:p>
    <w:p w:rsidR="00F50EF4" w:rsidRPr="00B77C5B" w:rsidP="002A49A5" w14:paraId="29DE255E" w14:textId="77777777">
      <w:pPr>
        <w:pStyle w:val="NormalHanging12a"/>
        <w:widowControl/>
      </w:pPr>
      <w:r w:rsidRPr="00B77C5B">
        <w:t>K.</w:t>
      </w:r>
      <w:r w:rsidRPr="00B77C5B">
        <w:tab/>
        <w:t>ker Parlamenta ni mogoče enačiti s sodiščem in ker poslanec v zvezi s postopkom za odvzem imunitete ne sme biti obravnavan kot „obtoženec“</w:t>
      </w:r>
      <w:r>
        <w:rPr>
          <w:rStyle w:val="FootnoteReference"/>
        </w:rPr>
        <w:footnoteReference w:id="3"/>
      </w:r>
      <w:r w:rsidRPr="00B77C5B">
        <w:t>;</w:t>
      </w:r>
    </w:p>
    <w:p w:rsidR="00F50EF4" w:rsidRPr="00B77C5B" w:rsidP="002A49A5" w14:paraId="4A4C6243" w14:textId="77777777">
      <w:pPr>
        <w:pStyle w:val="NormalHanging12a"/>
        <w:widowControl/>
      </w:pPr>
      <w:r w:rsidRPr="00B77C5B">
        <w:t>1.</w:t>
      </w:r>
      <w:r w:rsidRPr="00B77C5B">
        <w:tab/>
        <w:t>sklene, da se Danielu Obajtku odvzame imuniteta;</w:t>
      </w:r>
    </w:p>
    <w:p w:rsidR="00E365E1" w:rsidRPr="00B77C5B" w:rsidP="002A49A5" w14:paraId="51CE5B7A" w14:textId="4250093A">
      <w:pPr>
        <w:spacing w:after="240"/>
        <w:ind w:left="567" w:hanging="567"/>
      </w:pPr>
      <w:r w:rsidRPr="00B77C5B">
        <w:t xml:space="preserve">2. </w:t>
      </w:r>
      <w:r w:rsidRPr="00B77C5B">
        <w:tab/>
        <w:t xml:space="preserve">naroči svoji predsednici, naj ta sklep in poročilo pristojnega odbora nemudoma posreduje pristojnemu organu Republike Poljske in Danielu Obajtku. </w:t>
      </w:r>
    </w:p>
    <w:sectPr w:rsidSect="00B77C5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C5B" w14:paraId="1EDD863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C5B" w14:paraId="390F5E0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C5B" w14:paraId="18C6742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E7879" w:rsidRPr="00B77C5B" w14:paraId="6B110490" w14:textId="77777777">
      <w:r w:rsidRPr="00B77C5B">
        <w:separator/>
      </w:r>
    </w:p>
  </w:footnote>
  <w:footnote w:type="continuationSeparator" w:id="1">
    <w:p w:rsidR="003E7879" w:rsidRPr="00B77C5B" w14:paraId="33187739" w14:textId="77777777">
      <w:r w:rsidRPr="00B77C5B">
        <w:continuationSeparator/>
      </w:r>
    </w:p>
  </w:footnote>
  <w:footnote w:id="2">
    <w:p w:rsidR="00F50EF4" w:rsidRPr="00B77C5B" w:rsidP="00B77C5B" w14:paraId="7A091C23" w14:textId="06BB0FCE">
      <w:pPr>
        <w:pStyle w:val="FootnoteText"/>
        <w:ind w:left="567" w:hanging="567"/>
        <w:rPr>
          <w:sz w:val="24"/>
          <w:lang w:val="sl-SI"/>
        </w:rPr>
      </w:pPr>
      <w:r w:rsidRPr="00B77C5B">
        <w:rPr>
          <w:rStyle w:val="FootnoteReference"/>
          <w:sz w:val="24"/>
          <w:lang w:val="sl-SI"/>
        </w:rPr>
        <w:footnoteRef/>
      </w:r>
      <w:r w:rsidRPr="00B77C5B" w:rsidR="00B77C5B">
        <w:rPr>
          <w:sz w:val="24"/>
          <w:lang w:val="sl-SI"/>
        </w:rPr>
        <w:t xml:space="preserve"> </w:t>
      </w:r>
      <w:r w:rsidRPr="00B77C5B" w:rsidR="00B77C5B">
        <w:rPr>
          <w:sz w:val="24"/>
          <w:lang w:val="sl-SI"/>
        </w:rPr>
        <w:tab/>
      </w:r>
      <w:r w:rsidRPr="00B77C5B">
        <w:rPr>
          <w:sz w:val="24"/>
          <w:lang w:val="sl-SI"/>
        </w:rPr>
        <w:t xml:space="preserve">Sodba Sodišča z dne 21. oktobra 2008, Marra/De Gregorio in Clemente, C-200/07 in C-201/07, ECLI:EU:C:2008:579; sodba Splošnega sodišča z dne 19. marca 2010, </w:t>
      </w:r>
      <w:r w:rsidRPr="00B77C5B">
        <w:rPr>
          <w:sz w:val="24"/>
          <w:lang w:val="sl-SI"/>
        </w:rPr>
        <w:t>Gollnisch</w:t>
      </w:r>
      <w:r w:rsidRPr="00B77C5B">
        <w:rPr>
          <w:sz w:val="24"/>
          <w:lang w:val="sl-SI"/>
        </w:rPr>
        <w:t xml:space="preserve">/Parlament, T-42/06, ECLI:EU:T:2010:102; sodba Sodišča z dne 6. septembra 2011, Patriciello, C-163/10, ECLI:EU:C:2011:543; sodba Splošnega sodišča z dne 17. januarja 2013, </w:t>
      </w:r>
      <w:r w:rsidRPr="00B77C5B">
        <w:rPr>
          <w:sz w:val="24"/>
          <w:lang w:val="sl-SI"/>
        </w:rPr>
        <w:t>Gollnisch</w:t>
      </w:r>
      <w:r w:rsidRPr="00B77C5B">
        <w:rPr>
          <w:sz w:val="24"/>
          <w:lang w:val="sl-SI"/>
        </w:rPr>
        <w:t xml:space="preserve">/Parlament, T-346/11 in T-347/11, ECLI:EU:T:2013:23, in sodba Sodišča z dne 19. decembra 2019, Junqueras </w:t>
      </w:r>
      <w:r w:rsidRPr="00B77C5B">
        <w:rPr>
          <w:sz w:val="24"/>
          <w:lang w:val="sl-SI"/>
        </w:rPr>
        <w:t>Vies</w:t>
      </w:r>
      <w:r w:rsidRPr="00B77C5B">
        <w:rPr>
          <w:sz w:val="24"/>
          <w:lang w:val="sl-SI"/>
        </w:rPr>
        <w:t>, C-502/19, ECLI:EU:C:2019:1115.</w:t>
      </w:r>
    </w:p>
  </w:footnote>
  <w:footnote w:id="3">
    <w:p w:rsidR="00F50EF4" w:rsidRPr="00B77C5B" w:rsidP="00B77C5B" w14:paraId="4A895543" w14:textId="250A4080">
      <w:pPr>
        <w:pStyle w:val="FootnoteText"/>
        <w:ind w:left="567" w:hanging="567"/>
        <w:rPr>
          <w:sz w:val="24"/>
          <w:lang w:val="sl-SI"/>
        </w:rPr>
      </w:pPr>
      <w:r w:rsidRPr="00B77C5B">
        <w:rPr>
          <w:rStyle w:val="FootnoteReference"/>
          <w:sz w:val="24"/>
          <w:lang w:val="sl-SI"/>
        </w:rPr>
        <w:footnoteRef/>
      </w:r>
      <w:r w:rsidRPr="00B77C5B" w:rsidR="00B77C5B">
        <w:rPr>
          <w:sz w:val="24"/>
          <w:lang w:val="sl-SI"/>
        </w:rPr>
        <w:t xml:space="preserve"> </w:t>
      </w:r>
      <w:r w:rsidRPr="00B77C5B" w:rsidR="00B77C5B">
        <w:rPr>
          <w:sz w:val="24"/>
          <w:lang w:val="sl-SI"/>
        </w:rPr>
        <w:tab/>
      </w:r>
      <w:r w:rsidRPr="00B77C5B">
        <w:rPr>
          <w:sz w:val="24"/>
          <w:lang w:val="sl-SI"/>
        </w:rPr>
        <w:t xml:space="preserve">Sodba Sodišča z dne 30. aprila 2019, </w:t>
      </w:r>
      <w:r w:rsidRPr="00B77C5B">
        <w:rPr>
          <w:sz w:val="24"/>
          <w:lang w:val="sl-SI"/>
        </w:rPr>
        <w:t>Briois</w:t>
      </w:r>
      <w:r w:rsidRPr="00B77C5B">
        <w:rPr>
          <w:sz w:val="24"/>
          <w:lang w:val="sl-SI"/>
        </w:rPr>
        <w:t>/Parlament,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C5B" w14:paraId="4374CE3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C5B" w14:paraId="07CC58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C5B" w14:paraId="37668E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0613462">
    <w:abstractNumId w:val="9"/>
  </w:num>
  <w:num w:numId="2" w16cid:durableId="662901101">
    <w:abstractNumId w:val="9"/>
  </w:num>
  <w:num w:numId="3" w16cid:durableId="1018966633">
    <w:abstractNumId w:val="7"/>
  </w:num>
  <w:num w:numId="4" w16cid:durableId="1641230793">
    <w:abstractNumId w:val="7"/>
  </w:num>
  <w:num w:numId="5" w16cid:durableId="1287807697">
    <w:abstractNumId w:val="6"/>
  </w:num>
  <w:num w:numId="6" w16cid:durableId="1875538703">
    <w:abstractNumId w:val="6"/>
  </w:num>
  <w:num w:numId="7" w16cid:durableId="1358236358">
    <w:abstractNumId w:val="5"/>
  </w:num>
  <w:num w:numId="8" w16cid:durableId="1357078427">
    <w:abstractNumId w:val="5"/>
  </w:num>
  <w:num w:numId="9" w16cid:durableId="981008938">
    <w:abstractNumId w:val="4"/>
  </w:num>
  <w:num w:numId="10" w16cid:durableId="1425028242">
    <w:abstractNumId w:val="4"/>
  </w:num>
  <w:num w:numId="11" w16cid:durableId="379982375">
    <w:abstractNumId w:val="8"/>
  </w:num>
  <w:num w:numId="12" w16cid:durableId="1171720792">
    <w:abstractNumId w:val="8"/>
  </w:num>
  <w:num w:numId="13" w16cid:durableId="566765819">
    <w:abstractNumId w:val="3"/>
  </w:num>
  <w:num w:numId="14" w16cid:durableId="1396007547">
    <w:abstractNumId w:val="3"/>
  </w:num>
  <w:num w:numId="15" w16cid:durableId="1895236970">
    <w:abstractNumId w:val="2"/>
  </w:num>
  <w:num w:numId="16" w16cid:durableId="761532634">
    <w:abstractNumId w:val="2"/>
  </w:num>
  <w:num w:numId="17" w16cid:durableId="1889221523">
    <w:abstractNumId w:val="1"/>
  </w:num>
  <w:num w:numId="18" w16cid:durableId="203564806">
    <w:abstractNumId w:val="1"/>
  </w:num>
  <w:num w:numId="19" w16cid:durableId="2015692972">
    <w:abstractNumId w:val="0"/>
  </w:num>
  <w:num w:numId="20" w16cid:durableId="639261919">
    <w:abstractNumId w:val="0"/>
  </w:num>
  <w:num w:numId="21" w16cid:durableId="1519812414">
    <w:abstractNumId w:val="9"/>
  </w:num>
  <w:num w:numId="22" w16cid:durableId="2121215197">
    <w:abstractNumId w:val="7"/>
  </w:num>
  <w:num w:numId="23" w16cid:durableId="57410121">
    <w:abstractNumId w:val="6"/>
  </w:num>
  <w:num w:numId="24" w16cid:durableId="1348949071">
    <w:abstractNumId w:val="5"/>
  </w:num>
  <w:num w:numId="25" w16cid:durableId="1283875909">
    <w:abstractNumId w:val="4"/>
  </w:num>
  <w:num w:numId="26" w16cid:durableId="420219677">
    <w:abstractNumId w:val="8"/>
  </w:num>
  <w:num w:numId="27" w16cid:durableId="1277836664">
    <w:abstractNumId w:val="3"/>
  </w:num>
  <w:num w:numId="28" w16cid:durableId="1412391900">
    <w:abstractNumId w:val="2"/>
  </w:num>
  <w:num w:numId="29" w16cid:durableId="1096249235">
    <w:abstractNumId w:val="1"/>
  </w:num>
  <w:num w:numId="30" w16cid:durableId="642465166">
    <w:abstractNumId w:val="0"/>
  </w:num>
  <w:num w:numId="31" w16cid:durableId="2063212771">
    <w:abstractNumId w:val="9"/>
  </w:num>
  <w:num w:numId="32" w16cid:durableId="638076136">
    <w:abstractNumId w:val="7"/>
  </w:num>
  <w:num w:numId="33" w16cid:durableId="2093698579">
    <w:abstractNumId w:val="6"/>
  </w:num>
  <w:num w:numId="34" w16cid:durableId="1169716102">
    <w:abstractNumId w:val="5"/>
  </w:num>
  <w:num w:numId="35" w16cid:durableId="1713578841">
    <w:abstractNumId w:val="4"/>
  </w:num>
  <w:num w:numId="36" w16cid:durableId="661277300">
    <w:abstractNumId w:val="8"/>
  </w:num>
  <w:num w:numId="37" w16cid:durableId="45109810">
    <w:abstractNumId w:val="3"/>
  </w:num>
  <w:num w:numId="38" w16cid:durableId="120535548">
    <w:abstractNumId w:val="2"/>
  </w:num>
  <w:num w:numId="39" w16cid:durableId="448471924">
    <w:abstractNumId w:val="1"/>
  </w:num>
  <w:num w:numId="40" w16cid:durableId="328681321">
    <w:abstractNumId w:val="0"/>
  </w:num>
  <w:num w:numId="41" w16cid:durableId="1607883731">
    <w:abstractNumId w:val="10"/>
  </w:num>
  <w:num w:numId="42" w16cid:durableId="952589590">
    <w:abstractNumId w:val="10"/>
  </w:num>
  <w:num w:numId="43" w16cid:durableId="364208946">
    <w:abstractNumId w:val="10"/>
  </w:num>
  <w:num w:numId="44" w16cid:durableId="1074397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879"/>
    <w:rsid w:val="00002272"/>
    <w:rsid w:val="00055F3A"/>
    <w:rsid w:val="00064002"/>
    <w:rsid w:val="000677B9"/>
    <w:rsid w:val="000831BA"/>
    <w:rsid w:val="000A42CC"/>
    <w:rsid w:val="000E7DD9"/>
    <w:rsid w:val="0010095E"/>
    <w:rsid w:val="00125B37"/>
    <w:rsid w:val="00187494"/>
    <w:rsid w:val="00196086"/>
    <w:rsid w:val="001F32AE"/>
    <w:rsid w:val="002767FF"/>
    <w:rsid w:val="002A49A5"/>
    <w:rsid w:val="002B18FE"/>
    <w:rsid w:val="002B5493"/>
    <w:rsid w:val="00310214"/>
    <w:rsid w:val="00343214"/>
    <w:rsid w:val="00361C00"/>
    <w:rsid w:val="00390173"/>
    <w:rsid w:val="00395FA1"/>
    <w:rsid w:val="003E15D4"/>
    <w:rsid w:val="003E7879"/>
    <w:rsid w:val="00411CCE"/>
    <w:rsid w:val="0041666E"/>
    <w:rsid w:val="00421060"/>
    <w:rsid w:val="00453273"/>
    <w:rsid w:val="00471C19"/>
    <w:rsid w:val="004867E3"/>
    <w:rsid w:val="00494A28"/>
    <w:rsid w:val="004C0004"/>
    <w:rsid w:val="004C5D52"/>
    <w:rsid w:val="004D5399"/>
    <w:rsid w:val="0050519A"/>
    <w:rsid w:val="005072A1"/>
    <w:rsid w:val="00514517"/>
    <w:rsid w:val="00545827"/>
    <w:rsid w:val="00560270"/>
    <w:rsid w:val="0056167F"/>
    <w:rsid w:val="005C2568"/>
    <w:rsid w:val="005F1B17"/>
    <w:rsid w:val="005F713D"/>
    <w:rsid w:val="006037C0"/>
    <w:rsid w:val="006201F1"/>
    <w:rsid w:val="00653A2D"/>
    <w:rsid w:val="006631B6"/>
    <w:rsid w:val="00680577"/>
    <w:rsid w:val="006F74FA"/>
    <w:rsid w:val="00731ADD"/>
    <w:rsid w:val="00734777"/>
    <w:rsid w:val="00747932"/>
    <w:rsid w:val="00751A4A"/>
    <w:rsid w:val="00752F77"/>
    <w:rsid w:val="00756632"/>
    <w:rsid w:val="00762C74"/>
    <w:rsid w:val="00786EC0"/>
    <w:rsid w:val="007D1690"/>
    <w:rsid w:val="007E22AD"/>
    <w:rsid w:val="00817416"/>
    <w:rsid w:val="0083274A"/>
    <w:rsid w:val="00842779"/>
    <w:rsid w:val="0085257D"/>
    <w:rsid w:val="00865F67"/>
    <w:rsid w:val="00881A7B"/>
    <w:rsid w:val="008840E5"/>
    <w:rsid w:val="00887B3E"/>
    <w:rsid w:val="008C2AC6"/>
    <w:rsid w:val="00902737"/>
    <w:rsid w:val="00930C23"/>
    <w:rsid w:val="0093193B"/>
    <w:rsid w:val="0093194C"/>
    <w:rsid w:val="009509D8"/>
    <w:rsid w:val="00950B64"/>
    <w:rsid w:val="00966D10"/>
    <w:rsid w:val="00981893"/>
    <w:rsid w:val="009C0005"/>
    <w:rsid w:val="00A1687D"/>
    <w:rsid w:val="00A43E52"/>
    <w:rsid w:val="00A4678D"/>
    <w:rsid w:val="00A56A62"/>
    <w:rsid w:val="00A6589C"/>
    <w:rsid w:val="00A778C7"/>
    <w:rsid w:val="00AB441E"/>
    <w:rsid w:val="00AB6293"/>
    <w:rsid w:val="00AE0928"/>
    <w:rsid w:val="00AF3B82"/>
    <w:rsid w:val="00AF5E47"/>
    <w:rsid w:val="00B12E95"/>
    <w:rsid w:val="00B22876"/>
    <w:rsid w:val="00B558F0"/>
    <w:rsid w:val="00B64B1D"/>
    <w:rsid w:val="00B77C5B"/>
    <w:rsid w:val="00BD48FE"/>
    <w:rsid w:val="00BD7BD8"/>
    <w:rsid w:val="00BE007E"/>
    <w:rsid w:val="00BE5EDB"/>
    <w:rsid w:val="00BE6ADC"/>
    <w:rsid w:val="00C05BFE"/>
    <w:rsid w:val="00C23CD4"/>
    <w:rsid w:val="00C601FF"/>
    <w:rsid w:val="00C61C0C"/>
    <w:rsid w:val="00C87FF5"/>
    <w:rsid w:val="00C941CB"/>
    <w:rsid w:val="00CC2357"/>
    <w:rsid w:val="00CF071A"/>
    <w:rsid w:val="00D058B8"/>
    <w:rsid w:val="00D31562"/>
    <w:rsid w:val="00D56C11"/>
    <w:rsid w:val="00D834A0"/>
    <w:rsid w:val="00D872DF"/>
    <w:rsid w:val="00D91E21"/>
    <w:rsid w:val="00DA7FCD"/>
    <w:rsid w:val="00DC1329"/>
    <w:rsid w:val="00E365E1"/>
    <w:rsid w:val="00E820A4"/>
    <w:rsid w:val="00EB006A"/>
    <w:rsid w:val="00EB4772"/>
    <w:rsid w:val="00ED169E"/>
    <w:rsid w:val="00ED4235"/>
    <w:rsid w:val="00ED63A6"/>
    <w:rsid w:val="00F04346"/>
    <w:rsid w:val="00F075DC"/>
    <w:rsid w:val="00F149E9"/>
    <w:rsid w:val="00F35F5C"/>
    <w:rsid w:val="00F50EF4"/>
    <w:rsid w:val="00F5134D"/>
    <w:rsid w:val="00F74202"/>
    <w:rsid w:val="00F87713"/>
    <w:rsid w:val="00FB4360"/>
    <w:rsid w:val="00FD0C70"/>
    <w:rsid w:val="00FD49B9"/>
  </w:rsids>
  <w:docVars>
    <w:docVar w:name="dvdocse" w:val="A10-0115/2026"/>
    <w:docVar w:name="dvlangue" w:val="SL"/>
    <w:docVar w:name="dvnumam" w:val="0"/>
    <w:docVar w:name="dvpe" w:val="786.910"/>
    <w:docVar w:name="dvrapporteur" w:val="Poročevalec: "/>
    <w:docVar w:name="dvtitre" w:val="Sklep Evropskega parlamenta z dne … 2026 o zahtevi za odvzem imunitete Danielu Obajtku(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2242A0"/>
  <w15:chartTrackingRefBased/>
  <w15:docId w15:val="{0EEBCB2B-916B-4354-8647-277391F00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50EF4"/>
    <w:pPr>
      <w:spacing w:after="240"/>
      <w:ind w:left="567" w:hanging="567"/>
    </w:pPr>
  </w:style>
  <w:style w:type="paragraph" w:customStyle="1" w:styleId="EPComma">
    <w:name w:val="EPComma"/>
    <w:basedOn w:val="Normal"/>
    <w:rsid w:val="00F50EF4"/>
    <w:pPr>
      <w:spacing w:before="480" w:after="240"/>
    </w:pPr>
  </w:style>
  <w:style w:type="paragraph" w:styleId="Revision">
    <w:name w:val="Revision"/>
    <w:hidden/>
    <w:uiPriority w:val="99"/>
    <w:semiHidden/>
    <w:rsid w:val="00C87FF5"/>
    <w:rPr>
      <w:sz w:val="24"/>
      <w:lang w:val="sl-SI"/>
    </w:rPr>
  </w:style>
  <w:style w:type="character" w:styleId="CommentReference">
    <w:name w:val="annotation reference"/>
    <w:basedOn w:val="DefaultParagraphFont"/>
    <w:rsid w:val="0093194C"/>
    <w:rPr>
      <w:sz w:val="16"/>
      <w:szCs w:val="16"/>
    </w:rPr>
  </w:style>
  <w:style w:type="paragraph" w:styleId="CommentText">
    <w:name w:val="annotation text"/>
    <w:basedOn w:val="Normal"/>
    <w:link w:val="CommentTextChar"/>
    <w:rsid w:val="0093194C"/>
    <w:rPr>
      <w:sz w:val="20"/>
    </w:rPr>
  </w:style>
  <w:style w:type="character" w:customStyle="1" w:styleId="CommentTextChar">
    <w:name w:val="Comment Text Char"/>
    <w:basedOn w:val="DefaultParagraphFont"/>
    <w:link w:val="CommentText"/>
    <w:rsid w:val="0093194C"/>
    <w:rPr>
      <w:lang w:val="sl-SI"/>
    </w:rPr>
  </w:style>
  <w:style w:type="paragraph" w:styleId="CommentSubject">
    <w:name w:val="annotation subject"/>
    <w:basedOn w:val="CommentText"/>
    <w:next w:val="CommentText"/>
    <w:link w:val="CommentSubjectChar"/>
    <w:rsid w:val="0093194C"/>
    <w:rPr>
      <w:b/>
      <w:bCs/>
    </w:rPr>
  </w:style>
  <w:style w:type="character" w:customStyle="1" w:styleId="CommentSubjectChar">
    <w:name w:val="Comment Subject Char"/>
    <w:basedOn w:val="CommentTextChar"/>
    <w:link w:val="CommentSubject"/>
    <w:rsid w:val="0093194C"/>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2026-06-05T05:40:00Z</dcterms:created>
  <dcterms:modified xsi:type="dcterms:W3CDTF">2026-06-05T05:40:00Z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A10-0115/2026</vt:lpwstr>
  </property>
  <property fmtid="{D5CDD505-2E9C-101B-9397-08002B2CF9AE}" pid="4" name="&lt;Type&gt;">
    <vt:lpwstr>RR</vt:lpwstr>
  </property>
</Properties>
</file>