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A1FECB3" w14:textId="77777777" w:rsidTr="0010095E">
        <w:tblPrEx>
          <w:tblW w:w="9072" w:type="dxa"/>
          <w:tblLook w:val="01E0"/>
        </w:tblPrEx>
        <w:trPr>
          <w:trHeight w:hRule="exact" w:val="1418"/>
        </w:trPr>
        <w:tc>
          <w:tcPr>
            <w:tcW w:w="6804" w:type="dxa"/>
            <w:shd w:val="clear" w:color="auto" w:fill="auto"/>
            <w:vAlign w:val="center"/>
          </w:tcPr>
          <w:p w:rsidR="00751A4A" w:rsidRPr="0074606F" w:rsidP="0010095E" w14:paraId="2E05CAF8" w14:textId="494F5559">
            <w:pPr>
              <w:pStyle w:val="EPName"/>
            </w:pPr>
            <w:r w:rsidRPr="0074606F">
              <w:t>Европейски</w:t>
            </w:r>
            <w:r w:rsidRPr="0074606F" w:rsidR="001B2E89">
              <w:t xml:space="preserve"> парламент</w:t>
            </w:r>
          </w:p>
          <w:p w:rsidR="00751A4A" w:rsidRPr="0074606F" w:rsidP="005F1B17" w14:paraId="2F4847AA" w14:textId="577B0EA8">
            <w:pPr>
              <w:pStyle w:val="EPTerm"/>
              <w:rPr>
                <w:rStyle w:val="HideTWBExt"/>
                <w:noProof w:val="0"/>
                <w:vanish w:val="0"/>
                <w:color w:val="auto"/>
              </w:rPr>
            </w:pPr>
            <w:r w:rsidRPr="0074606F">
              <w:t>2024</w:t>
            </w:r>
            <w:r w:rsidR="00F6497C">
              <w:t> – </w:t>
            </w:r>
            <w:r w:rsidRPr="0074606F" w:rsidR="00817416">
              <w:t>202</w:t>
            </w:r>
            <w:r w:rsidRPr="0074606F">
              <w:t>9</w:t>
            </w:r>
          </w:p>
        </w:tc>
        <w:tc>
          <w:tcPr>
            <w:tcW w:w="2268" w:type="dxa"/>
            <w:shd w:val="clear" w:color="auto" w:fill="auto"/>
          </w:tcPr>
          <w:p w:rsidR="00751A4A" w:rsidRPr="0074606F" w:rsidP="0010095E" w14:paraId="02F207BF" w14:textId="77777777">
            <w:pPr>
              <w:pStyle w:val="EPLogo"/>
            </w:pPr>
            <w:r w:rsidRPr="0074606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4606F" w:rsidP="004C5D52" w14:paraId="55C85F5A" w14:textId="77777777">
      <w:pPr>
        <w:pStyle w:val="LineTop"/>
      </w:pPr>
    </w:p>
    <w:p w:rsidR="00680577" w:rsidRPr="0074606F" w:rsidP="00680577" w14:paraId="02FEE5C0" w14:textId="77777777">
      <w:pPr>
        <w:pStyle w:val="EPBodyTA1"/>
      </w:pPr>
      <w:r w:rsidRPr="0074606F">
        <w:t>ПРИЕТИ ТЕКСТОВЕ</w:t>
      </w:r>
    </w:p>
    <w:p w:rsidR="00D058B8" w:rsidRPr="0074606F" w:rsidP="00D058B8" w14:paraId="07C0B95D" w14:textId="77777777">
      <w:pPr>
        <w:pStyle w:val="LineBottom"/>
      </w:pPr>
    </w:p>
    <w:p w:rsidR="001B2E89" w:rsidRPr="0074606F" w:rsidP="001B2E89" w14:paraId="0793EAA0" w14:textId="7EB7B468">
      <w:pPr>
        <w:pStyle w:val="ATHeading1"/>
      </w:pPr>
      <w:bookmarkStart w:id="0" w:name="TANumber"/>
      <w:r w:rsidRPr="0074606F">
        <w:t>P10_TA(2026)0</w:t>
      </w:r>
      <w:r w:rsidR="00EE0673">
        <w:rPr>
          <w:lang w:val="en-GB"/>
        </w:rPr>
        <w:t>1</w:t>
      </w:r>
      <w:r w:rsidRPr="0074606F">
        <w:t>0</w:t>
      </w:r>
      <w:r w:rsidR="00EE0673">
        <w:rPr>
          <w:lang w:val="en-GB"/>
        </w:rPr>
        <w:t>7</w:t>
      </w:r>
      <w:bookmarkEnd w:id="0"/>
    </w:p>
    <w:p w:rsidR="001B2E89" w:rsidRPr="0074606F" w:rsidP="001B2E89" w14:paraId="509CAB52" w14:textId="4899CD12">
      <w:pPr>
        <w:pStyle w:val="ATHeading2"/>
      </w:pPr>
      <w:bookmarkStart w:id="1" w:name="title"/>
      <w:r>
        <w:t>И</w:t>
      </w:r>
      <w:r w:rsidRPr="0074606F">
        <w:t xml:space="preserve">скане за снемане на имунитета на Томаш </w:t>
      </w:r>
      <w:r w:rsidRPr="0074606F">
        <w:t>Бучек</w:t>
      </w:r>
      <w:bookmarkEnd w:id="1"/>
    </w:p>
    <w:p w:rsidR="001B2E89" w:rsidRPr="0074606F" w:rsidP="001B2E89" w14:paraId="25654402" w14:textId="77777777">
      <w:pPr>
        <w:rPr>
          <w:i/>
          <w:vanish/>
        </w:rPr>
      </w:pPr>
      <w:r>
        <w:rPr>
          <w:i/>
        </w:rPr>
        <w:fldChar w:fldCharType="begin"/>
      </w:r>
      <w:r w:rsidRPr="0074606F">
        <w:rPr>
          <w:i/>
        </w:rPr>
        <w:instrText xml:space="preserve"> TC"(</w:instrText>
      </w:r>
      <w:bookmarkStart w:id="2" w:name="DocNumber"/>
      <w:r w:rsidRPr="0074606F">
        <w:rPr>
          <w:i/>
        </w:rPr>
        <w:instrText>A10-0116/2026</w:instrText>
      </w:r>
      <w:bookmarkEnd w:id="2"/>
      <w:r w:rsidRPr="0074606F">
        <w:rPr>
          <w:i/>
        </w:rPr>
        <w:instrText xml:space="preserve"> - Докладчик: Давид Корман)"\l3 \n&gt; \* MERGEFORMAT </w:instrText>
      </w:r>
      <w:r>
        <w:rPr>
          <w:i/>
        </w:rPr>
        <w:fldChar w:fldCharType="end"/>
      </w:r>
    </w:p>
    <w:p w:rsidR="001B2E89" w:rsidRPr="0074606F" w:rsidP="001B2E89" w14:paraId="38EEBDCB" w14:textId="77777777">
      <w:pPr>
        <w:rPr>
          <w:vanish/>
        </w:rPr>
      </w:pPr>
      <w:bookmarkStart w:id="3" w:name="Commission"/>
      <w:r w:rsidRPr="0074606F">
        <w:rPr>
          <w:vanish/>
        </w:rPr>
        <w:t>Комисия по правни въпроси</w:t>
      </w:r>
      <w:bookmarkEnd w:id="3"/>
    </w:p>
    <w:p w:rsidR="001B2E89" w:rsidRPr="0074606F" w:rsidP="001B2E89" w14:paraId="39F3F002" w14:textId="77777777">
      <w:pPr>
        <w:rPr>
          <w:vanish/>
        </w:rPr>
      </w:pPr>
      <w:bookmarkStart w:id="4" w:name="PE"/>
      <w:r w:rsidRPr="0074606F">
        <w:rPr>
          <w:vanish/>
        </w:rPr>
        <w:t>PE786.694</w:t>
      </w:r>
      <w:bookmarkEnd w:id="4"/>
    </w:p>
    <w:p w:rsidR="001B2E89" w:rsidRPr="0074606F" w:rsidP="001B2E89" w14:paraId="5E4B5FB5" w14:textId="3779AC64">
      <w:pPr>
        <w:pStyle w:val="ATHeading3"/>
      </w:pPr>
      <w:bookmarkStart w:id="5" w:name="Sujet"/>
      <w:r w:rsidRPr="0074606F">
        <w:t xml:space="preserve">Решение на Европейския парламент от </w:t>
      </w:r>
      <w:r w:rsidR="00F6497C">
        <w:t>28 април</w:t>
      </w:r>
      <w:r w:rsidRPr="0074606F">
        <w:t xml:space="preserve"> 2026 г. относно искането за снемане на имунитета на Томаш </w:t>
      </w:r>
      <w:r w:rsidRPr="0074606F">
        <w:t>Бучек</w:t>
      </w:r>
      <w:bookmarkEnd w:id="5"/>
      <w:r w:rsidRPr="0074606F">
        <w:t xml:space="preserve"> </w:t>
      </w:r>
      <w:bookmarkStart w:id="6" w:name="References"/>
      <w:r w:rsidRPr="0074606F">
        <w:t>(2025/2193(IMM))</w:t>
      </w:r>
      <w:bookmarkEnd w:id="6"/>
    </w:p>
    <w:p w:rsidR="00263CC9" w:rsidRPr="0074606F" w:rsidP="00263CC9" w14:paraId="43B6A181" w14:textId="77777777">
      <w:pPr>
        <w:pStyle w:val="EPComma"/>
      </w:pPr>
      <w:bookmarkStart w:id="7" w:name="TextBodyBegin"/>
      <w:bookmarkEnd w:id="7"/>
      <w:r w:rsidRPr="0074606F">
        <w:rPr>
          <w:i/>
        </w:rPr>
        <w:t>Европейският парламент</w:t>
      </w:r>
      <w:r w:rsidRPr="0074606F">
        <w:t>,</w:t>
      </w:r>
    </w:p>
    <w:p w:rsidR="00263CC9" w:rsidRPr="0074606F" w:rsidP="00263CC9" w14:paraId="505EB60B" w14:textId="0CE37FEA">
      <w:pPr>
        <w:pStyle w:val="NormalHanging12a"/>
      </w:pPr>
      <w:r w:rsidRPr="0074606F">
        <w:t>—</w:t>
      </w:r>
      <w:r w:rsidRPr="0074606F">
        <w:tab/>
        <w:t xml:space="preserve">като взе предвид искането за снемане на имунитета на Томаш </w:t>
      </w:r>
      <w:r w:rsidRPr="0074606F">
        <w:t>Бучек</w:t>
      </w:r>
      <w:r w:rsidRPr="0074606F">
        <w:t xml:space="preserve">, </w:t>
      </w:r>
      <w:r w:rsidR="00E13AB3">
        <w:t xml:space="preserve">подадено </w:t>
      </w:r>
      <w:r w:rsidRPr="0074606F">
        <w:t xml:space="preserve">от Районен съд </w:t>
      </w:r>
      <w:r w:rsidRPr="0074606F">
        <w:t>Тарнобжег</w:t>
      </w:r>
      <w:r w:rsidRPr="0074606F">
        <w:t xml:space="preserve">, второ наказателно отделение, </w:t>
      </w:r>
      <w:r w:rsidR="005749E4">
        <w:t xml:space="preserve">с писмо от </w:t>
      </w:r>
      <w:r w:rsidRPr="0074606F" w:rsidR="005749E4">
        <w:t xml:space="preserve">12 септември 2025 г. </w:t>
      </w:r>
      <w:r w:rsidR="005749E4">
        <w:t>във връзка с</w:t>
      </w:r>
      <w:r w:rsidRPr="0074606F">
        <w:t xml:space="preserve"> наказателно производство, образувано срещу него по реда на частна тъжба, внесена от законния представител на частн</w:t>
      </w:r>
      <w:r w:rsidR="000E2743">
        <w:t>ия</w:t>
      </w:r>
      <w:r w:rsidRPr="0074606F">
        <w:t xml:space="preserve"> </w:t>
      </w:r>
      <w:r w:rsidR="00E13AB3">
        <w:t>обвинител</w:t>
      </w:r>
      <w:r w:rsidRPr="0074606F">
        <w:t xml:space="preserve">, и обявено на пленарно заседание на 6 октомври 2025 г., </w:t>
      </w:r>
    </w:p>
    <w:p w:rsidR="00263CC9" w:rsidRPr="0074606F" w:rsidP="00263CC9" w14:paraId="5C7A9837" w14:textId="66E7D23C">
      <w:pPr>
        <w:pStyle w:val="NormalHanging12a"/>
      </w:pPr>
      <w:r w:rsidRPr="0074606F">
        <w:t>—</w:t>
      </w:r>
      <w:r w:rsidRPr="0074606F">
        <w:tab/>
        <w:t xml:space="preserve">като изслуша Томаш </w:t>
      </w:r>
      <w:r w:rsidRPr="0074606F">
        <w:t>Бучек</w:t>
      </w:r>
      <w:r w:rsidRPr="0074606F">
        <w:t xml:space="preserve"> на 23 март 2026 г. и като взе предвид документите, представени от него</w:t>
      </w:r>
      <w:r w:rsidR="00E13AB3">
        <w:t xml:space="preserve"> </w:t>
      </w:r>
      <w:r w:rsidR="000E2743">
        <w:t>в съответствие с</w:t>
      </w:r>
      <w:r w:rsidRPr="0074606F" w:rsidR="00E13AB3">
        <w:t xml:space="preserve"> член 9, параграф 6 от своя Правилник за дейността </w:t>
      </w:r>
      <w:r w:rsidRPr="0074606F">
        <w:t>,</w:t>
      </w:r>
    </w:p>
    <w:p w:rsidR="00263CC9" w:rsidRPr="0074606F" w:rsidP="00263CC9" w14:paraId="662E561D" w14:textId="77777777">
      <w:pPr>
        <w:pStyle w:val="NormalHanging12a"/>
      </w:pPr>
      <w:r w:rsidRPr="0074606F">
        <w:t>—</w:t>
      </w:r>
      <w:r w:rsidRPr="0074606F">
        <w:tab/>
        <w:t>като взе предвид членове 8 и 9 от Протокол № 7 за привилегиите и имунитетите на Европейския съюз, както и член 6, параграф 2 от Акта от 20 септември 1976 г. за избиране на членове на Европейския парламент чрез всеобщи преки избори,</w:t>
      </w:r>
    </w:p>
    <w:p w:rsidR="00263CC9" w:rsidRPr="0074606F" w:rsidP="00263CC9" w14:paraId="1AAA721A" w14:textId="77777777">
      <w:pPr>
        <w:pStyle w:val="NormalHanging12a"/>
      </w:pPr>
      <w:r w:rsidRPr="0074606F">
        <w:t>—</w:t>
      </w:r>
      <w:r w:rsidRPr="0074606F">
        <w:tab/>
        <w:t>като взе предвид решенията на Съда на Европейския съюз от 21 октомври 2008 г., 19 март 2010 г., 6 септември 2011 г., 17 януари 2013 г. и 19 декември 2019 г.</w:t>
      </w:r>
      <w:r>
        <w:rPr>
          <w:vertAlign w:val="superscript"/>
        </w:rPr>
        <w:footnoteReference w:id="2"/>
      </w:r>
      <w:r w:rsidRPr="0074606F">
        <w:t>,</w:t>
      </w:r>
    </w:p>
    <w:p w:rsidR="00263CC9" w:rsidRPr="0074606F" w:rsidP="00263CC9" w14:paraId="17E80193" w14:textId="77777777">
      <w:pPr>
        <w:pStyle w:val="NormalHanging12a"/>
      </w:pPr>
      <w:r w:rsidRPr="0074606F">
        <w:t>—</w:t>
      </w:r>
      <w:r w:rsidRPr="0074606F">
        <w:tab/>
        <w:t>като взе предвид член 105, параграфи 2 и 5 от Конституцията на Република Полша,</w:t>
      </w:r>
    </w:p>
    <w:p w:rsidR="00263CC9" w:rsidRPr="0074606F" w:rsidP="00263CC9" w14:paraId="3A912BBC" w14:textId="77777777">
      <w:pPr>
        <w:pStyle w:val="NormalHanging12a"/>
      </w:pPr>
      <w:r w:rsidRPr="0074606F">
        <w:t>—</w:t>
      </w:r>
      <w:r w:rsidRPr="0074606F">
        <w:tab/>
        <w:t xml:space="preserve">като взе предвид член 5, параграф 2, член 6, параграф 1 и член 9 от своя </w:t>
      </w:r>
      <w:r w:rsidRPr="0074606F">
        <w:t>Правилник за дейността,</w:t>
      </w:r>
    </w:p>
    <w:p w:rsidR="00263CC9" w:rsidRPr="0074606F" w:rsidP="00263CC9" w14:paraId="6E47A223" w14:textId="77777777">
      <w:pPr>
        <w:pStyle w:val="NormalHanging12a"/>
      </w:pPr>
      <w:r w:rsidRPr="0074606F">
        <w:t>—</w:t>
      </w:r>
      <w:r w:rsidRPr="0074606F">
        <w:tab/>
        <w:t>като взе предвид доклада на комисията по правни въпроси(A10-0116/2026),</w:t>
      </w:r>
    </w:p>
    <w:p w:rsidR="00263CC9" w:rsidRPr="00EE0673" w:rsidP="00263CC9" w14:paraId="4D24068F" w14:textId="6DB8B02A">
      <w:pPr>
        <w:pStyle w:val="NormalHanging12a"/>
      </w:pPr>
      <w:r w:rsidRPr="0074606F">
        <w:t>А.</w:t>
      </w:r>
      <w:r w:rsidRPr="0074606F">
        <w:tab/>
        <w:t xml:space="preserve">като има предвид, че с писмо от 12 септември 2025 г. Районен съд </w:t>
      </w:r>
      <w:r w:rsidRPr="0074606F">
        <w:t>Тарнобжег</w:t>
      </w:r>
      <w:r w:rsidRPr="0074606F">
        <w:t xml:space="preserve">, второ наказателно отделение, </w:t>
      </w:r>
      <w:r w:rsidR="00E13AB3">
        <w:t>подаде</w:t>
      </w:r>
      <w:r w:rsidRPr="0074606F" w:rsidR="00E13AB3">
        <w:t xml:space="preserve"> </w:t>
      </w:r>
      <w:r w:rsidRPr="0074606F">
        <w:t xml:space="preserve">искане за снемане на имунитета на Томаш </w:t>
      </w:r>
      <w:r w:rsidRPr="0074606F">
        <w:t>Бучек</w:t>
      </w:r>
      <w:r w:rsidR="00E13AB3">
        <w:t xml:space="preserve">, член на Европейския парламент, </w:t>
      </w:r>
      <w:r w:rsidRPr="00EE0673" w:rsidR="00E13AB3">
        <w:t>избран в Полша,</w:t>
      </w:r>
      <w:r w:rsidRPr="00EE0673">
        <w:t xml:space="preserve"> във връзка с частна тъжба, внесена срещу него за предполагаемо престъпление по член 217, параграф 1 от полския Наказателен кодекс;</w:t>
      </w:r>
    </w:p>
    <w:p w:rsidR="00263CC9" w:rsidRPr="0074606F" w:rsidP="00263CC9" w14:paraId="7A1C80E0" w14:textId="6DEF989F">
      <w:pPr>
        <w:pStyle w:val="NormalHanging12a"/>
      </w:pPr>
      <w:r w:rsidRPr="00EE0673">
        <w:t>Б.</w:t>
      </w:r>
      <w:r w:rsidRPr="00EE0673">
        <w:tab/>
        <w:t>като има предвид, че – според искането за снемане на имунитета на 21 септември 2024 г. в </w:t>
      </w:r>
      <w:r w:rsidRPr="00EE0673">
        <w:t>Тарнобжег</w:t>
      </w:r>
      <w:r w:rsidRPr="00EE0673">
        <w:t xml:space="preserve"> се е провел изборен митинг в присъствието на Томаш </w:t>
      </w:r>
      <w:r w:rsidRPr="00EE0673">
        <w:t>Бучек</w:t>
      </w:r>
      <w:r w:rsidRPr="00EE0673">
        <w:t>; че частн</w:t>
      </w:r>
      <w:r w:rsidRPr="00EE0673" w:rsidR="00B11703">
        <w:t>ият</w:t>
      </w:r>
      <w:r w:rsidRPr="00EE0673">
        <w:t xml:space="preserve"> </w:t>
      </w:r>
      <w:r w:rsidRPr="00EE0673" w:rsidR="00E13AB3">
        <w:t>обвинител</w:t>
      </w:r>
      <w:r w:rsidRPr="00EE0673">
        <w:t xml:space="preserve"> е участвала в горепосочения митинг, по-специално като е изразила мнението си по политически теми, включително дейностите на Томаш </w:t>
      </w:r>
      <w:r w:rsidRPr="00EE0673">
        <w:t>Бучек</w:t>
      </w:r>
      <w:r w:rsidRPr="00EE0673">
        <w:t xml:space="preserve">; че според искането Томаш </w:t>
      </w:r>
      <w:r w:rsidRPr="00EE0673">
        <w:t>Бучек</w:t>
      </w:r>
      <w:r w:rsidRPr="00EE0673">
        <w:t xml:space="preserve"> е изтръгнал миниатюрния мегафон, който частн</w:t>
      </w:r>
      <w:r w:rsidRPr="00EE0673" w:rsidR="00B11703">
        <w:t>ият</w:t>
      </w:r>
      <w:r w:rsidRPr="00EE0673">
        <w:t xml:space="preserve"> </w:t>
      </w:r>
      <w:r w:rsidRPr="00EE0673" w:rsidR="00B11703">
        <w:t xml:space="preserve">обвинител </w:t>
      </w:r>
      <w:r w:rsidRPr="00EE0673">
        <w:t>е държал</w:t>
      </w:r>
      <w:r w:rsidRPr="00EE0673" w:rsidR="00195C35">
        <w:t>а</w:t>
      </w:r>
      <w:r w:rsidRPr="00EE0673">
        <w:t xml:space="preserve"> в ръцете си, за да се чуват думите ѝ, и че е направил това толкова брутално, че мегафонът вече не функционира;</w:t>
      </w:r>
    </w:p>
    <w:p w:rsidR="00263CC9" w:rsidRPr="0074606F" w:rsidP="00263CC9" w14:paraId="328904EA" w14:textId="0F869F9C">
      <w:pPr>
        <w:pStyle w:val="NormalHanging12a"/>
      </w:pPr>
      <w:r w:rsidRPr="0074606F">
        <w:t>В.</w:t>
      </w:r>
      <w:r w:rsidRPr="0074606F">
        <w:tab/>
        <w:t xml:space="preserve">като има предвид, че действието на Томаш </w:t>
      </w:r>
      <w:r w:rsidRPr="0074606F">
        <w:t>Бучек</w:t>
      </w:r>
      <w:r w:rsidRPr="0074606F">
        <w:t xml:space="preserve"> </w:t>
      </w:r>
      <w:r w:rsidR="00195C35">
        <w:t xml:space="preserve">се предполага да </w:t>
      </w:r>
      <w:r w:rsidRPr="0074606F">
        <w:t xml:space="preserve">съдържа </w:t>
      </w:r>
      <w:r w:rsidRPr="0074606F">
        <w:t>съставомерните</w:t>
      </w:r>
      <w:r w:rsidRPr="0074606F">
        <w:t xml:space="preserve"> елементи на престъпление срещу физическата неприкосновеност, посочено в член 217, параграф 1 от полския Наказателен кодекс;</w:t>
      </w:r>
    </w:p>
    <w:p w:rsidR="00263CC9" w:rsidRPr="0074606F" w:rsidP="00263CC9" w14:paraId="4D8E6271" w14:textId="77777777">
      <w:pPr>
        <w:pStyle w:val="NormalHanging12a"/>
      </w:pPr>
      <w:r w:rsidRPr="0074606F">
        <w:t>Г.</w:t>
      </w:r>
      <w:r w:rsidRPr="0074606F">
        <w:tab/>
        <w:t xml:space="preserve">като има предвид, че Томаш </w:t>
      </w:r>
      <w:r w:rsidRPr="0074606F">
        <w:t>Бучек</w:t>
      </w:r>
      <w:r w:rsidRPr="0074606F">
        <w:t xml:space="preserve"> е избран за член на Европейския парламент на изборите за Европейски парламент през юни 2024 г. и че по време на предполагаемото престъпление е бил член на Европейския парламент;</w:t>
      </w:r>
    </w:p>
    <w:p w:rsidR="00263CC9" w:rsidRPr="0074606F" w:rsidP="00263CC9" w14:paraId="6A63764B" w14:textId="15B990A9">
      <w:pPr>
        <w:pStyle w:val="NormalHanging12a"/>
      </w:pPr>
      <w:r w:rsidRPr="0074606F">
        <w:t>Д.</w:t>
      </w:r>
      <w:r w:rsidRPr="0074606F">
        <w:tab/>
        <w:t xml:space="preserve">като има предвид, че предполагаемото престъпление и произтичащото от него искане за снемане на имунитета </w:t>
      </w:r>
      <w:r w:rsidR="00994856">
        <w:t xml:space="preserve">на </w:t>
      </w:r>
      <w:r w:rsidRPr="0074606F" w:rsidR="00994856">
        <w:t xml:space="preserve">Томаш </w:t>
      </w:r>
      <w:r w:rsidRPr="0074606F" w:rsidR="00994856">
        <w:t>Бучек</w:t>
      </w:r>
      <w:r w:rsidRPr="0074606F" w:rsidR="00994856">
        <w:t xml:space="preserve"> </w:t>
      </w:r>
      <w:r w:rsidRPr="0074606F">
        <w:t xml:space="preserve">не </w:t>
      </w:r>
      <w:r w:rsidR="004950D3">
        <w:t xml:space="preserve">представляват и не </w:t>
      </w:r>
      <w:r w:rsidRPr="0074606F">
        <w:t>са свързани с изразен</w:t>
      </w:r>
      <w:r w:rsidR="004950D3">
        <w:t>о</w:t>
      </w:r>
      <w:r w:rsidRPr="0074606F">
        <w:t xml:space="preserve"> от </w:t>
      </w:r>
      <w:r w:rsidR="00302419">
        <w:t>него</w:t>
      </w:r>
      <w:r w:rsidRPr="0074606F">
        <w:t xml:space="preserve"> мнени</w:t>
      </w:r>
      <w:r w:rsidR="00302419">
        <w:t>е</w:t>
      </w:r>
      <w:r w:rsidRPr="0074606F">
        <w:t xml:space="preserve"> или подаден от него глас при изпълнението на неговите задължения по смисъла на член 8 от Протокол № 7 за привилегиите и имунитетите на Европейския съюз;</w:t>
      </w:r>
    </w:p>
    <w:p w:rsidR="00263CC9" w:rsidRPr="0074606F" w:rsidP="00263CC9" w14:paraId="04BE1502" w14:textId="5BFB0B36">
      <w:pPr>
        <w:pStyle w:val="NormalHanging12a"/>
      </w:pPr>
      <w:r w:rsidRPr="0074606F">
        <w:t>Е.</w:t>
      </w:r>
      <w:r w:rsidRPr="0074606F">
        <w:tab/>
        <w:t xml:space="preserve">като има предвид, че член 9, първа алинея, буква а) от Протокол № 7 за привилегиите и имунитетите на Европейския съюз гласи, че </w:t>
      </w:r>
      <w:bookmarkStart w:id="8" w:name="_Hlk228184674"/>
      <w:r w:rsidR="00B11703">
        <w:t>п</w:t>
      </w:r>
      <w:r w:rsidRPr="00B11703" w:rsidR="00B11703">
        <w:t>о време на сесиите на Европейския парламент</w:t>
      </w:r>
      <w:r w:rsidR="00B11703">
        <w:t xml:space="preserve"> неговите </w:t>
      </w:r>
      <w:bookmarkEnd w:id="8"/>
      <w:r w:rsidRPr="0074606F">
        <w:t xml:space="preserve">членове притежават на територията на собствена </w:t>
      </w:r>
      <w:r w:rsidR="00B30C60">
        <w:t xml:space="preserve">си </w:t>
      </w:r>
      <w:r w:rsidRPr="0074606F">
        <w:t xml:space="preserve">държава имунитетите, предоставяни на членовете на </w:t>
      </w:r>
      <w:r w:rsidRPr="00B30C60" w:rsidR="00B30C60">
        <w:t>парламента на тяхната държава членка</w:t>
      </w:r>
      <w:r w:rsidRPr="0074606F">
        <w:t>;</w:t>
      </w:r>
    </w:p>
    <w:p w:rsidR="00263CC9" w:rsidRPr="0074606F" w:rsidP="00263CC9" w14:paraId="0B38A793" w14:textId="367E9292">
      <w:pPr>
        <w:pStyle w:val="NormalHanging12a"/>
      </w:pPr>
      <w:r w:rsidRPr="0074606F">
        <w:t>Ж.</w:t>
      </w:r>
      <w:r w:rsidRPr="0074606F">
        <w:tab/>
        <w:t xml:space="preserve">като има предвид, че съгласно член 105, параграфи 2 и 5 от Конституцията на </w:t>
      </w:r>
      <w:r w:rsidR="00994856">
        <w:t xml:space="preserve">Република </w:t>
      </w:r>
      <w:r w:rsidRPr="0074606F">
        <w:t>Полша от датата на обявяването на резултатите от изборите до датата на изтичане на неговия мандат член на парламента не може да бъде подвеждан под наказателна отговорност без съгласието на Сейма на Република Полша и не може да бъде задържан, нито арестуван без съгласието на Сейма, освен в случаите, когато е задържан в момента на извършване на престъпление и когато задържането му е необходимо за осигуряване на надлежния ход на производството;</w:t>
      </w:r>
    </w:p>
    <w:p w:rsidR="00263CC9" w:rsidRPr="0074606F" w:rsidP="00263CC9" w14:paraId="17816E93" w14:textId="77777777">
      <w:pPr>
        <w:pStyle w:val="NormalHanging12a"/>
      </w:pPr>
      <w:r w:rsidRPr="0074606F">
        <w:t>З.</w:t>
      </w:r>
      <w:r w:rsidRPr="0074606F">
        <w:tab/>
        <w:t>като има предвид, че в съответствие с член 5, параграф 2 от Правилника за дейността парламентарният имунитет не е лична привилегия на отделния член на ЕП, а представлява гаранция за независимостта на Парламента като цяло и на неговите членове;</w:t>
      </w:r>
    </w:p>
    <w:p w:rsidR="00263CC9" w:rsidRPr="0074606F" w:rsidP="00263CC9" w14:paraId="5B7BAB68" w14:textId="48E9FBC5">
      <w:pPr>
        <w:pStyle w:val="NormalHanging12a"/>
      </w:pPr>
      <w:r w:rsidRPr="0074606F">
        <w:t>И.</w:t>
      </w:r>
      <w:r w:rsidRPr="0074606F">
        <w:tab/>
        <w:t>като има предвид, че целта на имунитет</w:t>
      </w:r>
      <w:r w:rsidR="00302419">
        <w:t>а, предвиден в</w:t>
      </w:r>
      <w:r w:rsidRPr="0074606F">
        <w:t xml:space="preserve"> </w:t>
      </w:r>
      <w:r w:rsidRPr="0074606F" w:rsidR="00302419">
        <w:t>Протокол № 7 за привилегиите и имунитетите на Европейския съюз</w:t>
      </w:r>
      <w:r w:rsidR="00302419">
        <w:t xml:space="preserve">, </w:t>
      </w:r>
      <w:r w:rsidRPr="0074606F">
        <w:t>е да защитава Парламента и неговите членове от съдебно преследване във връзка с дейности, които са извършвани при изпълнението на парламентарните задължения и които са неделими от тези задължения;</w:t>
      </w:r>
    </w:p>
    <w:p w:rsidR="00263CC9" w:rsidRPr="0074606F" w:rsidP="00263CC9" w14:paraId="326BA2DA" w14:textId="536C96A6">
      <w:pPr>
        <w:pStyle w:val="NormalHanging12a"/>
      </w:pPr>
      <w:r w:rsidRPr="0074606F">
        <w:t>Й.</w:t>
      </w:r>
      <w:r w:rsidRPr="0074606F">
        <w:tab/>
        <w:t xml:space="preserve">като има предвид, че в настоящия случай Европейският парламент не е </w:t>
      </w:r>
      <w:r w:rsidRPr="00B30C60" w:rsidR="00B30C60">
        <w:t xml:space="preserve">открил доказателства за </w:t>
      </w:r>
      <w:r w:rsidRPr="0074606F">
        <w:t xml:space="preserve"> </w:t>
      </w:r>
      <w:r w:rsidRPr="0074606F">
        <w:rPr>
          <w:i/>
          <w:iCs/>
        </w:rPr>
        <w:t>fumus</w:t>
      </w:r>
      <w:r w:rsidRPr="0074606F">
        <w:rPr>
          <w:i/>
          <w:iCs/>
        </w:rPr>
        <w:t xml:space="preserve"> </w:t>
      </w:r>
      <w:r w:rsidRPr="0074606F">
        <w:rPr>
          <w:i/>
          <w:iCs/>
        </w:rPr>
        <w:t>persecutionis</w:t>
      </w:r>
      <w:r w:rsidRPr="0074606F">
        <w:t xml:space="preserve">, т.е. факти, сочещи, че въпросното съдебно производство е било образувано с намерението да се навреди на политическата дейност на Томаш </w:t>
      </w:r>
      <w:r w:rsidRPr="0074606F">
        <w:t>Бучек</w:t>
      </w:r>
      <w:r w:rsidRPr="0074606F">
        <w:t xml:space="preserve"> в качеството му на член на Европейския парламент</w:t>
      </w:r>
      <w:bookmarkStart w:id="9" w:name="_Hlk228184753"/>
      <w:r w:rsidR="004950D3">
        <w:t xml:space="preserve"> и</w:t>
      </w:r>
      <w:r w:rsidR="0031169A">
        <w:t xml:space="preserve"> </w:t>
      </w:r>
      <w:r w:rsidRPr="0031169A" w:rsidR="0031169A">
        <w:t>следователно на независимостта на Парламента</w:t>
      </w:r>
      <w:bookmarkEnd w:id="9"/>
      <w:r w:rsidRPr="0074606F">
        <w:t>;</w:t>
      </w:r>
    </w:p>
    <w:p w:rsidR="00263CC9" w:rsidRPr="0074606F" w:rsidP="00263CC9" w14:paraId="66535883" w14:textId="77777777">
      <w:pPr>
        <w:pStyle w:val="NormalHanging12a"/>
      </w:pPr>
      <w:r w:rsidRPr="0074606F">
        <w:t>К.</w:t>
      </w:r>
      <w:r w:rsidRPr="0074606F">
        <w:tab/>
        <w:t>като има предвид, от една страна, че Парламентът не може да се счита за съд, и от друга страна, че съответният член на ЕП не може да се счита в контекста на процедура за снемане на имунитет за „обвиняем“</w:t>
      </w:r>
      <w:r>
        <w:rPr>
          <w:vertAlign w:val="superscript"/>
        </w:rPr>
        <w:footnoteReference w:id="3"/>
      </w:r>
      <w:r w:rsidRPr="0074606F">
        <w:t>;</w:t>
      </w:r>
    </w:p>
    <w:p w:rsidR="00263CC9" w:rsidRPr="0074606F" w:rsidP="00263CC9" w14:paraId="26779932" w14:textId="77777777">
      <w:pPr>
        <w:pStyle w:val="NormalHanging12a"/>
      </w:pPr>
      <w:r w:rsidRPr="0074606F">
        <w:t>1.</w:t>
      </w:r>
      <w:r w:rsidRPr="0074606F">
        <w:tab/>
        <w:t xml:space="preserve">решава да снеме имунитета на Томаш </w:t>
      </w:r>
      <w:r w:rsidRPr="0074606F">
        <w:t>Бучек</w:t>
      </w:r>
      <w:r w:rsidRPr="0074606F">
        <w:t>;</w:t>
      </w:r>
    </w:p>
    <w:p w:rsidR="00E365E1" w:rsidRPr="0074606F" w:rsidP="00F6497C" w14:paraId="41286D2C" w14:textId="18D4E12C">
      <w:pPr>
        <w:ind w:left="567" w:hanging="567"/>
      </w:pPr>
      <w:r w:rsidRPr="0074606F">
        <w:t>2.</w:t>
      </w:r>
      <w:r w:rsidRPr="0074606F">
        <w:tab/>
        <w:t xml:space="preserve">възлага на своя председател да предаде незабавно настоящото решение и доклада на своята компетентна комисия на компетентния орган на Полша и на Томаш </w:t>
      </w:r>
      <w:r w:rsidRPr="0074606F">
        <w:t>Бучек</w:t>
      </w:r>
      <w:r w:rsidRPr="0074606F">
        <w:t>.</w:t>
      </w:r>
    </w:p>
    <w:sectPr w:rsidSect="0074606F">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4606F" w14:paraId="4B1BE983"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4606F" w14:paraId="36230AB7"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4606F" w14:paraId="13C11353"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B2E89" w:rsidRPr="0074606F" w14:paraId="6E2567DA" w14:textId="77777777">
      <w:r w:rsidRPr="0074606F">
        <w:separator/>
      </w:r>
    </w:p>
  </w:footnote>
  <w:footnote w:type="continuationSeparator" w:id="1">
    <w:p w:rsidR="001B2E89" w:rsidRPr="0074606F" w14:paraId="32DFFFD7" w14:textId="77777777">
      <w:r w:rsidRPr="0074606F">
        <w:continuationSeparator/>
      </w:r>
    </w:p>
  </w:footnote>
  <w:footnote w:id="2">
    <w:p w:rsidR="00263CC9" w:rsidRPr="0074606F" w:rsidP="00F6497C" w14:paraId="329852F2" w14:textId="250CA481">
      <w:pPr>
        <w:pStyle w:val="FootnoteText"/>
        <w:ind w:left="567" w:hanging="567"/>
        <w:rPr>
          <w:sz w:val="24"/>
          <w:lang w:val="bg-BG"/>
        </w:rPr>
      </w:pPr>
      <w:r w:rsidRPr="0074606F">
        <w:rPr>
          <w:rStyle w:val="FootnoteReference"/>
          <w:sz w:val="24"/>
          <w:lang w:val="bg-BG"/>
        </w:rPr>
        <w:footnoteRef/>
      </w:r>
      <w:r w:rsidRPr="0074606F" w:rsidR="0074606F">
        <w:rPr>
          <w:sz w:val="24"/>
          <w:lang w:val="bg-BG"/>
        </w:rPr>
        <w:t xml:space="preserve"> </w:t>
      </w:r>
      <w:r w:rsidRPr="0074606F" w:rsidR="0074606F">
        <w:rPr>
          <w:sz w:val="24"/>
          <w:lang w:val="bg-BG"/>
        </w:rPr>
        <w:tab/>
      </w:r>
      <w:r w:rsidRPr="0074606F">
        <w:rPr>
          <w:sz w:val="24"/>
          <w:lang w:val="bg-BG"/>
        </w:rPr>
        <w:t xml:space="preserve">Решение на Съда от 21 октомври 2008 г., </w:t>
      </w:r>
      <w:r w:rsidRPr="0074606F">
        <w:rPr>
          <w:sz w:val="24"/>
          <w:lang w:val="bg-BG"/>
        </w:rPr>
        <w:t>Marra</w:t>
      </w:r>
      <w:r w:rsidRPr="0074606F">
        <w:rPr>
          <w:sz w:val="24"/>
          <w:lang w:val="bg-BG"/>
        </w:rPr>
        <w:t xml:space="preserve">/De </w:t>
      </w:r>
      <w:r w:rsidRPr="0074606F">
        <w:rPr>
          <w:sz w:val="24"/>
          <w:lang w:val="bg-BG"/>
        </w:rPr>
        <w:t>Gregorio</w:t>
      </w:r>
      <w:r w:rsidRPr="0074606F">
        <w:rPr>
          <w:sz w:val="24"/>
          <w:lang w:val="bg-BG"/>
        </w:rPr>
        <w:t xml:space="preserve"> и </w:t>
      </w:r>
      <w:r w:rsidRPr="0074606F">
        <w:rPr>
          <w:sz w:val="24"/>
          <w:lang w:val="bg-BG"/>
        </w:rPr>
        <w:t>Clemente</w:t>
      </w:r>
      <w:r w:rsidRPr="0074606F">
        <w:rPr>
          <w:sz w:val="24"/>
          <w:lang w:val="bg-BG"/>
        </w:rPr>
        <w:t xml:space="preserve">, C-200/07 и C-201/07, ECLI:EU:C:2008:579; решение на Общия съд от 19 март 2010 г., </w:t>
      </w:r>
      <w:r w:rsidRPr="0074606F">
        <w:rPr>
          <w:sz w:val="24"/>
          <w:lang w:val="bg-BG"/>
        </w:rPr>
        <w:t>Gollnisch</w:t>
      </w:r>
      <w:r w:rsidRPr="0074606F">
        <w:rPr>
          <w:sz w:val="24"/>
          <w:lang w:val="bg-BG"/>
        </w:rPr>
        <w:t xml:space="preserve">/Парламент, T-42/06, ECLI:EU:T:2010:102; решение на Съда от 6 септември 2011 г., </w:t>
      </w:r>
      <w:r w:rsidRPr="0074606F">
        <w:rPr>
          <w:sz w:val="24"/>
          <w:lang w:val="bg-BG"/>
        </w:rPr>
        <w:t>Patriciello</w:t>
      </w:r>
      <w:r w:rsidRPr="0074606F">
        <w:rPr>
          <w:sz w:val="24"/>
          <w:lang w:val="bg-BG"/>
        </w:rPr>
        <w:t xml:space="preserve">, C163/10, ECLI: EU:C:2011:543; решение на Общия съд от 17 януари 2013 г., </w:t>
      </w:r>
      <w:r w:rsidRPr="0074606F">
        <w:rPr>
          <w:sz w:val="24"/>
          <w:lang w:val="bg-BG"/>
        </w:rPr>
        <w:t>Gollnisch</w:t>
      </w:r>
      <w:r w:rsidRPr="0074606F">
        <w:rPr>
          <w:sz w:val="24"/>
          <w:lang w:val="bg-BG"/>
        </w:rPr>
        <w:t xml:space="preserve">/Парламент, T-346/11 и T-347/11, ECLI:EU:T:2013:23; решение на Съда от 19 декември 2019 г. </w:t>
      </w:r>
      <w:r w:rsidRPr="0074606F">
        <w:rPr>
          <w:sz w:val="24"/>
          <w:lang w:val="bg-BG"/>
        </w:rPr>
        <w:t>Junqueras</w:t>
      </w:r>
      <w:r w:rsidRPr="0074606F">
        <w:rPr>
          <w:sz w:val="24"/>
          <w:lang w:val="bg-BG"/>
        </w:rPr>
        <w:t xml:space="preserve"> </w:t>
      </w:r>
      <w:r w:rsidRPr="0074606F">
        <w:rPr>
          <w:sz w:val="24"/>
          <w:lang w:val="bg-BG"/>
        </w:rPr>
        <w:t>Vies</w:t>
      </w:r>
      <w:r w:rsidRPr="0074606F">
        <w:rPr>
          <w:sz w:val="24"/>
          <w:lang w:val="bg-BG"/>
        </w:rPr>
        <w:t xml:space="preserve"> C-502/19, ECLI:EU:C:2019:1115.</w:t>
      </w:r>
    </w:p>
  </w:footnote>
  <w:footnote w:id="3">
    <w:p w:rsidR="00263CC9" w:rsidRPr="0074606F" w:rsidP="0074606F" w14:paraId="18B2CF7B" w14:textId="3566BA26">
      <w:pPr>
        <w:pStyle w:val="FootnoteText"/>
        <w:ind w:left="567" w:hanging="567"/>
        <w:rPr>
          <w:sz w:val="24"/>
          <w:lang w:val="bg-BG"/>
        </w:rPr>
      </w:pPr>
      <w:r w:rsidRPr="0074606F">
        <w:rPr>
          <w:rStyle w:val="FootnoteReference"/>
          <w:sz w:val="24"/>
          <w:lang w:val="bg-BG"/>
        </w:rPr>
        <w:footnoteRef/>
      </w:r>
      <w:r w:rsidRPr="0074606F" w:rsidR="0074606F">
        <w:rPr>
          <w:sz w:val="24"/>
          <w:lang w:val="bg-BG"/>
        </w:rPr>
        <w:t xml:space="preserve"> </w:t>
      </w:r>
      <w:r w:rsidRPr="0074606F" w:rsidR="0074606F">
        <w:rPr>
          <w:sz w:val="24"/>
          <w:lang w:val="bg-BG"/>
        </w:rPr>
        <w:tab/>
      </w:r>
      <w:r w:rsidRPr="0074606F">
        <w:rPr>
          <w:sz w:val="24"/>
          <w:lang w:val="bg-BG"/>
        </w:rPr>
        <w:t xml:space="preserve">Решение на Общия съд от 30 април 2019 г., </w:t>
      </w:r>
      <w:r w:rsidRPr="0074606F">
        <w:rPr>
          <w:sz w:val="24"/>
          <w:lang w:val="bg-BG"/>
        </w:rPr>
        <w:t>Briois</w:t>
      </w:r>
      <w:r w:rsidRPr="0074606F">
        <w:rPr>
          <w:sz w:val="24"/>
          <w:lang w:val="bg-BG"/>
        </w:rPr>
        <w:t>/Парламент, T</w:t>
      </w:r>
      <w:r w:rsidRPr="0074606F">
        <w:rPr>
          <w:sz w:val="24"/>
          <w:lang w:val="bg-BG"/>
        </w:rPr>
        <w:noBreakHyphen/>
        <w: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4606F" w14:paraId="38A35701"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4606F" w14:paraId="52F4E655"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4606F" w14:paraId="48EC647F"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65196592">
    <w:abstractNumId w:val="9"/>
  </w:num>
  <w:num w:numId="2" w16cid:durableId="2139301189">
    <w:abstractNumId w:val="9"/>
  </w:num>
  <w:num w:numId="3" w16cid:durableId="1190148015">
    <w:abstractNumId w:val="7"/>
  </w:num>
  <w:num w:numId="4" w16cid:durableId="230626438">
    <w:abstractNumId w:val="7"/>
  </w:num>
  <w:num w:numId="5" w16cid:durableId="1545944500">
    <w:abstractNumId w:val="6"/>
  </w:num>
  <w:num w:numId="6" w16cid:durableId="1668483316">
    <w:abstractNumId w:val="6"/>
  </w:num>
  <w:num w:numId="7" w16cid:durableId="1137065993">
    <w:abstractNumId w:val="5"/>
  </w:num>
  <w:num w:numId="8" w16cid:durableId="1132023431">
    <w:abstractNumId w:val="5"/>
  </w:num>
  <w:num w:numId="9" w16cid:durableId="1527644481">
    <w:abstractNumId w:val="4"/>
  </w:num>
  <w:num w:numId="10" w16cid:durableId="1180588566">
    <w:abstractNumId w:val="4"/>
  </w:num>
  <w:num w:numId="11" w16cid:durableId="642929131">
    <w:abstractNumId w:val="8"/>
  </w:num>
  <w:num w:numId="12" w16cid:durableId="987826580">
    <w:abstractNumId w:val="8"/>
  </w:num>
  <w:num w:numId="13" w16cid:durableId="1422674798">
    <w:abstractNumId w:val="3"/>
  </w:num>
  <w:num w:numId="14" w16cid:durableId="825315359">
    <w:abstractNumId w:val="3"/>
  </w:num>
  <w:num w:numId="15" w16cid:durableId="915478208">
    <w:abstractNumId w:val="2"/>
  </w:num>
  <w:num w:numId="16" w16cid:durableId="1354843462">
    <w:abstractNumId w:val="2"/>
  </w:num>
  <w:num w:numId="17" w16cid:durableId="1522280356">
    <w:abstractNumId w:val="1"/>
  </w:num>
  <w:num w:numId="18" w16cid:durableId="749084325">
    <w:abstractNumId w:val="1"/>
  </w:num>
  <w:num w:numId="19" w16cid:durableId="863858644">
    <w:abstractNumId w:val="0"/>
  </w:num>
  <w:num w:numId="20" w16cid:durableId="675813061">
    <w:abstractNumId w:val="0"/>
  </w:num>
  <w:num w:numId="21" w16cid:durableId="1080758822">
    <w:abstractNumId w:val="9"/>
  </w:num>
  <w:num w:numId="22" w16cid:durableId="2147359486">
    <w:abstractNumId w:val="7"/>
  </w:num>
  <w:num w:numId="23" w16cid:durableId="110634669">
    <w:abstractNumId w:val="6"/>
  </w:num>
  <w:num w:numId="24" w16cid:durableId="1761877121">
    <w:abstractNumId w:val="5"/>
  </w:num>
  <w:num w:numId="25" w16cid:durableId="1436169969">
    <w:abstractNumId w:val="4"/>
  </w:num>
  <w:num w:numId="26" w16cid:durableId="375206113">
    <w:abstractNumId w:val="8"/>
  </w:num>
  <w:num w:numId="27" w16cid:durableId="154491649">
    <w:abstractNumId w:val="3"/>
  </w:num>
  <w:num w:numId="28" w16cid:durableId="1187983935">
    <w:abstractNumId w:val="2"/>
  </w:num>
  <w:num w:numId="29" w16cid:durableId="1275599322">
    <w:abstractNumId w:val="1"/>
  </w:num>
  <w:num w:numId="30" w16cid:durableId="1447774102">
    <w:abstractNumId w:val="0"/>
  </w:num>
  <w:num w:numId="31" w16cid:durableId="1472363399">
    <w:abstractNumId w:val="9"/>
  </w:num>
  <w:num w:numId="32" w16cid:durableId="361631115">
    <w:abstractNumId w:val="7"/>
  </w:num>
  <w:num w:numId="33" w16cid:durableId="128405353">
    <w:abstractNumId w:val="6"/>
  </w:num>
  <w:num w:numId="34" w16cid:durableId="854533992">
    <w:abstractNumId w:val="5"/>
  </w:num>
  <w:num w:numId="35" w16cid:durableId="284508157">
    <w:abstractNumId w:val="4"/>
  </w:num>
  <w:num w:numId="36" w16cid:durableId="366493220">
    <w:abstractNumId w:val="8"/>
  </w:num>
  <w:num w:numId="37" w16cid:durableId="1994407470">
    <w:abstractNumId w:val="3"/>
  </w:num>
  <w:num w:numId="38" w16cid:durableId="1472209390">
    <w:abstractNumId w:val="2"/>
  </w:num>
  <w:num w:numId="39" w16cid:durableId="1344670253">
    <w:abstractNumId w:val="1"/>
  </w:num>
  <w:num w:numId="40" w16cid:durableId="3823231">
    <w:abstractNumId w:val="0"/>
  </w:num>
  <w:num w:numId="41" w16cid:durableId="817456125">
    <w:abstractNumId w:val="10"/>
  </w:num>
  <w:num w:numId="42" w16cid:durableId="1944993443">
    <w:abstractNumId w:val="10"/>
  </w:num>
  <w:num w:numId="43" w16cid:durableId="1451969123">
    <w:abstractNumId w:val="10"/>
  </w:num>
  <w:num w:numId="44" w16cid:durableId="11695207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E89"/>
    <w:rsid w:val="00002272"/>
    <w:rsid w:val="00064002"/>
    <w:rsid w:val="000677B9"/>
    <w:rsid w:val="000831BA"/>
    <w:rsid w:val="000A42CC"/>
    <w:rsid w:val="000E2743"/>
    <w:rsid w:val="000E7DD9"/>
    <w:rsid w:val="0010095E"/>
    <w:rsid w:val="00125B37"/>
    <w:rsid w:val="00187494"/>
    <w:rsid w:val="00195C35"/>
    <w:rsid w:val="001B2E89"/>
    <w:rsid w:val="001F32AE"/>
    <w:rsid w:val="00263CC9"/>
    <w:rsid w:val="002767FF"/>
    <w:rsid w:val="002B18FE"/>
    <w:rsid w:val="002B5493"/>
    <w:rsid w:val="00302419"/>
    <w:rsid w:val="0031169A"/>
    <w:rsid w:val="00343214"/>
    <w:rsid w:val="00361C00"/>
    <w:rsid w:val="00395FA1"/>
    <w:rsid w:val="003E15D4"/>
    <w:rsid w:val="00411CCE"/>
    <w:rsid w:val="0041666E"/>
    <w:rsid w:val="00421060"/>
    <w:rsid w:val="00471C19"/>
    <w:rsid w:val="004867E3"/>
    <w:rsid w:val="00494A28"/>
    <w:rsid w:val="004950D3"/>
    <w:rsid w:val="004B1C55"/>
    <w:rsid w:val="004C0004"/>
    <w:rsid w:val="004C5D52"/>
    <w:rsid w:val="0050519A"/>
    <w:rsid w:val="005072A1"/>
    <w:rsid w:val="00514517"/>
    <w:rsid w:val="00545827"/>
    <w:rsid w:val="0055142A"/>
    <w:rsid w:val="00560270"/>
    <w:rsid w:val="005749E4"/>
    <w:rsid w:val="005C2568"/>
    <w:rsid w:val="005F1B17"/>
    <w:rsid w:val="006037C0"/>
    <w:rsid w:val="006631B6"/>
    <w:rsid w:val="00680577"/>
    <w:rsid w:val="006F74FA"/>
    <w:rsid w:val="00731ADD"/>
    <w:rsid w:val="00734777"/>
    <w:rsid w:val="0074606F"/>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4856"/>
    <w:rsid w:val="009B2324"/>
    <w:rsid w:val="00A1687D"/>
    <w:rsid w:val="00A43E52"/>
    <w:rsid w:val="00A4678D"/>
    <w:rsid w:val="00A778C7"/>
    <w:rsid w:val="00AB441E"/>
    <w:rsid w:val="00AB6293"/>
    <w:rsid w:val="00AE0928"/>
    <w:rsid w:val="00AF3B82"/>
    <w:rsid w:val="00B11703"/>
    <w:rsid w:val="00B12E95"/>
    <w:rsid w:val="00B22876"/>
    <w:rsid w:val="00B30C60"/>
    <w:rsid w:val="00B558F0"/>
    <w:rsid w:val="00BC5073"/>
    <w:rsid w:val="00BD48FE"/>
    <w:rsid w:val="00BD7BD8"/>
    <w:rsid w:val="00BE6ADC"/>
    <w:rsid w:val="00C05BFE"/>
    <w:rsid w:val="00C23CD4"/>
    <w:rsid w:val="00C61C0C"/>
    <w:rsid w:val="00C941CB"/>
    <w:rsid w:val="00CB344E"/>
    <w:rsid w:val="00CC2357"/>
    <w:rsid w:val="00CF071A"/>
    <w:rsid w:val="00D058B8"/>
    <w:rsid w:val="00D56C11"/>
    <w:rsid w:val="00D834A0"/>
    <w:rsid w:val="00D872DF"/>
    <w:rsid w:val="00D91E21"/>
    <w:rsid w:val="00DA7FCD"/>
    <w:rsid w:val="00E10068"/>
    <w:rsid w:val="00E13AB3"/>
    <w:rsid w:val="00E365E1"/>
    <w:rsid w:val="00E820A4"/>
    <w:rsid w:val="00EB006A"/>
    <w:rsid w:val="00EB4772"/>
    <w:rsid w:val="00ED169E"/>
    <w:rsid w:val="00ED4235"/>
    <w:rsid w:val="00EE0673"/>
    <w:rsid w:val="00F04346"/>
    <w:rsid w:val="00F075DC"/>
    <w:rsid w:val="00F149E9"/>
    <w:rsid w:val="00F5134D"/>
    <w:rsid w:val="00F6497C"/>
    <w:rsid w:val="00F74202"/>
    <w:rsid w:val="00F87713"/>
    <w:rsid w:val="00F904D1"/>
    <w:rsid w:val="00FB4360"/>
    <w:rsid w:val="00FD0C70"/>
  </w:rsids>
  <w:docVars>
    <w:docVar w:name="dvdocse" w:val="A10-0116/2026"/>
    <w:docVar w:name="dvlangue" w:val="BG"/>
    <w:docVar w:name="dvnumam" w:val="0"/>
    <w:docVar w:name="dvpe" w:val="786.694"/>
    <w:docVar w:name="dvrapporteur" w:val="Докладчик: "/>
    <w:docVar w:name="dvtitre" w:val="Решение на Европейския парламент от ... 2026 г. относно искането за снемане на имунитета на Томаш Бучек(2025/2193(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C8461EC"/>
  <w15:chartTrackingRefBased/>
  <w15:docId w15:val="{9AA3BE35-3F38-472E-9165-59B44AF52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63CC9"/>
    <w:pPr>
      <w:spacing w:after="240"/>
      <w:ind w:left="567" w:hanging="567"/>
    </w:pPr>
  </w:style>
  <w:style w:type="paragraph" w:customStyle="1" w:styleId="EPComma">
    <w:name w:val="EPComma"/>
    <w:basedOn w:val="Normal"/>
    <w:rsid w:val="00263CC9"/>
    <w:pPr>
      <w:spacing w:before="480" w:after="240"/>
    </w:pPr>
  </w:style>
  <w:style w:type="paragraph" w:styleId="Revision">
    <w:name w:val="Revision"/>
    <w:hidden/>
    <w:uiPriority w:val="99"/>
    <w:semiHidden/>
    <w:rsid w:val="00F6497C"/>
    <w:rPr>
      <w:sz w:val="24"/>
      <w:lang w:val="bg-BG"/>
    </w:rPr>
  </w:style>
  <w:style w:type="character" w:styleId="CommentReference">
    <w:name w:val="annotation reference"/>
    <w:basedOn w:val="DefaultParagraphFont"/>
    <w:rsid w:val="00B11703"/>
    <w:rPr>
      <w:sz w:val="16"/>
      <w:szCs w:val="16"/>
    </w:rPr>
  </w:style>
  <w:style w:type="paragraph" w:styleId="CommentText">
    <w:name w:val="annotation text"/>
    <w:basedOn w:val="Normal"/>
    <w:link w:val="CommentTextChar"/>
    <w:rsid w:val="00B11703"/>
    <w:rPr>
      <w:sz w:val="20"/>
    </w:rPr>
  </w:style>
  <w:style w:type="character" w:customStyle="1" w:styleId="CommentTextChar">
    <w:name w:val="Comment Text Char"/>
    <w:basedOn w:val="DefaultParagraphFont"/>
    <w:link w:val="CommentText"/>
    <w:rsid w:val="00B11703"/>
    <w:rPr>
      <w:lang w:val="bg-BG"/>
    </w:rPr>
  </w:style>
  <w:style w:type="paragraph" w:styleId="CommentSubject">
    <w:name w:val="annotation subject"/>
    <w:basedOn w:val="CommentText"/>
    <w:next w:val="CommentText"/>
    <w:link w:val="CommentSubjectChar"/>
    <w:rsid w:val="00B11703"/>
    <w:rPr>
      <w:b/>
      <w:bCs/>
    </w:rPr>
  </w:style>
  <w:style w:type="character" w:customStyle="1" w:styleId="CommentSubjectChar">
    <w:name w:val="Comment Subject Char"/>
    <w:basedOn w:val="CommentTextChar"/>
    <w:link w:val="CommentSubject"/>
    <w:rsid w:val="00B11703"/>
    <w:rPr>
      <w:b/>
      <w:bCs/>
      <w:lang w:val="bg-BG"/>
    </w:rPr>
  </w:style>
  <w:style w:type="character" w:styleId="Hyperlink">
    <w:name w:val="Hyperlink"/>
    <w:basedOn w:val="DefaultParagraphFont"/>
    <w:rsid w:val="00B11703"/>
    <w:rPr>
      <w:color w:val="0563C1" w:themeColor="hyperlink"/>
      <w:u w:val="single"/>
    </w:rPr>
  </w:style>
  <w:style w:type="character" w:styleId="UnresolvedMention">
    <w:name w:val="Unresolved Mention"/>
    <w:basedOn w:val="DefaultParagraphFont"/>
    <w:uiPriority w:val="99"/>
    <w:semiHidden/>
    <w:unhideWhenUsed/>
    <w:rsid w:val="00B117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Pages>
  <Words>851</Words>
  <Characters>4526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5</cp:revision>
  <cp:lastPrinted>2004-11-19T15:42:00Z</cp:lastPrinted>
  <dcterms:created xsi:type="dcterms:W3CDTF">2026-04-27T10:35:00Z</dcterms:created>
  <dcterms:modified xsi:type="dcterms:W3CDTF">2026-04-28T10:41:00Z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A10-0116/2026</vt:lpwstr>
  </property>
  <property fmtid="{D5CDD505-2E9C-101B-9397-08002B2CF9AE}" pid="4" name="&lt;Type&gt;">
    <vt:lpwstr>RR</vt:lpwstr>
  </property>
</Properties>
</file>