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8EBCC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3F19" w:rsidP="0010095E" w14:paraId="473A68D5" w14:textId="77777777">
            <w:pPr>
              <w:pStyle w:val="EPName"/>
            </w:pPr>
            <w:r w:rsidRPr="00653F19">
              <w:t>Evropský parlament</w:t>
            </w:r>
          </w:p>
          <w:p w:rsidR="00751A4A" w:rsidRPr="00653F19" w:rsidP="005F1B17" w14:paraId="26D4A12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3F19">
              <w:t>2024</w:t>
            </w:r>
            <w:r w:rsidRPr="00653F19" w:rsidR="00817416">
              <w:t>-202</w:t>
            </w:r>
            <w:r w:rsidRPr="00653F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3F19" w:rsidP="0010095E" w14:paraId="46370C9D" w14:textId="77777777">
            <w:pPr>
              <w:pStyle w:val="EPLogo"/>
            </w:pPr>
            <w:r w:rsidRPr="00653F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3F19" w:rsidP="004C5D52" w14:paraId="191B13A2" w14:textId="77777777">
      <w:pPr>
        <w:pStyle w:val="LineTop"/>
      </w:pPr>
    </w:p>
    <w:p w:rsidR="00680577" w:rsidRPr="00653F19" w:rsidP="00680577" w14:paraId="3ECCE992" w14:textId="77777777">
      <w:pPr>
        <w:pStyle w:val="EPBodyTA1"/>
      </w:pPr>
      <w:r w:rsidRPr="00653F19">
        <w:t>PŘIJATÉ TEXTY</w:t>
      </w:r>
    </w:p>
    <w:p w:rsidR="00D058B8" w:rsidRPr="00653F19" w:rsidP="00D058B8" w14:paraId="562956F6" w14:textId="77777777">
      <w:pPr>
        <w:pStyle w:val="LineBottom"/>
      </w:pPr>
    </w:p>
    <w:p w:rsidR="000D2873" w:rsidRPr="00653F19" w:rsidP="000D2873" w14:paraId="0AF9FBCE" w14:textId="4B4AD5CD">
      <w:pPr>
        <w:pStyle w:val="ATHeading1"/>
      </w:pPr>
      <w:bookmarkStart w:id="0" w:name="TANumber"/>
      <w:r w:rsidRPr="00653F19">
        <w:t>P10_</w:t>
      </w:r>
      <w:r w:rsidRPr="00653F19">
        <w:t>TA(</w:t>
      </w:r>
      <w:r w:rsidRPr="00653F19">
        <w:t>2026)0</w:t>
      </w:r>
      <w:r w:rsidR="009F237E">
        <w:t>107</w:t>
      </w:r>
      <w:bookmarkEnd w:id="0"/>
    </w:p>
    <w:p w:rsidR="000D2873" w:rsidRPr="00653F19" w:rsidP="000D2873" w14:paraId="333DB88C" w14:textId="77777777">
      <w:pPr>
        <w:pStyle w:val="ATHeading2"/>
      </w:pPr>
      <w:bookmarkStart w:id="1" w:name="title"/>
      <w:r w:rsidRPr="00F83B2D">
        <w:t xml:space="preserve">Žádost, aby byl Tomasz </w:t>
      </w:r>
      <w:r w:rsidRPr="00F83B2D">
        <w:t>Buczek</w:t>
      </w:r>
      <w:r w:rsidRPr="00F83B2D">
        <w:t xml:space="preserve"> zbaven imunity</w:t>
      </w:r>
      <w:bookmarkEnd w:id="1"/>
    </w:p>
    <w:p w:rsidR="000D2873" w:rsidRPr="00653F19" w:rsidP="000D2873" w14:paraId="61DD9ADD" w14:textId="77777777">
      <w:pPr>
        <w:rPr>
          <w:i/>
          <w:vanish/>
        </w:rPr>
      </w:pPr>
      <w:r>
        <w:rPr>
          <w:i/>
        </w:rPr>
        <w:fldChar w:fldCharType="begin"/>
      </w:r>
      <w:r w:rsidRPr="00653F19">
        <w:rPr>
          <w:i/>
        </w:rPr>
        <w:instrText xml:space="preserve"> TC"(</w:instrText>
      </w:r>
      <w:bookmarkStart w:id="2" w:name="DocNumber"/>
      <w:r w:rsidRPr="00653F19">
        <w:rPr>
          <w:i/>
        </w:rPr>
        <w:instrText>A10-0116/2026</w:instrText>
      </w:r>
      <w:bookmarkEnd w:id="2"/>
      <w:r w:rsidRPr="00653F19">
        <w:rPr>
          <w:i/>
        </w:rPr>
        <w:instrText xml:space="preserve"> - Zpravodaj: David Cormand)"\l3 \n&gt; \* MERGEFORMAT </w:instrText>
      </w:r>
      <w:r>
        <w:rPr>
          <w:i/>
        </w:rPr>
        <w:fldChar w:fldCharType="end"/>
      </w:r>
    </w:p>
    <w:p w:rsidR="000D2873" w:rsidRPr="00653F19" w:rsidP="000D2873" w14:paraId="0D8AFF7B" w14:textId="77777777">
      <w:pPr>
        <w:rPr>
          <w:vanish/>
        </w:rPr>
      </w:pPr>
      <w:bookmarkStart w:id="3" w:name="Commission"/>
      <w:r w:rsidRPr="00653F19">
        <w:rPr>
          <w:vanish/>
        </w:rPr>
        <w:t>Výbor pro právní záležitosti</w:t>
      </w:r>
      <w:bookmarkEnd w:id="3"/>
    </w:p>
    <w:p w:rsidR="000D2873" w:rsidRPr="00653F19" w:rsidP="000D2873" w14:paraId="2877DA71" w14:textId="77777777">
      <w:pPr>
        <w:rPr>
          <w:vanish/>
        </w:rPr>
      </w:pPr>
      <w:bookmarkStart w:id="4" w:name="PE"/>
      <w:r w:rsidRPr="00653F19">
        <w:rPr>
          <w:vanish/>
        </w:rPr>
        <w:t>PE786.694</w:t>
      </w:r>
      <w:bookmarkEnd w:id="4"/>
    </w:p>
    <w:p w:rsidR="000D2873" w:rsidRPr="00653F19" w:rsidP="000D2873" w14:paraId="1903E2D7" w14:textId="77319820">
      <w:pPr>
        <w:pStyle w:val="ATHeading3"/>
      </w:pPr>
      <w:bookmarkStart w:id="5" w:name="Sujet"/>
      <w:r w:rsidRPr="00653F19">
        <w:t>Rozhodnutí Evropského parlamentu ze dne</w:t>
      </w:r>
      <w:r w:rsidR="00D35E18">
        <w:t xml:space="preserve"> </w:t>
      </w:r>
      <w:r w:rsidR="000276D6">
        <w:t>28</w:t>
      </w:r>
      <w:r w:rsidR="00D35E18">
        <w:t>. dubna</w:t>
      </w:r>
      <w:r w:rsidRPr="00653F19">
        <w:t xml:space="preserve"> 2026 o žádosti, aby byl Tomasz </w:t>
      </w:r>
      <w:r w:rsidRPr="00653F19">
        <w:t>Buczek</w:t>
      </w:r>
      <w:r w:rsidRPr="00653F19">
        <w:t xml:space="preserve"> zbaven imunity</w:t>
      </w:r>
      <w:bookmarkEnd w:id="5"/>
      <w:r w:rsidRPr="00653F19">
        <w:t xml:space="preserve"> </w:t>
      </w:r>
      <w:bookmarkStart w:id="6" w:name="References"/>
      <w:r w:rsidRPr="00653F19">
        <w:t>(2025/2193(IMM))</w:t>
      </w:r>
      <w:bookmarkEnd w:id="6"/>
    </w:p>
    <w:p w:rsidR="00483C57" w:rsidRPr="00653F19" w:rsidP="00483C57" w14:paraId="6ACBCDB5" w14:textId="77777777">
      <w:pPr>
        <w:pStyle w:val="EPComma"/>
      </w:pPr>
      <w:bookmarkStart w:id="7" w:name="TextBodyBegin"/>
      <w:bookmarkEnd w:id="7"/>
      <w:r w:rsidRPr="00653F19">
        <w:rPr>
          <w:i/>
        </w:rPr>
        <w:t>Evropský parlament</w:t>
      </w:r>
      <w:r w:rsidRPr="00653F19">
        <w:t>,</w:t>
      </w:r>
    </w:p>
    <w:p w:rsidR="00483C57" w:rsidRPr="00653F19" w:rsidP="00483C57" w14:paraId="279F7FEF" w14:textId="155A833C">
      <w:pPr>
        <w:pStyle w:val="NormalHanging12a"/>
      </w:pPr>
      <w:r w:rsidRPr="00653F19">
        <w:t>–</w:t>
      </w:r>
      <w:r w:rsidRPr="00653F19">
        <w:tab/>
        <w:t xml:space="preserve">s ohledem na žádost, aby byl Tomasz </w:t>
      </w:r>
      <w:r w:rsidRPr="00653F19">
        <w:t>Buczek</w:t>
      </w:r>
      <w:r w:rsidRPr="00653F19">
        <w:t xml:space="preserve"> zbaven imunity, kterou </w:t>
      </w:r>
      <w:r w:rsidR="00E1220C">
        <w:t xml:space="preserve">dopisem ze dne </w:t>
      </w:r>
      <w:r w:rsidRPr="00653F19">
        <w:t>dne</w:t>
      </w:r>
      <w:r w:rsidRPr="00653F19">
        <w:t xml:space="preserve"> 12. září 2025 předložil druhý trestní senát okresního soudu v </w:t>
      </w:r>
      <w:r w:rsidRPr="00653F19">
        <w:t>Tarnobrzegu</w:t>
      </w:r>
      <w:r w:rsidRPr="00653F19">
        <w:t xml:space="preserve"> v souvislosti s trestním řízením, jež proti němu bylo zahájeno na základě soukromé žaloby podané právním zástupcem soukromé žalobkyně, </w:t>
      </w:r>
      <w:r w:rsidR="00E1220C">
        <w:t>a která</w:t>
      </w:r>
      <w:r w:rsidRPr="00653F19">
        <w:t xml:space="preserve"> byla oznámena na plenárním zasedání dne 6. října 2025,</w:t>
      </w:r>
    </w:p>
    <w:p w:rsidR="000276D6" w:rsidRPr="00653F19" w:rsidP="000276D6" w14:paraId="3FCBF479" w14:textId="4C694E6B">
      <w:pPr>
        <w:pStyle w:val="NormalHanging12a"/>
      </w:pPr>
      <w:r w:rsidRPr="00653F19">
        <w:t>–</w:t>
      </w:r>
      <w:r w:rsidRPr="00653F19">
        <w:tab/>
        <w:t xml:space="preserve">poté, co Tomasz </w:t>
      </w:r>
      <w:r w:rsidRPr="00653F19">
        <w:t>Buczek</w:t>
      </w:r>
      <w:r w:rsidRPr="00653F19">
        <w:t xml:space="preserve"> dostal příležitost vyjádřit se </w:t>
      </w:r>
      <w:r w:rsidRPr="00653F19" w:rsidR="00E1220C">
        <w:t xml:space="preserve">dne 23. března 2026 </w:t>
      </w:r>
      <w:r w:rsidRPr="00653F19">
        <w:t>v souladu s čl. 9 odst. 6 jednacího řádu, a s ohledem na dokumenty, které předložil,</w:t>
      </w:r>
      <w:r w:rsidR="00E1220C">
        <w:t xml:space="preserve"> </w:t>
      </w:r>
    </w:p>
    <w:p w:rsidR="00483C57" w:rsidRPr="00653F19" w:rsidP="00483C57" w14:paraId="4E003EA0" w14:textId="77777777">
      <w:pPr>
        <w:pStyle w:val="NormalHanging12a"/>
      </w:pPr>
      <w:r w:rsidRPr="00653F19">
        <w:t>–</w:t>
      </w:r>
      <w:r w:rsidRPr="00653F19">
        <w:tab/>
        <w:t>s ohledem na články 8 a 9 Protokolu č. 7 o výsadách a imunitách Evropské unie a na čl. 6 odst. 2 aktu ze dne 20. září 1976 o volbě členů Evropského parlamentu ve všeobecných a přímých volbách,</w:t>
      </w:r>
    </w:p>
    <w:p w:rsidR="00483C57" w:rsidRPr="00653F19" w:rsidP="00483C57" w14:paraId="7A6F668C" w14:textId="77777777">
      <w:pPr>
        <w:pStyle w:val="NormalHanging12a"/>
      </w:pPr>
      <w:r w:rsidRPr="00653F19">
        <w:t>–</w:t>
      </w:r>
      <w:r w:rsidRPr="00653F19">
        <w:tab/>
        <w:t>s ohledem na rozsudky Soudního dvora Evropské unie ze dne 21. října 2008, 19. března 2010, 6. září 2011, 17. ledna 2013 a 19. prosince 2019</w:t>
      </w:r>
      <w:r>
        <w:rPr>
          <w:vertAlign w:val="superscript"/>
        </w:rPr>
        <w:footnoteReference w:id="2"/>
      </w:r>
      <w:r w:rsidRPr="00653F19">
        <w:t>,</w:t>
      </w:r>
    </w:p>
    <w:p w:rsidR="00483C57" w:rsidRPr="00653F19" w:rsidP="00483C57" w14:paraId="1EBE14AE" w14:textId="77777777">
      <w:pPr>
        <w:pStyle w:val="NormalHanging12a"/>
      </w:pPr>
      <w:r w:rsidRPr="00653F19">
        <w:t>–</w:t>
      </w:r>
      <w:r w:rsidRPr="00653F19">
        <w:tab/>
        <w:t>s ohledem na čl. 105 odst. 2 a 5 Ústavy Polské republiky,</w:t>
      </w:r>
    </w:p>
    <w:p w:rsidR="00483C57" w:rsidRPr="00653F19" w:rsidP="00483C57" w14:paraId="7D2C0896" w14:textId="77777777">
      <w:pPr>
        <w:pStyle w:val="NormalHanging12a"/>
      </w:pPr>
      <w:r w:rsidRPr="00653F19">
        <w:t>–</w:t>
      </w:r>
      <w:r w:rsidRPr="00653F19">
        <w:tab/>
        <w:t>s ohledem na čl. 5 odst. 2, čl. 6 odst. 1 a článek 9 jednacího řádu,</w:t>
      </w:r>
    </w:p>
    <w:p w:rsidR="00483C57" w:rsidRPr="00653F19" w:rsidP="00483C57" w14:paraId="1D52573C" w14:textId="77777777">
      <w:pPr>
        <w:pStyle w:val="NormalHanging12a"/>
      </w:pPr>
      <w:r w:rsidRPr="00653F19">
        <w:t>–</w:t>
      </w:r>
      <w:r w:rsidRPr="00653F19">
        <w:tab/>
        <w:t>s ohledem na zprávu Výboru pro právní záležitosti (A10</w:t>
      </w:r>
      <w:r w:rsidRPr="00653F19">
        <w:noBreakHyphen/>
        <w:t>0116/2026),</w:t>
      </w:r>
    </w:p>
    <w:p w:rsidR="00483C57" w:rsidRPr="00653F19" w:rsidP="00483C57" w14:paraId="7AE94C45" w14:textId="4AC64E97">
      <w:pPr>
        <w:pStyle w:val="NormalHanging12a"/>
      </w:pPr>
      <w:r w:rsidRPr="00653F19">
        <w:t>A.</w:t>
      </w:r>
      <w:r w:rsidRPr="00653F19">
        <w:tab/>
        <w:t>vzhledem k tomu, že druhý trestní senát okresního soudu v </w:t>
      </w:r>
      <w:r w:rsidRPr="00653F19">
        <w:t>Tarnobrzegu</w:t>
      </w:r>
      <w:r w:rsidRPr="00653F19">
        <w:t xml:space="preserve"> dopisem ze dne 12. září 2025 </w:t>
      </w:r>
      <w:r w:rsidR="00E1220C">
        <w:t xml:space="preserve">podal </w:t>
      </w:r>
      <w:r w:rsidRPr="00653F19">
        <w:t xml:space="preserve">žádost, aby byl Tomasz </w:t>
      </w:r>
      <w:r w:rsidRPr="00653F19">
        <w:t>Buczek</w:t>
      </w:r>
      <w:r w:rsidR="000276D6">
        <w:t>, poslanec Evropského parlamentu zvolený v Polsku,</w:t>
      </w:r>
      <w:r w:rsidRPr="00653F19">
        <w:t xml:space="preserve"> zbaven imunity v souvislosti se soukromou žalobou, která proti němu byla vznesena na základě údajného trestného činu, na nějž se vztahuje čl. 217 odst. 1 polského trestního zákoníku;</w:t>
      </w:r>
    </w:p>
    <w:p w:rsidR="00483C57" w:rsidRPr="00653F19" w:rsidP="00483C57" w14:paraId="631FEB1A" w14:textId="220BF0C9">
      <w:pPr>
        <w:pStyle w:val="NormalHanging12a"/>
      </w:pPr>
      <w:r w:rsidRPr="00653F19">
        <w:t>B.</w:t>
      </w:r>
      <w:r w:rsidRPr="00653F19">
        <w:tab/>
        <w:t xml:space="preserve">vzhledem k tomu, že </w:t>
      </w:r>
      <w:r w:rsidR="00E1220C">
        <w:t xml:space="preserve">podle </w:t>
      </w:r>
      <w:r w:rsidRPr="00653F19">
        <w:t>žádosti o zbavení imunity se dne 21. září 2024 v </w:t>
      </w:r>
      <w:r w:rsidRPr="00653F19">
        <w:t>Tarnobrzegu</w:t>
      </w:r>
      <w:r w:rsidRPr="00653F19">
        <w:t xml:space="preserve"> konalo předvolební shromáždění za přítomnosti Tomasze </w:t>
      </w:r>
      <w:r w:rsidRPr="00653F19">
        <w:t>Bucz</w:t>
      </w:r>
      <w:r w:rsidR="00E1220C">
        <w:t>e</w:t>
      </w:r>
      <w:r w:rsidRPr="00653F19">
        <w:t>ka</w:t>
      </w:r>
      <w:r w:rsidRPr="00653F19">
        <w:t xml:space="preserve">; vzhledem k tomu, že </w:t>
      </w:r>
      <w:r w:rsidR="00E1220C">
        <w:t xml:space="preserve">se </w:t>
      </w:r>
      <w:r w:rsidRPr="00653F19">
        <w:t xml:space="preserve">soukromá žalobkyně zúčastnila výše uvedeného shromáždění, kde zejména vyjadřovala své názory na politická témata, včetně činnosti Tomasze </w:t>
      </w:r>
      <w:r w:rsidRPr="00653F19">
        <w:t>Buczka</w:t>
      </w:r>
      <w:r w:rsidRPr="00653F19">
        <w:t xml:space="preserve">, vzhledem k tomu, že podle žádosti jí Tomasz </w:t>
      </w:r>
      <w:r w:rsidRPr="00653F19">
        <w:t>Buczek</w:t>
      </w:r>
      <w:r w:rsidRPr="00653F19">
        <w:t xml:space="preserve"> </w:t>
      </w:r>
      <w:r w:rsidR="000276D6">
        <w:t xml:space="preserve">údajně </w:t>
      </w:r>
      <w:r w:rsidRPr="00653F19">
        <w:t>vytrhl z rukou malý megafon, který soukromá žalobkyně držela, aby byla slyšet, a že jeho gesto bylo</w:t>
      </w:r>
      <w:r w:rsidR="00557F88">
        <w:t xml:space="preserve"> údajně</w:t>
      </w:r>
      <w:r w:rsidRPr="00653F19">
        <w:t xml:space="preserve"> natolik násilné, že megafon přestal fungovat;</w:t>
      </w:r>
    </w:p>
    <w:p w:rsidR="00483C57" w:rsidRPr="00653F19" w:rsidP="00483C57" w14:paraId="5A8B1DFC" w14:textId="3F211B26">
      <w:pPr>
        <w:pStyle w:val="NormalHanging12a"/>
      </w:pPr>
      <w:r w:rsidRPr="00653F19">
        <w:t>C.</w:t>
      </w:r>
      <w:r w:rsidRPr="00653F19">
        <w:tab/>
        <w:t xml:space="preserve">vzhledem k tomu, že jednání Tomasze </w:t>
      </w:r>
      <w:r w:rsidRPr="00653F19">
        <w:t>Buczka</w:t>
      </w:r>
      <w:r w:rsidRPr="00653F19">
        <w:t xml:space="preserve"> lze </w:t>
      </w:r>
      <w:r w:rsidR="00557F88">
        <w:t xml:space="preserve">údajně </w:t>
      </w:r>
      <w:r w:rsidRPr="00653F19">
        <w:t xml:space="preserve">považovat za trestný čin spočívající v zásahu do fyzické integrity druhých, jak je </w:t>
      </w:r>
      <w:r w:rsidR="00604B63">
        <w:t>stanoveno</w:t>
      </w:r>
      <w:r w:rsidRPr="00653F19" w:rsidR="00604B63">
        <w:t xml:space="preserve"> </w:t>
      </w:r>
      <w:r w:rsidRPr="00653F19">
        <w:t>v čl. 217 odst. 1 polského trestního zákoníku;</w:t>
      </w:r>
    </w:p>
    <w:p w:rsidR="00483C57" w:rsidRPr="00653F19" w:rsidP="00483C57" w14:paraId="260A28B6" w14:textId="0B02A7BE">
      <w:pPr>
        <w:pStyle w:val="NormalHanging12a"/>
      </w:pPr>
      <w:r w:rsidRPr="00653F19">
        <w:t>D.</w:t>
      </w:r>
      <w:r w:rsidRPr="00653F19">
        <w:tab/>
        <w:t xml:space="preserve">vzhledem k tomu, že Tomasz </w:t>
      </w:r>
      <w:r w:rsidRPr="00653F19">
        <w:t>Buczek</w:t>
      </w:r>
      <w:r w:rsidRPr="00653F19">
        <w:t xml:space="preserve"> byl zvolen poslancem </w:t>
      </w:r>
      <w:r w:rsidR="00604B63">
        <w:t xml:space="preserve">Evropského parlamentu </w:t>
      </w:r>
      <w:r w:rsidRPr="00653F19">
        <w:t>v</w:t>
      </w:r>
      <w:r w:rsidR="00604B63">
        <w:t xml:space="preserve"> evropských </w:t>
      </w:r>
      <w:r w:rsidRPr="00653F19">
        <w:t xml:space="preserve">volbách </w:t>
      </w:r>
      <w:r w:rsidR="00604B63">
        <w:t xml:space="preserve">konaných </w:t>
      </w:r>
      <w:r w:rsidRPr="00653F19">
        <w:t xml:space="preserve">v červnu 2024, </w:t>
      </w:r>
      <w:r w:rsidR="00604B63">
        <w:t xml:space="preserve">a že </w:t>
      </w:r>
      <w:r w:rsidRPr="00653F19">
        <w:t>v</w:t>
      </w:r>
      <w:r w:rsidR="00604B63">
        <w:t> </w:t>
      </w:r>
      <w:r w:rsidRPr="00653F19">
        <w:t>době</w:t>
      </w:r>
      <w:r w:rsidR="00604B63">
        <w:t xml:space="preserve"> spáchání údajného </w:t>
      </w:r>
      <w:r w:rsidRPr="00653F19">
        <w:t>trestn</w:t>
      </w:r>
      <w:r w:rsidR="00604B63">
        <w:t>ého</w:t>
      </w:r>
      <w:r w:rsidRPr="00653F19">
        <w:t xml:space="preserve"> čin</w:t>
      </w:r>
      <w:r w:rsidR="00604B63">
        <w:t>u</w:t>
      </w:r>
      <w:r w:rsidRPr="00653F19">
        <w:t xml:space="preserve"> </w:t>
      </w:r>
      <w:r w:rsidR="00604B63">
        <w:t>tudíž</w:t>
      </w:r>
      <w:r w:rsidRPr="00653F19" w:rsidR="00604B63">
        <w:t xml:space="preserve"> </w:t>
      </w:r>
      <w:r w:rsidRPr="00653F19">
        <w:t>byl poslancem Evropského parlamentu;</w:t>
      </w:r>
    </w:p>
    <w:p w:rsidR="00483C57" w:rsidRPr="00653F19" w:rsidP="00483C57" w14:paraId="6EC891A0" w14:textId="7FF51C34">
      <w:pPr>
        <w:pStyle w:val="NormalHanging12a"/>
      </w:pPr>
      <w:r w:rsidRPr="00653F19">
        <w:t>E.</w:t>
      </w:r>
      <w:r w:rsidRPr="00653F19">
        <w:tab/>
        <w:t xml:space="preserve">vzhledem k tomu, že údajný trestný čin </w:t>
      </w:r>
      <w:r w:rsidR="00557F88">
        <w:t>nepředstavuje</w:t>
      </w:r>
      <w:r w:rsidR="00604B63">
        <w:t>,</w:t>
      </w:r>
      <w:r w:rsidR="00557F88">
        <w:t xml:space="preserve"> </w:t>
      </w:r>
      <w:r w:rsidRPr="00653F19">
        <w:t xml:space="preserve">a následná žádost o zbavení </w:t>
      </w:r>
      <w:r w:rsidR="00B5713E">
        <w:t>imunity</w:t>
      </w:r>
      <w:r w:rsidR="00D66DF5">
        <w:t xml:space="preserve"> </w:t>
      </w:r>
      <w:r w:rsidRPr="00557F88" w:rsidR="00557F88">
        <w:t xml:space="preserve">Tomasze </w:t>
      </w:r>
      <w:r w:rsidRPr="00557F88" w:rsidR="00557F88">
        <w:t>Buczka</w:t>
      </w:r>
      <w:r w:rsidR="00D66DF5">
        <w:t xml:space="preserve"> </w:t>
      </w:r>
      <w:r w:rsidR="00557F88">
        <w:t>nesouvisí</w:t>
      </w:r>
      <w:r w:rsidRPr="00653F19">
        <w:t xml:space="preserve"> s</w:t>
      </w:r>
      <w:r w:rsidR="00604B63">
        <w:t>,</w:t>
      </w:r>
      <w:r w:rsidR="00557F88">
        <w:t xml:space="preserve"> jeho </w:t>
      </w:r>
      <w:r w:rsidRPr="00653F19">
        <w:t>názor</w:t>
      </w:r>
      <w:r w:rsidR="00D66DF5">
        <w:t>y</w:t>
      </w:r>
      <w:r w:rsidRPr="00653F19">
        <w:t xml:space="preserve"> či hlasováním během výkonu jeho funkce ve smyslu článku 8 Protokolu č. 7 o výsadách a imunitách Evropské unie;</w:t>
      </w:r>
    </w:p>
    <w:p w:rsidR="00483C57" w:rsidRPr="00653F19" w:rsidP="00483C57" w14:paraId="1F879A38" w14:textId="34C1D484">
      <w:pPr>
        <w:pStyle w:val="NormalHanging12a"/>
      </w:pPr>
      <w:r w:rsidRPr="00653F19">
        <w:t>F.</w:t>
      </w:r>
      <w:r w:rsidRPr="00653F19">
        <w:tab/>
        <w:t>vzhledem k tomu, že čl</w:t>
      </w:r>
      <w:r w:rsidR="00B5713E">
        <w:t>.</w:t>
      </w:r>
      <w:r w:rsidRPr="00653F19">
        <w:t xml:space="preserve"> 9 </w:t>
      </w:r>
      <w:r w:rsidR="00B5713E">
        <w:t>první pod</w:t>
      </w:r>
      <w:r w:rsidRPr="00653F19">
        <w:t>odst</w:t>
      </w:r>
      <w:r w:rsidR="00B5713E">
        <w:t>avec</w:t>
      </w:r>
      <w:r w:rsidRPr="00653F19">
        <w:t xml:space="preserve"> </w:t>
      </w:r>
      <w:r w:rsidR="00B5713E">
        <w:t xml:space="preserve">písm. a) </w:t>
      </w:r>
      <w:r w:rsidRPr="00653F19">
        <w:t xml:space="preserve">Protokolu č. 7 o výsadách a imunitách Evropské unie </w:t>
      </w:r>
      <w:r w:rsidR="00B5713E">
        <w:t>stanoví</w:t>
      </w:r>
      <w:r w:rsidRPr="00653F19">
        <w:t xml:space="preserve">, že </w:t>
      </w:r>
      <w:r w:rsidR="00B5713E">
        <w:t xml:space="preserve">během zasedání Evropského parlamentu požívají jeho </w:t>
      </w:r>
      <w:r w:rsidRPr="00653F19">
        <w:t xml:space="preserve">členové na území </w:t>
      </w:r>
      <w:r w:rsidR="00B5713E">
        <w:t xml:space="preserve">vlastního </w:t>
      </w:r>
      <w:r w:rsidRPr="00653F19" w:rsidR="00B5713E">
        <w:t>stát</w:t>
      </w:r>
      <w:r w:rsidR="00B5713E">
        <w:t>u</w:t>
      </w:r>
      <w:r w:rsidRPr="00653F19" w:rsidR="00B5713E">
        <w:t xml:space="preserve"> </w:t>
      </w:r>
      <w:r w:rsidRPr="00653F19">
        <w:t xml:space="preserve">imunit </w:t>
      </w:r>
      <w:r w:rsidRPr="00653F19" w:rsidR="00B5713E">
        <w:t>přiznávan</w:t>
      </w:r>
      <w:r w:rsidR="00B5713E">
        <w:t>ých</w:t>
      </w:r>
      <w:r w:rsidRPr="00653F19" w:rsidR="00B5713E">
        <w:t xml:space="preserve"> </w:t>
      </w:r>
      <w:r w:rsidR="00D66DF5">
        <w:t>členům</w:t>
      </w:r>
      <w:r w:rsidRPr="00653F19" w:rsidR="00D66DF5">
        <w:t xml:space="preserve"> </w:t>
      </w:r>
      <w:r w:rsidRPr="00653F19">
        <w:t xml:space="preserve">parlamentu jejich </w:t>
      </w:r>
      <w:r w:rsidR="00B5713E">
        <w:t>členského</w:t>
      </w:r>
      <w:r w:rsidRPr="00653F19" w:rsidR="00B5713E">
        <w:t xml:space="preserve"> </w:t>
      </w:r>
      <w:r w:rsidRPr="00653F19">
        <w:t>státu;</w:t>
      </w:r>
    </w:p>
    <w:p w:rsidR="00483C57" w:rsidRPr="00653F19" w:rsidP="00483C57" w14:paraId="303409D2" w14:textId="1A73F09F">
      <w:pPr>
        <w:pStyle w:val="NormalHanging12a"/>
      </w:pPr>
      <w:r w:rsidRPr="00653F19">
        <w:t>G.</w:t>
      </w:r>
      <w:r w:rsidRPr="00653F19">
        <w:tab/>
        <w:t xml:space="preserve">vzhledem k tomu, že podle čl. 105 odst. 2 a 5 </w:t>
      </w:r>
      <w:r w:rsidR="00B5713E">
        <w:t>Ú</w:t>
      </w:r>
      <w:r w:rsidRPr="00653F19" w:rsidR="00B5713E">
        <w:t xml:space="preserve">stavy </w:t>
      </w:r>
      <w:r w:rsidR="00B5713E">
        <w:t xml:space="preserve">Polské republiky </w:t>
      </w:r>
      <w:r w:rsidRPr="00653F19">
        <w:t>ode dne oznámení výsledků voleb do dne skončení mandátu ne</w:t>
      </w:r>
      <w:r w:rsidR="00D66DF5">
        <w:t>může</w:t>
      </w:r>
      <w:r w:rsidRPr="00653F19">
        <w:t xml:space="preserve"> být poslanec bez souhlasu </w:t>
      </w:r>
      <w:r w:rsidRPr="00F83B2D">
        <w:rPr>
          <w:iCs/>
        </w:rPr>
        <w:t>Sejmu</w:t>
      </w:r>
      <w:r w:rsidRPr="00653F19">
        <w:t xml:space="preserve"> </w:t>
      </w:r>
      <w:r w:rsidR="00D66DF5">
        <w:t xml:space="preserve">Polské republiky </w:t>
      </w:r>
      <w:r w:rsidRPr="00653F19">
        <w:t xml:space="preserve">trestně </w:t>
      </w:r>
      <w:r w:rsidR="00D66DF5">
        <w:t xml:space="preserve">odpovědný </w:t>
      </w:r>
      <w:r w:rsidRPr="00653F19">
        <w:t xml:space="preserve">ani </w:t>
      </w:r>
      <w:r w:rsidR="00D66DF5">
        <w:t>nemůže být bez souhlasu Sejmu</w:t>
      </w:r>
      <w:r w:rsidRPr="00653F19" w:rsidR="00D66DF5">
        <w:t xml:space="preserve"> </w:t>
      </w:r>
      <w:r w:rsidRPr="00653F19">
        <w:t>zadržen či zatčen, s výjimkou případů, kdy byl zadržen při páchání trestného činu a kdy je jeho zadržení nezbytné pro účely zajištění řádného průběhu řízení;</w:t>
      </w:r>
    </w:p>
    <w:p w:rsidR="00483C57" w:rsidRPr="00653F19" w:rsidP="00483C57" w14:paraId="57698EF6" w14:textId="6CE2B0CB">
      <w:pPr>
        <w:pStyle w:val="NormalHanging12a"/>
      </w:pPr>
      <w:r w:rsidRPr="00653F19">
        <w:t>H.</w:t>
      </w:r>
      <w:r w:rsidRPr="00653F19">
        <w:tab/>
        <w:t xml:space="preserve">vzhledem k tomu, že podle čl. 5 odst. 2 jednacího řádu Evropského parlamentu není poslanecká imunita osobní výsadou </w:t>
      </w:r>
      <w:r w:rsidRPr="00653F19" w:rsidR="00B5713E">
        <w:t>poslanc</w:t>
      </w:r>
      <w:r w:rsidR="00B5713E">
        <w:t>e</w:t>
      </w:r>
      <w:r w:rsidRPr="00653F19">
        <w:t>, nýbrž zárukou nezávislosti Evropského parlamentu jako celku a jeho poslanců;</w:t>
      </w:r>
    </w:p>
    <w:p w:rsidR="00483C57" w:rsidRPr="00653F19" w:rsidP="00483C57" w14:paraId="079E4CC3" w14:textId="4FA53BF4">
      <w:pPr>
        <w:pStyle w:val="NormalHanging12a"/>
      </w:pPr>
      <w:r w:rsidRPr="00653F19">
        <w:t>I.</w:t>
      </w:r>
      <w:r w:rsidRPr="00653F19">
        <w:tab/>
        <w:t xml:space="preserve">vzhledem k tomu, že účelem imunity </w:t>
      </w:r>
      <w:r w:rsidRPr="00B5713E" w:rsidR="00B5713E">
        <w:t>stanovené v Protokolu č. 7 o výsadách a imunitách Evropské unie</w:t>
      </w:r>
      <w:r w:rsidR="00B5713E">
        <w:t xml:space="preserve"> </w:t>
      </w:r>
      <w:r w:rsidRPr="00653F19">
        <w:t xml:space="preserve">je chránit Parlament a jeho poslance před soudními řízeními v souvislosti s činností, </w:t>
      </w:r>
      <w:bookmarkStart w:id="8" w:name="_Hlk228208670"/>
      <w:r w:rsidRPr="00653F19">
        <w:t>kterou vykonávají v rámci plnění svých parlamentních povinností a která nemůže být od těchto povinností oddělena</w:t>
      </w:r>
      <w:bookmarkEnd w:id="8"/>
      <w:r w:rsidRPr="00653F19">
        <w:t>;</w:t>
      </w:r>
    </w:p>
    <w:p w:rsidR="00483C57" w:rsidRPr="00653F19" w:rsidP="00483C57" w14:paraId="5EF37CB3" w14:textId="60AB9BF6">
      <w:pPr>
        <w:pStyle w:val="NormalHanging12a"/>
      </w:pPr>
      <w:r w:rsidRPr="00653F19">
        <w:t>J.</w:t>
      </w:r>
      <w:r w:rsidRPr="00653F19">
        <w:tab/>
        <w:t xml:space="preserve">vzhledem k tomu, že Parlament v tomto případu nenalezl důkazy o existenci </w:t>
      </w:r>
      <w:r w:rsidRPr="00653F19">
        <w:rPr>
          <w:i/>
          <w:iCs/>
        </w:rPr>
        <w:t>fumus</w:t>
      </w:r>
      <w:r w:rsidRPr="00653F19">
        <w:rPr>
          <w:i/>
          <w:iCs/>
        </w:rPr>
        <w:t xml:space="preserve"> </w:t>
      </w:r>
      <w:r w:rsidRPr="00653F19">
        <w:rPr>
          <w:i/>
          <w:iCs/>
        </w:rPr>
        <w:t>persecutionis</w:t>
      </w:r>
      <w:r w:rsidRPr="00653F19">
        <w:t xml:space="preserve">, </w:t>
      </w:r>
      <w:bookmarkStart w:id="9" w:name="_Hlk228208754"/>
      <w:r w:rsidRPr="00F84CF4" w:rsidR="00D66DF5">
        <w:rPr>
          <w:iCs/>
        </w:rPr>
        <w:t>t</w:t>
      </w:r>
      <w:r w:rsidR="00D66DF5">
        <w:rPr>
          <w:iCs/>
        </w:rPr>
        <w:t xml:space="preserve">edy </w:t>
      </w:r>
      <w:r w:rsidRPr="006B10A5" w:rsidR="00D66DF5">
        <w:t>skutečností nasvědčujících tomu, že</w:t>
      </w:r>
      <w:r w:rsidRPr="00B5713E" w:rsidR="00D66DF5">
        <w:t xml:space="preserve"> </w:t>
      </w:r>
      <w:r w:rsidRPr="00B5713E" w:rsidR="00B5713E">
        <w:t xml:space="preserve">soudní řízení bylo </w:t>
      </w:r>
      <w:r w:rsidR="00793393">
        <w:t>zahájeno s úmyslem</w:t>
      </w:r>
      <w:bookmarkEnd w:id="9"/>
      <w:r w:rsidR="00793393">
        <w:t xml:space="preserve"> </w:t>
      </w:r>
      <w:r w:rsidRPr="00B5713E" w:rsidR="00B5713E">
        <w:t xml:space="preserve">poškodit politickou činnost Tomasze </w:t>
      </w:r>
      <w:r w:rsidRPr="00B5713E" w:rsidR="00B5713E">
        <w:t>Buczka</w:t>
      </w:r>
      <w:r w:rsidRPr="00B5713E" w:rsidR="00B5713E">
        <w:t xml:space="preserve"> jako poslance Evropského parlamentu, a tím i nezávislost Parlamentu</w:t>
      </w:r>
      <w:r w:rsidRPr="00653F19">
        <w:t>;</w:t>
      </w:r>
    </w:p>
    <w:p w:rsidR="00483C57" w:rsidRPr="00653F19" w:rsidP="00483C57" w14:paraId="3E03D125" w14:textId="77777777">
      <w:pPr>
        <w:pStyle w:val="NormalHanging12a"/>
      </w:pPr>
      <w:r w:rsidRPr="00653F19">
        <w:t>K.</w:t>
      </w:r>
      <w:r w:rsidRPr="00653F19">
        <w:tab/>
        <w:t xml:space="preserve">vzhledem k tomu, že na jedné straně Evropský parlament nelze považovat za soud a že </w:t>
      </w:r>
      <w:r w:rsidRPr="00653F19">
        <w:t>na straně druhé poslanec nemůže být v rámci řízení o zbavení imunity považován za „obžalovaného“</w:t>
      </w:r>
      <w:r>
        <w:rPr>
          <w:vertAlign w:val="superscript"/>
        </w:rPr>
        <w:footnoteReference w:id="3"/>
      </w:r>
      <w:r w:rsidRPr="00653F19">
        <w:t>;</w:t>
      </w:r>
    </w:p>
    <w:p w:rsidR="00483C57" w:rsidRPr="00653F19" w:rsidP="00483C57" w14:paraId="337B446B" w14:textId="77777777">
      <w:pPr>
        <w:pStyle w:val="NormalHanging12a"/>
      </w:pPr>
      <w:r w:rsidRPr="00653F19">
        <w:t>1.</w:t>
      </w:r>
      <w:r w:rsidRPr="00653F19">
        <w:tab/>
        <w:t xml:space="preserve">rozhodl, že se Tomasz </w:t>
      </w:r>
      <w:r w:rsidRPr="00653F19">
        <w:t>Buczek</w:t>
      </w:r>
      <w:r w:rsidRPr="00653F19">
        <w:t xml:space="preserve"> zbavuje imunity;</w:t>
      </w:r>
    </w:p>
    <w:p w:rsidR="00653F19" w:rsidRPr="00653F19" w:rsidP="00653F19" w14:paraId="1AFC9DC2" w14:textId="1D3D111D">
      <w:pPr>
        <w:pStyle w:val="NormalHanging12a"/>
      </w:pPr>
      <w:r w:rsidRPr="00653F19">
        <w:t>2.</w:t>
      </w:r>
      <w:r w:rsidRPr="00653F19">
        <w:tab/>
        <w:t xml:space="preserve">pověřuje svou předsedkyni, aby toto rozhodnutí a zprávu příslušného výboru </w:t>
      </w:r>
      <w:r w:rsidRPr="00653F19" w:rsidR="00793393">
        <w:t xml:space="preserve">ihned předala </w:t>
      </w:r>
      <w:r w:rsidRPr="00653F19">
        <w:t xml:space="preserve">příslušnému orgánu </w:t>
      </w:r>
      <w:r w:rsidR="00793393">
        <w:t xml:space="preserve">Polské republiky </w:t>
      </w:r>
      <w:r w:rsidRPr="00653F19">
        <w:t xml:space="preserve">a Tomaszi </w:t>
      </w:r>
      <w:r w:rsidRPr="00653F19">
        <w:t>Buczkovi</w:t>
      </w:r>
      <w:r w:rsidRPr="00653F19">
        <w:t>.</w:t>
      </w:r>
    </w:p>
    <w:p w:rsidR="00E365E1" w:rsidRPr="00653F19" w:rsidP="000D2873" w14:paraId="467EB0F7" w14:textId="50FB5012"/>
    <w:sectPr w:rsidSect="00653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5AFC6E7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76FE6A3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6DF5B39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D2873" w:rsidRPr="00653F19" w14:paraId="4A400D0E" w14:textId="77777777">
      <w:r w:rsidRPr="00653F19">
        <w:separator/>
      </w:r>
    </w:p>
  </w:footnote>
  <w:footnote w:type="continuationSeparator" w:id="1">
    <w:p w:rsidR="000D2873" w:rsidRPr="00653F19" w14:paraId="709B72B3" w14:textId="77777777">
      <w:r w:rsidRPr="00653F19">
        <w:continuationSeparator/>
      </w:r>
    </w:p>
  </w:footnote>
  <w:footnote w:id="2">
    <w:p w:rsidR="00483C57" w:rsidRPr="00D35E18" w:rsidP="00D35E18" w14:paraId="28E1D037" w14:textId="6B9AA77B">
      <w:pPr>
        <w:pStyle w:val="FootnoteText"/>
        <w:ind w:left="567" w:hanging="567"/>
        <w:rPr>
          <w:sz w:val="24"/>
          <w:lang w:val="cs-CZ"/>
        </w:rPr>
      </w:pPr>
      <w:r w:rsidRPr="00653F19">
        <w:rPr>
          <w:rStyle w:val="FootnoteReference"/>
          <w:sz w:val="24"/>
          <w:lang w:val="cs-CZ"/>
        </w:rPr>
        <w:footnoteRef/>
      </w:r>
      <w:r w:rsidRPr="00653F19" w:rsidR="00653F19">
        <w:rPr>
          <w:sz w:val="24"/>
          <w:lang w:val="cs-CZ"/>
        </w:rPr>
        <w:t xml:space="preserve"> </w:t>
      </w:r>
      <w:r w:rsidRPr="00653F19" w:rsidR="00653F19">
        <w:rPr>
          <w:sz w:val="24"/>
          <w:lang w:val="cs-CZ"/>
        </w:rPr>
        <w:tab/>
      </w:r>
      <w:r w:rsidRPr="00653F19">
        <w:rPr>
          <w:sz w:val="24"/>
          <w:lang w:val="cs-CZ"/>
        </w:rPr>
        <w:t xml:space="preserve">Rozsudek Soudního dvora ze dne 21. října 2008, </w:t>
      </w:r>
      <w:r w:rsidRPr="00653F19">
        <w:rPr>
          <w:sz w:val="24"/>
          <w:lang w:val="cs-CZ"/>
        </w:rPr>
        <w:t>Marra</w:t>
      </w:r>
      <w:r w:rsidRPr="00653F19">
        <w:rPr>
          <w:sz w:val="24"/>
          <w:lang w:val="cs-CZ"/>
        </w:rPr>
        <w:t xml:space="preserve"> v. De </w:t>
      </w:r>
      <w:r w:rsidRPr="00653F19">
        <w:rPr>
          <w:sz w:val="24"/>
          <w:lang w:val="cs-CZ"/>
        </w:rPr>
        <w:t>Gregorio</w:t>
      </w:r>
      <w:r w:rsidRPr="00653F19">
        <w:rPr>
          <w:sz w:val="24"/>
          <w:lang w:val="cs-CZ"/>
        </w:rPr>
        <w:t xml:space="preserve"> a Clemente, C-200/07 a C-201/07, ECLI:EU:C:2008:579; rozsudek Tribunálu ze dne 19. března 2010, </w:t>
      </w:r>
      <w:r w:rsidRPr="00653F19">
        <w:rPr>
          <w:sz w:val="24"/>
          <w:lang w:val="cs-CZ"/>
        </w:rPr>
        <w:t>Gollnisch</w:t>
      </w:r>
      <w:r w:rsidRPr="00653F19">
        <w:rPr>
          <w:sz w:val="24"/>
          <w:lang w:val="cs-CZ"/>
        </w:rPr>
        <w:t xml:space="preserve"> v. Parlament, T-42/06, ECLI:EU:T:2010:102; rozsudek Soudního dvora ze dne 6. září 2011, </w:t>
      </w:r>
      <w:r w:rsidRPr="00653F19">
        <w:rPr>
          <w:sz w:val="24"/>
          <w:lang w:val="cs-CZ"/>
        </w:rPr>
        <w:t>Patriciello</w:t>
      </w:r>
      <w:r w:rsidRPr="00653F19">
        <w:rPr>
          <w:sz w:val="24"/>
          <w:lang w:val="cs-CZ"/>
        </w:rPr>
        <w:t xml:space="preserve">, C-163/10, ECLI: EU:C:2011:543; rozsudek Tribunálu ze dne 17. ledna 2013, </w:t>
      </w:r>
      <w:r w:rsidRPr="00653F19">
        <w:rPr>
          <w:sz w:val="24"/>
          <w:lang w:val="cs-CZ"/>
        </w:rPr>
        <w:t>Gollnisch</w:t>
      </w:r>
      <w:r w:rsidRPr="00653F19">
        <w:rPr>
          <w:sz w:val="24"/>
          <w:lang w:val="cs-CZ"/>
        </w:rPr>
        <w:t xml:space="preserve"> v. Parlament, T-346/11 a T-347/11, ECLI:EU:T:2013:23; rozsudek Soudního dvora ze dne 19. prosince 2019, </w:t>
      </w:r>
      <w:r w:rsidRPr="00653F19">
        <w:rPr>
          <w:sz w:val="24"/>
          <w:lang w:val="cs-CZ"/>
        </w:rPr>
        <w:t>Junqueras</w:t>
      </w:r>
      <w:r w:rsidRPr="00653F19">
        <w:rPr>
          <w:sz w:val="24"/>
          <w:lang w:val="cs-CZ"/>
        </w:rPr>
        <w:t xml:space="preserve"> </w:t>
      </w:r>
      <w:r w:rsidRPr="00653F19">
        <w:rPr>
          <w:sz w:val="24"/>
          <w:lang w:val="cs-CZ"/>
        </w:rPr>
        <w:t>Vies</w:t>
      </w:r>
      <w:r w:rsidRPr="00653F19">
        <w:rPr>
          <w:sz w:val="24"/>
          <w:lang w:val="cs-CZ"/>
        </w:rPr>
        <w:t>, C-502/19, ECLI:EU:C:2019:1115.</w:t>
      </w:r>
    </w:p>
  </w:footnote>
  <w:footnote w:id="3">
    <w:p w:rsidR="00483C57" w:rsidRPr="00653F19" w:rsidP="00653F19" w14:paraId="79FDA81E" w14:textId="60301560">
      <w:pPr>
        <w:pStyle w:val="FootnoteText"/>
        <w:ind w:left="567" w:hanging="567"/>
        <w:rPr>
          <w:sz w:val="24"/>
          <w:lang w:val="cs-CZ"/>
        </w:rPr>
      </w:pPr>
      <w:r w:rsidRPr="00653F19">
        <w:rPr>
          <w:rStyle w:val="FootnoteReference"/>
          <w:sz w:val="24"/>
          <w:lang w:val="cs-CZ"/>
        </w:rPr>
        <w:footnoteRef/>
      </w:r>
      <w:r w:rsidRPr="00653F19" w:rsidR="00653F19">
        <w:rPr>
          <w:sz w:val="24"/>
          <w:lang w:val="cs-CZ"/>
        </w:rPr>
        <w:t xml:space="preserve"> </w:t>
      </w:r>
      <w:r w:rsidRPr="00653F19" w:rsidR="00653F19">
        <w:rPr>
          <w:sz w:val="24"/>
          <w:lang w:val="cs-CZ"/>
        </w:rPr>
        <w:tab/>
      </w:r>
      <w:r w:rsidRPr="00653F19">
        <w:rPr>
          <w:sz w:val="24"/>
          <w:lang w:val="cs-CZ"/>
        </w:rPr>
        <w:t xml:space="preserve">Rozsudek Tribunálu ze dne 30. dubna 2019, </w:t>
      </w:r>
      <w:r w:rsidRPr="00653F19">
        <w:rPr>
          <w:sz w:val="24"/>
          <w:lang w:val="cs-CZ"/>
        </w:rPr>
        <w:t>Briois</w:t>
      </w:r>
      <w:r w:rsidRPr="00653F19">
        <w:rPr>
          <w:sz w:val="24"/>
          <w:lang w:val="cs-CZ"/>
        </w:rPr>
        <w:t xml:space="preserve"> v. Evropský parlament, T-214/18, ECLI:</w:t>
      </w:r>
      <w:r w:rsidRPr="00653F19">
        <w:rPr>
          <w:sz w:val="24"/>
          <w:lang w:val="cs-CZ"/>
        </w:rPr>
        <w:t>EU:T</w:t>
      </w:r>
      <w:r w:rsidRPr="00653F19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147D10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5D04872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3F19" w14:paraId="7B5FC58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5328724">
    <w:abstractNumId w:val="9"/>
  </w:num>
  <w:num w:numId="2" w16cid:durableId="881793543">
    <w:abstractNumId w:val="9"/>
  </w:num>
  <w:num w:numId="3" w16cid:durableId="481430532">
    <w:abstractNumId w:val="7"/>
  </w:num>
  <w:num w:numId="4" w16cid:durableId="575481764">
    <w:abstractNumId w:val="7"/>
  </w:num>
  <w:num w:numId="5" w16cid:durableId="1329748503">
    <w:abstractNumId w:val="6"/>
  </w:num>
  <w:num w:numId="6" w16cid:durableId="1785689847">
    <w:abstractNumId w:val="6"/>
  </w:num>
  <w:num w:numId="7" w16cid:durableId="505217916">
    <w:abstractNumId w:val="5"/>
  </w:num>
  <w:num w:numId="8" w16cid:durableId="1755055281">
    <w:abstractNumId w:val="5"/>
  </w:num>
  <w:num w:numId="9" w16cid:durableId="67193621">
    <w:abstractNumId w:val="4"/>
  </w:num>
  <w:num w:numId="10" w16cid:durableId="214895871">
    <w:abstractNumId w:val="4"/>
  </w:num>
  <w:num w:numId="11" w16cid:durableId="316229045">
    <w:abstractNumId w:val="8"/>
  </w:num>
  <w:num w:numId="12" w16cid:durableId="1861435017">
    <w:abstractNumId w:val="8"/>
  </w:num>
  <w:num w:numId="13" w16cid:durableId="2097315289">
    <w:abstractNumId w:val="3"/>
  </w:num>
  <w:num w:numId="14" w16cid:durableId="642857411">
    <w:abstractNumId w:val="3"/>
  </w:num>
  <w:num w:numId="15" w16cid:durableId="1376930757">
    <w:abstractNumId w:val="2"/>
  </w:num>
  <w:num w:numId="16" w16cid:durableId="475100888">
    <w:abstractNumId w:val="2"/>
  </w:num>
  <w:num w:numId="17" w16cid:durableId="1460152264">
    <w:abstractNumId w:val="1"/>
  </w:num>
  <w:num w:numId="18" w16cid:durableId="1213612394">
    <w:abstractNumId w:val="1"/>
  </w:num>
  <w:num w:numId="19" w16cid:durableId="98720664">
    <w:abstractNumId w:val="0"/>
  </w:num>
  <w:num w:numId="20" w16cid:durableId="1604649728">
    <w:abstractNumId w:val="0"/>
  </w:num>
  <w:num w:numId="21" w16cid:durableId="1693608344">
    <w:abstractNumId w:val="9"/>
  </w:num>
  <w:num w:numId="22" w16cid:durableId="356784406">
    <w:abstractNumId w:val="7"/>
  </w:num>
  <w:num w:numId="23" w16cid:durableId="677732190">
    <w:abstractNumId w:val="6"/>
  </w:num>
  <w:num w:numId="24" w16cid:durableId="1886789122">
    <w:abstractNumId w:val="5"/>
  </w:num>
  <w:num w:numId="25" w16cid:durableId="837425294">
    <w:abstractNumId w:val="4"/>
  </w:num>
  <w:num w:numId="26" w16cid:durableId="1404568001">
    <w:abstractNumId w:val="8"/>
  </w:num>
  <w:num w:numId="27" w16cid:durableId="2129539810">
    <w:abstractNumId w:val="3"/>
  </w:num>
  <w:num w:numId="28" w16cid:durableId="996961563">
    <w:abstractNumId w:val="2"/>
  </w:num>
  <w:num w:numId="29" w16cid:durableId="1308168254">
    <w:abstractNumId w:val="1"/>
  </w:num>
  <w:num w:numId="30" w16cid:durableId="12389678">
    <w:abstractNumId w:val="0"/>
  </w:num>
  <w:num w:numId="31" w16cid:durableId="362636326">
    <w:abstractNumId w:val="9"/>
  </w:num>
  <w:num w:numId="32" w16cid:durableId="708148953">
    <w:abstractNumId w:val="7"/>
  </w:num>
  <w:num w:numId="33" w16cid:durableId="854929510">
    <w:abstractNumId w:val="6"/>
  </w:num>
  <w:num w:numId="34" w16cid:durableId="1416516105">
    <w:abstractNumId w:val="5"/>
  </w:num>
  <w:num w:numId="35" w16cid:durableId="1677228505">
    <w:abstractNumId w:val="4"/>
  </w:num>
  <w:num w:numId="36" w16cid:durableId="721640475">
    <w:abstractNumId w:val="8"/>
  </w:num>
  <w:num w:numId="37" w16cid:durableId="1884439519">
    <w:abstractNumId w:val="3"/>
  </w:num>
  <w:num w:numId="38" w16cid:durableId="12920766">
    <w:abstractNumId w:val="2"/>
  </w:num>
  <w:num w:numId="39" w16cid:durableId="1203519169">
    <w:abstractNumId w:val="1"/>
  </w:num>
  <w:num w:numId="40" w16cid:durableId="908343865">
    <w:abstractNumId w:val="0"/>
  </w:num>
  <w:num w:numId="41" w16cid:durableId="851266612">
    <w:abstractNumId w:val="10"/>
  </w:num>
  <w:num w:numId="42" w16cid:durableId="1143430817">
    <w:abstractNumId w:val="10"/>
  </w:num>
  <w:num w:numId="43" w16cid:durableId="1542935226">
    <w:abstractNumId w:val="10"/>
  </w:num>
  <w:num w:numId="44" w16cid:durableId="11394972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873"/>
    <w:rsid w:val="00002272"/>
    <w:rsid w:val="000276D6"/>
    <w:rsid w:val="00064002"/>
    <w:rsid w:val="000677B9"/>
    <w:rsid w:val="000831BA"/>
    <w:rsid w:val="000A42CC"/>
    <w:rsid w:val="000D2873"/>
    <w:rsid w:val="000E7DD9"/>
    <w:rsid w:val="0010095E"/>
    <w:rsid w:val="00125B37"/>
    <w:rsid w:val="00187494"/>
    <w:rsid w:val="001F32AE"/>
    <w:rsid w:val="002004F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C57"/>
    <w:rsid w:val="004867E3"/>
    <w:rsid w:val="00494A28"/>
    <w:rsid w:val="004C0004"/>
    <w:rsid w:val="004C5D52"/>
    <w:rsid w:val="0050519A"/>
    <w:rsid w:val="005072A1"/>
    <w:rsid w:val="00514517"/>
    <w:rsid w:val="00545827"/>
    <w:rsid w:val="00557F88"/>
    <w:rsid w:val="00560270"/>
    <w:rsid w:val="00584686"/>
    <w:rsid w:val="005C2568"/>
    <w:rsid w:val="005F1B17"/>
    <w:rsid w:val="006037C0"/>
    <w:rsid w:val="00604B63"/>
    <w:rsid w:val="00651DD6"/>
    <w:rsid w:val="00653F19"/>
    <w:rsid w:val="006631B6"/>
    <w:rsid w:val="00680577"/>
    <w:rsid w:val="006B10A5"/>
    <w:rsid w:val="006F74FA"/>
    <w:rsid w:val="00731ADD"/>
    <w:rsid w:val="00734777"/>
    <w:rsid w:val="00747932"/>
    <w:rsid w:val="00751A4A"/>
    <w:rsid w:val="00756632"/>
    <w:rsid w:val="00762C74"/>
    <w:rsid w:val="00786EC0"/>
    <w:rsid w:val="00793393"/>
    <w:rsid w:val="007D1690"/>
    <w:rsid w:val="007E22AD"/>
    <w:rsid w:val="00817416"/>
    <w:rsid w:val="00842779"/>
    <w:rsid w:val="00865F67"/>
    <w:rsid w:val="00881A7B"/>
    <w:rsid w:val="008840E5"/>
    <w:rsid w:val="00887B3E"/>
    <w:rsid w:val="00894400"/>
    <w:rsid w:val="008C2AC6"/>
    <w:rsid w:val="00930C23"/>
    <w:rsid w:val="0093193B"/>
    <w:rsid w:val="009509D8"/>
    <w:rsid w:val="00950B64"/>
    <w:rsid w:val="00981893"/>
    <w:rsid w:val="009B5FCA"/>
    <w:rsid w:val="009F237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13E"/>
    <w:rsid w:val="00B723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E18"/>
    <w:rsid w:val="00D56C11"/>
    <w:rsid w:val="00D66DF5"/>
    <w:rsid w:val="00D834A0"/>
    <w:rsid w:val="00D872DF"/>
    <w:rsid w:val="00D91E21"/>
    <w:rsid w:val="00DA7FCD"/>
    <w:rsid w:val="00E1220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B2D"/>
    <w:rsid w:val="00F84CF4"/>
    <w:rsid w:val="00F87713"/>
    <w:rsid w:val="00FB4360"/>
    <w:rsid w:val="00FD0C70"/>
  </w:rsids>
  <w:docVars>
    <w:docVar w:name="dvdocse" w:val="A10-0116/2026"/>
    <w:docVar w:name="dvlangue" w:val="CS"/>
    <w:docVar w:name="dvnumam" w:val="0"/>
    <w:docVar w:name="dvpe" w:val="786.694"/>
    <w:docVar w:name="dvrapporteur" w:val="Zpravodaj: "/>
    <w:docVar w:name="dvtitre" w:val="Rozhodnutí Evropského parlamentu ze dne.... 2026 o žádosti, aby byl Tomasz Buczek zbaven imunity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D45184"/>
  <w15:chartTrackingRefBased/>
  <w15:docId w15:val="{BA203609-56E9-4D9F-8E59-3AFCCB1B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83C57"/>
    <w:pPr>
      <w:spacing w:after="240"/>
      <w:ind w:left="567" w:hanging="567"/>
    </w:pPr>
  </w:style>
  <w:style w:type="paragraph" w:customStyle="1" w:styleId="EPComma">
    <w:name w:val="EPComma"/>
    <w:basedOn w:val="Normal"/>
    <w:rsid w:val="00483C57"/>
    <w:pPr>
      <w:spacing w:before="480" w:after="240"/>
    </w:pPr>
  </w:style>
  <w:style w:type="paragraph" w:styleId="Revision">
    <w:name w:val="Revision"/>
    <w:hidden/>
    <w:uiPriority w:val="99"/>
    <w:semiHidden/>
    <w:rsid w:val="000276D6"/>
    <w:rPr>
      <w:sz w:val="24"/>
      <w:lang w:val="cs-CZ"/>
    </w:rPr>
  </w:style>
  <w:style w:type="character" w:styleId="CommentReference">
    <w:name w:val="annotation reference"/>
    <w:basedOn w:val="DefaultParagraphFont"/>
    <w:rsid w:val="00B571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71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713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571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713E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4079</Characters>
  <Application>Microsoft Office Word</Application>
  <DocSecurity>0</DocSecurity>
  <Lines>62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2026-04-28T10:50:00Z</dcterms:created>
  <dcterms:modified xsi:type="dcterms:W3CDTF">2026-04-28T10:50:00Z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