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380DAC3F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6004A" w:rsidP="0010095E" w14:paraId="05032E40" w14:textId="77777777">
            <w:pPr>
              <w:pStyle w:val="EPName"/>
            </w:pPr>
            <w:r w:rsidRPr="0016004A">
              <w:t>Parlaimint na hEorpa</w:t>
            </w:r>
          </w:p>
          <w:p w:rsidR="00751A4A" w:rsidRPr="0016004A" w:rsidP="005F1B17" w14:paraId="6612054B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6004A">
              <w:t>2024</w:t>
            </w:r>
            <w:r w:rsidRPr="0016004A" w:rsidR="00817416">
              <w:t>-202</w:t>
            </w:r>
            <w:r w:rsidRPr="0016004A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16004A" w:rsidP="0010095E" w14:paraId="5C62095A" w14:textId="77777777">
            <w:pPr>
              <w:pStyle w:val="EPLogo"/>
            </w:pPr>
            <w:r w:rsidRPr="0016004A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6004A" w:rsidP="004C5D52" w14:paraId="7F95AB99" w14:textId="77777777">
      <w:pPr>
        <w:pStyle w:val="LineTop"/>
      </w:pPr>
    </w:p>
    <w:p w:rsidR="00680577" w:rsidRPr="0016004A" w:rsidP="00680577" w14:paraId="2BE50E0F" w14:textId="77777777">
      <w:pPr>
        <w:pStyle w:val="EPBodyTA1"/>
      </w:pPr>
      <w:r w:rsidRPr="0016004A">
        <w:t>TÉACSANNA ARNA nGLACADH</w:t>
      </w:r>
    </w:p>
    <w:p w:rsidR="00D058B8" w:rsidRPr="0016004A" w:rsidP="00D058B8" w14:paraId="0D592A7F" w14:textId="77777777">
      <w:pPr>
        <w:pStyle w:val="LineBottom"/>
      </w:pPr>
    </w:p>
    <w:p w:rsidR="000335B8" w:rsidRPr="0016004A" w:rsidP="000335B8" w14:paraId="30C003D5" w14:textId="2A534393">
      <w:pPr>
        <w:pStyle w:val="ATHeading1"/>
      </w:pPr>
      <w:bookmarkStart w:id="0" w:name="TANumber"/>
      <w:r w:rsidRPr="0016004A">
        <w:t>P10_TA(2026)0</w:t>
      </w:r>
      <w:bookmarkEnd w:id="0"/>
      <w:r w:rsidR="000B72C0">
        <w:t>107</w:t>
      </w:r>
    </w:p>
    <w:p w:rsidR="002F37B1" w:rsidRPr="005D6355" w:rsidP="002F37B1" w14:paraId="0EAACF4A" w14:textId="471EFE32">
      <w:pPr>
        <w:pStyle w:val="ATHeading2"/>
      </w:pPr>
      <w:bookmarkStart w:id="1" w:name="title"/>
      <w:r>
        <w:t>I</w:t>
      </w:r>
      <w:r w:rsidRPr="00334D70">
        <w:t xml:space="preserve">arraidh ar </w:t>
      </w:r>
      <w:r w:rsidR="009B26FA">
        <w:t xml:space="preserve">tharscaoileadh </w:t>
      </w:r>
      <w:r w:rsidRPr="00334D70">
        <w:t xml:space="preserve">dhíolúine </w:t>
      </w:r>
      <w:r>
        <w:t>Tomasz Buczek</w:t>
      </w:r>
    </w:p>
    <w:bookmarkEnd w:id="1"/>
    <w:p w:rsidR="000335B8" w:rsidRPr="0016004A" w:rsidP="000335B8" w14:paraId="64C6EB11" w14:textId="77777777">
      <w:pPr>
        <w:rPr>
          <w:i/>
          <w:vanish/>
        </w:rPr>
      </w:pPr>
      <w:r>
        <w:rPr>
          <w:i/>
        </w:rPr>
        <w:fldChar w:fldCharType="begin"/>
      </w:r>
      <w:r w:rsidRPr="0016004A">
        <w:rPr>
          <w:i/>
        </w:rPr>
        <w:instrText xml:space="preserve"> TC"(</w:instrText>
      </w:r>
      <w:bookmarkStart w:id="2" w:name="DocNumber"/>
      <w:r w:rsidRPr="0016004A">
        <w:rPr>
          <w:i/>
        </w:rPr>
        <w:instrText>A10-0116/2026</w:instrText>
      </w:r>
      <w:bookmarkEnd w:id="2"/>
      <w:r w:rsidRPr="0016004A">
        <w:rPr>
          <w:i/>
        </w:rPr>
        <w:instrText xml:space="preserve"> -  Rapóirtéir:David Cormand)"\l3 \n&gt; \* MERGEFORMAT </w:instrText>
      </w:r>
      <w:r>
        <w:rPr>
          <w:i/>
        </w:rPr>
        <w:fldChar w:fldCharType="end"/>
      </w:r>
    </w:p>
    <w:p w:rsidR="000335B8" w:rsidRPr="0016004A" w:rsidP="000335B8" w14:paraId="3E34D87F" w14:textId="77777777">
      <w:pPr>
        <w:rPr>
          <w:vanish/>
        </w:rPr>
      </w:pPr>
      <w:bookmarkStart w:id="3" w:name="Commission"/>
      <w:r w:rsidRPr="0016004A">
        <w:rPr>
          <w:vanish/>
        </w:rPr>
        <w:t>an Coiste um Ghnóthaí Dlíthiúla</w:t>
      </w:r>
      <w:bookmarkEnd w:id="3"/>
    </w:p>
    <w:p w:rsidR="000335B8" w:rsidRPr="0016004A" w:rsidP="000335B8" w14:paraId="0C625A81" w14:textId="77777777">
      <w:pPr>
        <w:rPr>
          <w:vanish/>
        </w:rPr>
      </w:pPr>
      <w:bookmarkStart w:id="4" w:name="PE"/>
      <w:r w:rsidRPr="0016004A">
        <w:rPr>
          <w:vanish/>
        </w:rPr>
        <w:t>PE786.694</w:t>
      </w:r>
      <w:bookmarkEnd w:id="4"/>
    </w:p>
    <w:p w:rsidR="000335B8" w:rsidRPr="0016004A" w:rsidP="000335B8" w14:paraId="3436BC97" w14:textId="6701C590">
      <w:pPr>
        <w:pStyle w:val="ATHeading3"/>
      </w:pPr>
      <w:bookmarkStart w:id="5" w:name="Sujet"/>
      <w:r w:rsidRPr="0016004A">
        <w:t xml:space="preserve">Cinneadh ó Pharlaimint na hEorpa an </w:t>
      </w:r>
      <w:r w:rsidR="00C32BDA">
        <w:t xml:space="preserve">28 Aibreán </w:t>
      </w:r>
      <w:r w:rsidRPr="0016004A">
        <w:t xml:space="preserve">2026 maidir leis an iarraidh ar </w:t>
      </w:r>
      <w:r w:rsidR="009B26FA">
        <w:t xml:space="preserve">tharscaoileadh </w:t>
      </w:r>
      <w:r w:rsidRPr="0016004A">
        <w:t>dhíolúine Tomasz Buczek</w:t>
      </w:r>
      <w:bookmarkEnd w:id="5"/>
      <w:r w:rsidRPr="0016004A">
        <w:t xml:space="preserve"> </w:t>
      </w:r>
      <w:bookmarkStart w:id="6" w:name="References"/>
      <w:r w:rsidRPr="0016004A">
        <w:t>(2025/2193(IMM))</w:t>
      </w:r>
      <w:bookmarkEnd w:id="6"/>
    </w:p>
    <w:p w:rsidR="008237F7" w:rsidRPr="000B549D" w:rsidP="008237F7" w14:paraId="66906E08" w14:textId="77777777">
      <w:pPr>
        <w:pStyle w:val="EPComma"/>
        <w:rPr>
          <w:i/>
          <w:iCs/>
        </w:rPr>
      </w:pPr>
      <w:bookmarkStart w:id="7" w:name="TextBodyBegin"/>
      <w:bookmarkEnd w:id="7"/>
      <w:r w:rsidRPr="000B549D">
        <w:rPr>
          <w:i/>
          <w:iCs/>
        </w:rPr>
        <w:t>Tá Parlaimint na hEorpa,</w:t>
      </w:r>
    </w:p>
    <w:p w:rsidR="008237F7" w:rsidRPr="0016004A" w:rsidP="008237F7" w14:paraId="4DDA0C69" w14:textId="192B8490">
      <w:pPr>
        <w:pStyle w:val="NormalHanging12a"/>
      </w:pPr>
      <w:r w:rsidRPr="0016004A">
        <w:t>–</w:t>
      </w:r>
      <w:r w:rsidRPr="0016004A">
        <w:tab/>
        <w:t xml:space="preserve">ag féachaint don iarraidh ar tharscaoileadh dhíolúine Tomasz Buczek a </w:t>
      </w:r>
      <w:r w:rsidR="009B26FA">
        <w:t>chuir</w:t>
      </w:r>
      <w:r w:rsidRPr="0016004A">
        <w:t xml:space="preserve"> Cúirt Dúiche Tarnobrzeg, an Dara Dlísheomra Coiriúil, </w:t>
      </w:r>
      <w:r w:rsidR="009B26FA">
        <w:t xml:space="preserve">ar aghaidh le </w:t>
      </w:r>
      <w:r w:rsidR="00C32BDA">
        <w:t>litir</w:t>
      </w:r>
      <w:r w:rsidR="009B26FA">
        <w:t xml:space="preserve"> dar dáta</w:t>
      </w:r>
      <w:r w:rsidR="00C32BDA">
        <w:t xml:space="preserve"> </w:t>
      </w:r>
      <w:r w:rsidRPr="0016004A">
        <w:t xml:space="preserve">an 12 Meán Fómhair 2025, i </w:t>
      </w:r>
      <w:r w:rsidR="009B26FA">
        <w:t>dtaca</w:t>
      </w:r>
      <w:r w:rsidR="00C32BDA">
        <w:t xml:space="preserve"> le</w:t>
      </w:r>
      <w:r w:rsidRPr="0016004A" w:rsidR="00C32BDA">
        <w:t xml:space="preserve"> </w:t>
      </w:r>
      <w:r w:rsidR="00C32BDA">
        <w:t>h</w:t>
      </w:r>
      <w:r w:rsidRPr="0016004A">
        <w:t xml:space="preserve">imeachtaí coiriúla arna dtionscnamh ina choinne trí dhíotáil phríobháideach arna </w:t>
      </w:r>
      <w:r w:rsidR="00C32BDA">
        <w:t>comhd</w:t>
      </w:r>
      <w:r w:rsidR="009B26FA">
        <w:t>ú</w:t>
      </w:r>
      <w:r w:rsidRPr="0016004A" w:rsidR="00C32BDA">
        <w:t xml:space="preserve"> </w:t>
      </w:r>
      <w:r w:rsidRPr="0016004A">
        <w:t xml:space="preserve">ag ionadaí dlíthiúil an </w:t>
      </w:r>
      <w:r w:rsidR="00F85017">
        <w:t xml:space="preserve">ionchúisitheora </w:t>
      </w:r>
      <w:r w:rsidRPr="0016004A">
        <w:t>phríobháidigh, agus a cuireadh in iúl sa suí iomlánach an 6 Deireadh Fómhair 2025,</w:t>
      </w:r>
    </w:p>
    <w:p w:rsidR="00BE11A7" w:rsidP="00BE11A7" w14:paraId="79751CC8" w14:textId="77777777">
      <w:pPr>
        <w:pStyle w:val="NormalHanging12a"/>
      </w:pPr>
      <w:r w:rsidRPr="0016004A">
        <w:t>–</w:t>
      </w:r>
      <w:r w:rsidRPr="0016004A">
        <w:tab/>
        <w:t>tar éis di éisteacht a thabhairt do Tomasz Buczek an 23 Márta 2026</w:t>
      </w:r>
      <w:r w:rsidRPr="0016004A" w:rsidR="00C32BDA">
        <w:t xml:space="preserve"> agus ag féachaint do na doiciméid a thíolaic sé</w:t>
      </w:r>
      <w:r w:rsidRPr="0016004A">
        <w:t xml:space="preserve">, i gcomhréir le Riail 9(6) dá Rialacha Nós Imeachta, </w:t>
      </w:r>
    </w:p>
    <w:p w:rsidR="008237F7" w:rsidRPr="0016004A" w:rsidP="00BE11A7" w14:paraId="430413BC" w14:textId="60AD752D">
      <w:pPr>
        <w:pStyle w:val="NormalHanging12a"/>
      </w:pPr>
      <w:r w:rsidRPr="0016004A">
        <w:t>–</w:t>
      </w:r>
      <w:r w:rsidRPr="0016004A">
        <w:tab/>
        <w:t>ag féachaint d’Airteagal 8 agus d’Airteagal 9 de Phrótacal Uimh. 7 ar Phribhléidí agus Díolúintí an Aontais Eorpaigh agus d’Airteagal 6(2) den Ionstraim maidir le toghadh Fheisirí de Pharlaimint na hEorpa trí vótáil chomhchoiteann dhíreach an 20 Meán Fómhair 1976,</w:t>
      </w:r>
    </w:p>
    <w:p w:rsidR="008237F7" w:rsidRPr="0016004A" w:rsidP="008237F7" w14:paraId="0E75EB7E" w14:textId="77777777">
      <w:pPr>
        <w:pStyle w:val="NormalHanging12a"/>
      </w:pPr>
      <w:r w:rsidRPr="0016004A">
        <w:t>–</w:t>
      </w:r>
      <w:r w:rsidRPr="0016004A">
        <w:tab/>
        <w:t>ag féachaint do na breithiúnais a thug Cúirt Bhreithiúnais an Aontais Eorpaigh an 21 Deireadh Fómhair 2008, an 19 Márta 2010, an 6 Meán Fómhair 2011, an 17 Eanáir 2013 agus an 19 Nollaig 2019</w:t>
      </w:r>
      <w:r>
        <w:rPr>
          <w:vertAlign w:val="superscript"/>
        </w:rPr>
        <w:footnoteReference w:id="2"/>
      </w:r>
      <w:r w:rsidRPr="0016004A">
        <w:t>,</w:t>
      </w:r>
    </w:p>
    <w:p w:rsidR="008237F7" w:rsidRPr="0016004A" w:rsidP="008237F7" w14:paraId="5CD7EC3B" w14:textId="77777777">
      <w:pPr>
        <w:pStyle w:val="NormalHanging12a"/>
      </w:pPr>
      <w:r w:rsidRPr="0016004A">
        <w:t>–</w:t>
      </w:r>
      <w:r w:rsidRPr="0016004A">
        <w:tab/>
        <w:t>ag féachaint d’Airteagail 105(2) agus (5) de Bhunreacht Phoblacht na Polainne:</w:t>
      </w:r>
    </w:p>
    <w:p w:rsidR="008237F7" w:rsidRPr="0016004A" w:rsidP="008237F7" w14:paraId="628E7AC2" w14:textId="77777777">
      <w:pPr>
        <w:pStyle w:val="NormalHanging12a"/>
      </w:pPr>
      <w:r w:rsidRPr="0016004A">
        <w:t>–</w:t>
      </w:r>
      <w:r w:rsidRPr="0016004A">
        <w:tab/>
        <w:t>ag féachaint do Riail 5(2), do Riail 6(1) agus do Riail 9 dá Rialacha Nós Imeachta,</w:t>
      </w:r>
    </w:p>
    <w:p w:rsidR="008237F7" w:rsidRPr="0016004A" w:rsidP="008237F7" w14:paraId="0F0850D4" w14:textId="77777777">
      <w:pPr>
        <w:pStyle w:val="NormalHanging12a"/>
      </w:pPr>
      <w:r w:rsidRPr="0016004A">
        <w:t>–</w:t>
      </w:r>
      <w:r w:rsidRPr="0016004A">
        <w:tab/>
        <w:t>ag féachaint don tuarascáil ón gCoiste um Ghnóthaí Dlíthiúla (A10-0116/2026),</w:t>
      </w:r>
    </w:p>
    <w:p w:rsidR="008237F7" w:rsidRPr="0016004A" w:rsidP="008237F7" w14:paraId="4D117B27" w14:textId="5EE3ED82">
      <w:pPr>
        <w:pStyle w:val="NormalHanging12a"/>
      </w:pPr>
      <w:r w:rsidRPr="0016004A">
        <w:t>A.</w:t>
      </w:r>
      <w:r w:rsidRPr="0016004A">
        <w:tab/>
        <w:t>de bhrí, i litir dar dáta an 12 Meán Fómhair 2025, gur tharchuir Cúirt Dúiche Tarnobrzeg, an Dara Dlísheomra Coiriúil, an iarraidh ar tharscaoileadh dhíolúine Tomasz Buczek</w:t>
      </w:r>
      <w:r w:rsidR="00C32BDA">
        <w:t xml:space="preserve">, Feisire do Pharlaimint na hEorpa a </w:t>
      </w:r>
      <w:r w:rsidR="00D21A00">
        <w:t>toghadh sa Pholainn,</w:t>
      </w:r>
      <w:r w:rsidRPr="0016004A">
        <w:t xml:space="preserve"> i ndáil le díotáil phríobháideach a comhdaíodh ina choinne mar gheall ar chion líomhnaithe faoi Airteagal 217(1) de Chód Coiriúil na Polainne;</w:t>
      </w:r>
    </w:p>
    <w:p w:rsidR="008237F7" w:rsidRPr="0016004A" w:rsidP="008237F7" w14:paraId="32AE7277" w14:textId="2A4924A7">
      <w:pPr>
        <w:pStyle w:val="NormalHanging12a"/>
      </w:pPr>
      <w:r w:rsidRPr="0016004A">
        <w:t>B.</w:t>
      </w:r>
      <w:r w:rsidRPr="0016004A">
        <w:tab/>
        <w:t xml:space="preserve">de bhrí, de réir na hiarrata ar tharscaoileadh díolúine, an 21 Meán Fómhair 2024, gur tionóladh slógadh toghcháin in Tarnobrzeg i láthair Tomasz Buczek; de bhrí gur ghlac an t-iarratasóir príobháideach páirt sa chruinniú thuasluaite, go háirithe trína thuairimí a chur in iúl maidir le hábhair pholaitiúla, lena n-áirítear gníomhaíochtaí Tomasz Buczek; de bhrí, de réir na hiarrata ar tharscaoileadh díolúine, gur sciob Tomasz Buczek an mionmheigeafón a bhí ag an iarratasóir príobháideach ina lámha chun a ghlór a dhéanamh inchloiste agus </w:t>
      </w:r>
      <w:r w:rsidR="00D21A00">
        <w:t xml:space="preserve">de bhrí go líomhnaíodh </w:t>
      </w:r>
      <w:r w:rsidRPr="0016004A">
        <w:t xml:space="preserve">go raibh an </w:t>
      </w:r>
      <w:r w:rsidR="00DB2CC2">
        <w:t>ghníomhaíocht</w:t>
      </w:r>
      <w:r w:rsidRPr="0016004A" w:rsidR="00DB2CC2">
        <w:t xml:space="preserve"> </w:t>
      </w:r>
      <w:r w:rsidRPr="0016004A">
        <w:t>chomh foréigneach sin nach bhfuil an meigeafón ag feidhmiú a thuilleadh;</w:t>
      </w:r>
    </w:p>
    <w:p w:rsidR="008237F7" w:rsidRPr="0016004A" w:rsidP="008237F7" w14:paraId="696A1D43" w14:textId="530FD6AF">
      <w:pPr>
        <w:pStyle w:val="NormalHanging12a"/>
      </w:pPr>
      <w:r w:rsidRPr="0016004A">
        <w:t>C.</w:t>
      </w:r>
      <w:r w:rsidRPr="0016004A">
        <w:tab/>
        <w:t xml:space="preserve">de bhrí go </w:t>
      </w:r>
      <w:r w:rsidR="00D21A00">
        <w:t xml:space="preserve">líomhnaítear </w:t>
      </w:r>
      <w:r w:rsidRPr="0016004A">
        <w:t>go bhfuil na heilimintí a chomhdhéanann ionsaí ar shláine fhisiciúil ag gníomh Tomasz Buczek, cion dá dtagraítear in Airteagal 217(1) de Chód Coiriúil na Polainne;</w:t>
      </w:r>
    </w:p>
    <w:p w:rsidR="008237F7" w:rsidRPr="0016004A" w:rsidP="008237F7" w14:paraId="26F191F8" w14:textId="77777777">
      <w:pPr>
        <w:pStyle w:val="NormalHanging12a"/>
      </w:pPr>
      <w:r w:rsidRPr="0016004A">
        <w:t>D.</w:t>
      </w:r>
      <w:r w:rsidRPr="0016004A">
        <w:tab/>
        <w:t>de bhrí gur toghadh Tomasz Buczek chuig Parlaimint na hEorpa sna toghcháin Eorpacha in 2024 agus go raibh sé ina Fheisire de Pharlaimint na hEorpa tráth an chiona líomhnaithe;</w:t>
      </w:r>
    </w:p>
    <w:p w:rsidR="008237F7" w:rsidRPr="0016004A" w:rsidP="008237F7" w14:paraId="1C79AFE3" w14:textId="6B03E170">
      <w:pPr>
        <w:pStyle w:val="NormalHanging12a"/>
      </w:pPr>
      <w:r w:rsidRPr="0016004A">
        <w:t>E.</w:t>
      </w:r>
      <w:r w:rsidRPr="0016004A">
        <w:tab/>
        <w:t xml:space="preserve">de bhrí nach bhfuil baint ag an gcion líomhnaithe agus an iarraidh ar tharscaoileadh díolúine Tomasz Buczek </w:t>
      </w:r>
      <w:r w:rsidR="00E0510F">
        <w:t xml:space="preserve">leis aon tuairim a thug sé </w:t>
      </w:r>
      <w:r w:rsidRPr="0016004A">
        <w:t>ná leis na vótaí a chaith sé i gcomhlíonadh a dhualgas de réir bhrí Airteagal 8 de Phrótacal Uimh. 7 ar Phribhléidí agus Díolúintí an Aontais Eorpaigh;</w:t>
      </w:r>
    </w:p>
    <w:p w:rsidR="008237F7" w:rsidRPr="0016004A" w:rsidP="008237F7" w14:paraId="035D5450" w14:textId="0EEC65F9">
      <w:pPr>
        <w:pStyle w:val="NormalHanging12a"/>
      </w:pPr>
      <w:r w:rsidRPr="0016004A">
        <w:t>F.</w:t>
      </w:r>
      <w:r w:rsidRPr="0016004A">
        <w:tab/>
        <w:t xml:space="preserve">de bhrí go bhforáiltear, le hAirteagal 9, an chéad mhír, pointe (a), de Phrótacal Uimh. 7 ar Phribhléidí agus Díolúintí an Aontais Eorpaigh, </w:t>
      </w:r>
      <w:r w:rsidR="00083FDF">
        <w:t xml:space="preserve">le linn sheisiúin Pharlaimint na hEorpa, </w:t>
      </w:r>
      <w:r w:rsidRPr="0016004A">
        <w:t xml:space="preserve">go bhfuil ag Feisirí de Pharlaimint na hEorpa, i gcríoch a Stáit féin, na díolúintí a thugtar do chomhaltaí </w:t>
      </w:r>
      <w:r w:rsidR="00083FDF">
        <w:t>pharlaimint a mBallstáit</w:t>
      </w:r>
      <w:r w:rsidRPr="0016004A">
        <w:t xml:space="preserve"> féin;</w:t>
      </w:r>
    </w:p>
    <w:p w:rsidR="008237F7" w:rsidRPr="0016004A" w:rsidP="008237F7" w14:paraId="2E78210F" w14:textId="335405E5">
      <w:pPr>
        <w:pStyle w:val="NormalHanging12a"/>
      </w:pPr>
      <w:r w:rsidRPr="0016004A">
        <w:t>G.</w:t>
      </w:r>
      <w:r w:rsidRPr="0016004A">
        <w:tab/>
        <w:t xml:space="preserve">de bhrí, i gcomhréir le hAirteagal 105(2) agus (5) de Bhunreacht </w:t>
      </w:r>
      <w:r w:rsidR="00083FDF">
        <w:t xml:space="preserve">Phoblacht </w:t>
      </w:r>
      <w:r w:rsidRPr="0016004A">
        <w:t xml:space="preserve">na Polainne, ón lá a fógraíodh torthaí na dtoghchán go dtí an lá a rachaidh a shainordú nó a sainordú in éag, nach gcuirfear teachta faoi réir cuntasacht choiriúil gan toiliú </w:t>
      </w:r>
      <w:r w:rsidRPr="0016004A">
        <w:rPr>
          <w:i/>
          <w:iCs/>
        </w:rPr>
        <w:t>Sejm</w:t>
      </w:r>
      <w:r w:rsidRPr="0016004A">
        <w:t xml:space="preserve"> Phoblacht na Polainne agus nach gcoinneofar ná nach ngabhfar é nó í gan toiliú an </w:t>
      </w:r>
      <w:r w:rsidRPr="0016004A">
        <w:rPr>
          <w:i/>
          <w:iCs/>
        </w:rPr>
        <w:t>Sejm</w:t>
      </w:r>
      <w:r w:rsidRPr="0016004A">
        <w:t>, ach amháin i gcásanna inar gabhadh é nó í agus cion á dhéanamh aige nó aici agus inar gá é nó í a choinneáil chun conair cheart na n-imeachtaí a áirithiú;</w:t>
      </w:r>
    </w:p>
    <w:p w:rsidR="008237F7" w:rsidRPr="0016004A" w:rsidP="008237F7" w14:paraId="5199056E" w14:textId="77777777">
      <w:pPr>
        <w:pStyle w:val="NormalHanging12a"/>
      </w:pPr>
      <w:r w:rsidRPr="0016004A">
        <w:t>H.</w:t>
      </w:r>
      <w:r w:rsidRPr="0016004A">
        <w:tab/>
        <w:t>de bhrí, i gcomhréir le Riail 5(2) dá Rialacha Nós Imeachta, nach pribhléid phearsanta í díolúine pharlaiminteach don Fheisire, ach gur ráthaíocht í ar neamhspleáchas na Parlaiminte ina hiomláine agus a Feisirí;</w:t>
      </w:r>
    </w:p>
    <w:p w:rsidR="008237F7" w:rsidRPr="0016004A" w:rsidP="008237F7" w14:paraId="767223A6" w14:textId="037246DA">
      <w:pPr>
        <w:pStyle w:val="NormalHanging12a"/>
      </w:pPr>
      <w:r w:rsidRPr="0016004A">
        <w:t>I.</w:t>
      </w:r>
      <w:r w:rsidRPr="0016004A">
        <w:tab/>
        <w:t>de bhrí gurb é is cuspóir do</w:t>
      </w:r>
      <w:r w:rsidR="00083FDF">
        <w:t>n</w:t>
      </w:r>
      <w:r w:rsidRPr="0016004A">
        <w:t xml:space="preserve"> díolúine</w:t>
      </w:r>
      <w:r w:rsidR="00083FDF">
        <w:t xml:space="preserve">,dá bhforáiltear i bPrótacal Uimh. 7 ar Phribhléidí agus Díolúintí an Aontais Eorpaigh </w:t>
      </w:r>
      <w:r w:rsidRPr="0016004A">
        <w:t xml:space="preserve"> Parlaimint na hEorpa agus a Feisirí a chosaint ar imeachtaí dlíthiúla a bhaineann le gníomhaíochtaí a dhéantar agus dualgais pharlaiminteacha á gcomhlíonadh agus nach féidir a scaradh ó na dualgais sin;</w:t>
      </w:r>
    </w:p>
    <w:p w:rsidR="00BE11A7" w:rsidP="008237F7" w14:paraId="26878B9E" w14:textId="77777777">
      <w:pPr>
        <w:pStyle w:val="NormalHanging12a"/>
        <w:rPr>
          <w:color w:val="000000"/>
        </w:rPr>
      </w:pPr>
      <w:r w:rsidRPr="0016004A">
        <w:t>J.</w:t>
      </w:r>
      <w:r w:rsidRPr="0016004A">
        <w:tab/>
        <w:t xml:space="preserve">de bhrí, sa chás seo, nár aimsigh Parlaimint na hEorpa aon fhianaise ar </w:t>
      </w:r>
      <w:r w:rsidRPr="000B549D">
        <w:rPr>
          <w:i/>
          <w:iCs/>
        </w:rPr>
        <w:t>fumus persecutionis</w:t>
      </w:r>
      <w:r w:rsidRPr="0016004A">
        <w:t xml:space="preserve">, </w:t>
      </w:r>
      <w:r w:rsidRPr="00A343B7" w:rsidR="00F85017">
        <w:rPr>
          <w:color w:val="000000"/>
        </w:rPr>
        <w:t xml:space="preserve">is é sin le rá </w:t>
      </w:r>
      <w:r w:rsidR="00F85017">
        <w:rPr>
          <w:color w:val="000000"/>
        </w:rPr>
        <w:t>nach cosúil é</w:t>
      </w:r>
      <w:r w:rsidRPr="00A343B7" w:rsidR="00F85017">
        <w:rPr>
          <w:color w:val="000000"/>
        </w:rPr>
        <w:t xml:space="preserve"> gurb é an rún atá leis na himeachtaí dlíthiúla i dtrácht </w:t>
      </w:r>
      <w:r w:rsidR="00F85017">
        <w:rPr>
          <w:color w:val="000000"/>
        </w:rPr>
        <w:t>dochar a dhéanamh do</w:t>
      </w:r>
      <w:r w:rsidRPr="00A343B7" w:rsidR="00F85017">
        <w:rPr>
          <w:color w:val="000000"/>
        </w:rPr>
        <w:t xml:space="preserve"> ghníomhaíocht pholaitiúil Diana Iovanovici Șoșoacă ina cáil mar Fheisire de Pharlaimint na hEorpa</w:t>
      </w:r>
      <w:r w:rsidR="00F85017">
        <w:rPr>
          <w:color w:val="000000"/>
        </w:rPr>
        <w:t xml:space="preserve"> agus de bhrí sin, </w:t>
      </w:r>
      <w:r w:rsidR="00DB2CC2">
        <w:rPr>
          <w:color w:val="000000"/>
        </w:rPr>
        <w:t xml:space="preserve">do </w:t>
      </w:r>
      <w:r w:rsidR="00F85017">
        <w:rPr>
          <w:color w:val="000000"/>
        </w:rPr>
        <w:t xml:space="preserve">neamhspleachas </w:t>
      </w:r>
      <w:r w:rsidR="00DB2CC2">
        <w:rPr>
          <w:color w:val="000000"/>
        </w:rPr>
        <w:t>Pharlaimint na hEorpa</w:t>
      </w:r>
    </w:p>
    <w:p w:rsidR="008237F7" w:rsidRPr="0016004A" w:rsidP="008237F7" w14:paraId="787FFD6B" w14:textId="0703595A">
      <w:pPr>
        <w:pStyle w:val="NormalHanging12a"/>
      </w:pPr>
      <w:r w:rsidRPr="0016004A">
        <w:t>K.</w:t>
      </w:r>
      <w:r w:rsidRPr="0016004A">
        <w:tab/>
        <w:t>de bhrí nach féidir le Parlaimint na hEorpa ról cúirte a ghlacadh, agus nach féidir, i nós imeachta um dhíolúine a tharscaoileadh, Feisire a mheas mar ‘ch</w:t>
      </w:r>
      <w:r w:rsidR="00DB2CC2">
        <w:t>osantóir</w:t>
      </w:r>
      <w:r w:rsidRPr="0016004A">
        <w:t>’</w:t>
      </w:r>
      <w:r>
        <w:rPr>
          <w:vertAlign w:val="superscript"/>
        </w:rPr>
        <w:footnoteReference w:id="3"/>
      </w:r>
      <w:r w:rsidRPr="0016004A">
        <w:t>;</w:t>
      </w:r>
    </w:p>
    <w:p w:rsidR="008237F7" w:rsidRPr="0016004A" w:rsidP="008237F7" w14:paraId="6129FD16" w14:textId="3FF2FB85">
      <w:pPr>
        <w:pStyle w:val="NormalHanging12a"/>
      </w:pPr>
      <w:r w:rsidRPr="0016004A">
        <w:t>1.</w:t>
      </w:r>
      <w:r w:rsidRPr="0016004A">
        <w:tab/>
      </w:r>
      <w:r w:rsidR="00DB2CC2">
        <w:t>ag cinneadh</w:t>
      </w:r>
      <w:r w:rsidRPr="0016004A" w:rsidR="00DB2CC2">
        <w:t xml:space="preserve"> </w:t>
      </w:r>
      <w:r w:rsidRPr="0016004A">
        <w:t>díolúine Tomasz Buczek a tharscaoileadh;</w:t>
      </w:r>
    </w:p>
    <w:p w:rsidR="00E365E1" w:rsidRPr="0016004A" w:rsidP="0016004A" w14:paraId="29793D62" w14:textId="30207922">
      <w:r w:rsidRPr="0016004A">
        <w:t>2.</w:t>
      </w:r>
      <w:r w:rsidRPr="0016004A">
        <w:tab/>
        <w:t>á threorú dá hUachtarán an cinneadh seo agus tuarascáil a coiste fhreagraigh a chur ar aghaidh láithreach chuig údarás inniúil Phoblacht na Polainne agus chuig Tomasz Buczek.</w:t>
      </w:r>
    </w:p>
    <w:sectPr w:rsidSect="0016004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6004A" w14:paraId="2B9ACB0C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6004A" w14:paraId="13E6790D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6004A" w14:paraId="0C910822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0335B8" w:rsidRPr="0016004A" w14:paraId="17B7C13F" w14:textId="77777777">
      <w:r w:rsidRPr="0016004A">
        <w:separator/>
      </w:r>
    </w:p>
  </w:footnote>
  <w:footnote w:type="continuationSeparator" w:id="1">
    <w:p w:rsidR="000335B8" w:rsidRPr="0016004A" w14:paraId="039D5A53" w14:textId="77777777">
      <w:r w:rsidRPr="0016004A">
        <w:continuationSeparator/>
      </w:r>
    </w:p>
  </w:footnote>
  <w:footnote w:id="2">
    <w:p w:rsidR="008237F7" w:rsidRPr="0016004A" w:rsidP="0016004A" w14:paraId="651D3275" w14:textId="65D7180E">
      <w:pPr>
        <w:pStyle w:val="FootnoteText"/>
        <w:ind w:left="567" w:hanging="567"/>
        <w:rPr>
          <w:sz w:val="24"/>
          <w:vertAlign w:val="superscript"/>
          <w:lang w:val="ga-IE"/>
        </w:rPr>
      </w:pPr>
      <w:r w:rsidRPr="0016004A">
        <w:rPr>
          <w:rStyle w:val="FootnoteReference"/>
          <w:sz w:val="24"/>
          <w:lang w:val="ga-IE"/>
        </w:rPr>
        <w:footnoteRef/>
      </w:r>
      <w:r w:rsidRPr="0016004A" w:rsidR="0016004A">
        <w:rPr>
          <w:sz w:val="24"/>
          <w:lang w:val="ga-IE"/>
        </w:rPr>
        <w:t xml:space="preserve"> </w:t>
      </w:r>
      <w:r w:rsidRPr="0016004A" w:rsidR="0016004A">
        <w:rPr>
          <w:sz w:val="24"/>
          <w:lang w:val="ga-IE"/>
        </w:rPr>
        <w:tab/>
      </w:r>
      <w:r w:rsidRPr="0016004A">
        <w:rPr>
          <w:sz w:val="24"/>
          <w:lang w:val="ga-IE"/>
        </w:rPr>
        <w:t>Breithiúnas ón gCúirt Bhreithiúnais an 21 Deireadh Fómhair 2008, Marra v De Gregorio agus Clemente, C-200/07 agus C-201/07, ECLI:EU:C:2008:579; breithiúnas ón gCúirt Ghinearálta an 19 Márta 2010, Gollnisch v an Pharlaimint, T-42/06, ECLI:EU:T:2010:102; breithiúnas ón gCúirt Bhreithiúnais an 6 Meán Fómhair 2011, Patriciello, C-163/10, ECLI: EU:C:2011:543; breithiúnas ón gCúirt Ghinearálta an 17 Eanáir 2013, Gollnisch v an Pharlaimint, T-346/11 agus T-347/11, ECLI:EU:T:2013:23; breithiúnas ón gCúirt Bhreithiúnais an 19 Nollaig 2019, Junqueras Vies, C-502/19, ECLI:EU:C:2019:1115.</w:t>
      </w:r>
    </w:p>
    <w:p w:rsidR="008237F7" w:rsidRPr="0016004A" w:rsidP="0016004A" w14:paraId="2C25AF90" w14:textId="07C2BA70">
      <w:pPr>
        <w:pStyle w:val="FootnoteText"/>
        <w:ind w:left="567" w:hanging="567"/>
        <w:rPr>
          <w:sz w:val="24"/>
          <w:lang w:val="ga-IE"/>
        </w:rPr>
      </w:pPr>
      <w:r w:rsidRPr="0016004A">
        <w:rPr>
          <w:sz w:val="24"/>
          <w:lang w:val="ga-IE"/>
        </w:rPr>
        <w:t xml:space="preserve"> </w:t>
      </w:r>
      <w:r w:rsidRPr="0016004A">
        <w:rPr>
          <w:sz w:val="24"/>
          <w:lang w:val="ga-IE"/>
        </w:rPr>
        <w:tab/>
      </w:r>
    </w:p>
  </w:footnote>
  <w:footnote w:id="3">
    <w:p w:rsidR="008237F7" w:rsidRPr="0016004A" w:rsidP="0016004A" w14:paraId="3CCCE0DC" w14:textId="78A05952">
      <w:pPr>
        <w:pStyle w:val="FootnoteText"/>
        <w:ind w:left="567" w:hanging="567"/>
        <w:rPr>
          <w:sz w:val="24"/>
          <w:lang w:val="ga-IE"/>
        </w:rPr>
      </w:pPr>
      <w:r w:rsidRPr="0016004A">
        <w:rPr>
          <w:rStyle w:val="FootnoteReference"/>
          <w:sz w:val="24"/>
          <w:lang w:val="ga-IE"/>
        </w:rPr>
        <w:footnoteRef/>
      </w:r>
      <w:r w:rsidRPr="0016004A" w:rsidR="0016004A">
        <w:rPr>
          <w:sz w:val="24"/>
          <w:lang w:val="ga-IE"/>
        </w:rPr>
        <w:t xml:space="preserve"> </w:t>
      </w:r>
      <w:r w:rsidRPr="0016004A" w:rsidR="0016004A">
        <w:rPr>
          <w:sz w:val="24"/>
          <w:lang w:val="ga-IE"/>
        </w:rPr>
        <w:tab/>
      </w:r>
      <w:r w:rsidRPr="0016004A">
        <w:rPr>
          <w:sz w:val="24"/>
          <w:lang w:val="ga-IE"/>
        </w:rPr>
        <w:t>Breithiúnas ón gCúirt Ghinearálta an 30 Aibreán 2019, Briois v an Pharlaimint, T-214/18, ECLI:EU:T:2019:266;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6004A" w14:paraId="7CA46075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6004A" w14:paraId="56B4CA2F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6004A" w14:paraId="2940D19E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2316880">
    <w:abstractNumId w:val="9"/>
  </w:num>
  <w:num w:numId="2" w16cid:durableId="10375601">
    <w:abstractNumId w:val="9"/>
  </w:num>
  <w:num w:numId="3" w16cid:durableId="1729181639">
    <w:abstractNumId w:val="7"/>
  </w:num>
  <w:num w:numId="4" w16cid:durableId="863522927">
    <w:abstractNumId w:val="7"/>
  </w:num>
  <w:num w:numId="5" w16cid:durableId="1746755777">
    <w:abstractNumId w:val="6"/>
  </w:num>
  <w:num w:numId="6" w16cid:durableId="675572337">
    <w:abstractNumId w:val="6"/>
  </w:num>
  <w:num w:numId="7" w16cid:durableId="1373072103">
    <w:abstractNumId w:val="5"/>
  </w:num>
  <w:num w:numId="8" w16cid:durableId="1134103043">
    <w:abstractNumId w:val="5"/>
  </w:num>
  <w:num w:numId="9" w16cid:durableId="236984179">
    <w:abstractNumId w:val="4"/>
  </w:num>
  <w:num w:numId="10" w16cid:durableId="1917276735">
    <w:abstractNumId w:val="4"/>
  </w:num>
  <w:num w:numId="11" w16cid:durableId="2081099428">
    <w:abstractNumId w:val="8"/>
  </w:num>
  <w:num w:numId="12" w16cid:durableId="2113742835">
    <w:abstractNumId w:val="8"/>
  </w:num>
  <w:num w:numId="13" w16cid:durableId="2029285410">
    <w:abstractNumId w:val="3"/>
  </w:num>
  <w:num w:numId="14" w16cid:durableId="1746956507">
    <w:abstractNumId w:val="3"/>
  </w:num>
  <w:num w:numId="15" w16cid:durableId="1494761832">
    <w:abstractNumId w:val="2"/>
  </w:num>
  <w:num w:numId="16" w16cid:durableId="919100886">
    <w:abstractNumId w:val="2"/>
  </w:num>
  <w:num w:numId="17" w16cid:durableId="1988901476">
    <w:abstractNumId w:val="1"/>
  </w:num>
  <w:num w:numId="18" w16cid:durableId="1899706792">
    <w:abstractNumId w:val="1"/>
  </w:num>
  <w:num w:numId="19" w16cid:durableId="931471754">
    <w:abstractNumId w:val="0"/>
  </w:num>
  <w:num w:numId="20" w16cid:durableId="1240671065">
    <w:abstractNumId w:val="0"/>
  </w:num>
  <w:num w:numId="21" w16cid:durableId="276059193">
    <w:abstractNumId w:val="9"/>
  </w:num>
  <w:num w:numId="22" w16cid:durableId="1733851725">
    <w:abstractNumId w:val="7"/>
  </w:num>
  <w:num w:numId="23" w16cid:durableId="2014725622">
    <w:abstractNumId w:val="6"/>
  </w:num>
  <w:num w:numId="24" w16cid:durableId="802769576">
    <w:abstractNumId w:val="5"/>
  </w:num>
  <w:num w:numId="25" w16cid:durableId="1892110366">
    <w:abstractNumId w:val="4"/>
  </w:num>
  <w:num w:numId="26" w16cid:durableId="720835449">
    <w:abstractNumId w:val="8"/>
  </w:num>
  <w:num w:numId="27" w16cid:durableId="727068017">
    <w:abstractNumId w:val="3"/>
  </w:num>
  <w:num w:numId="28" w16cid:durableId="715356546">
    <w:abstractNumId w:val="2"/>
  </w:num>
  <w:num w:numId="29" w16cid:durableId="1244297357">
    <w:abstractNumId w:val="1"/>
  </w:num>
  <w:num w:numId="30" w16cid:durableId="2102335414">
    <w:abstractNumId w:val="0"/>
  </w:num>
  <w:num w:numId="31" w16cid:durableId="1534029644">
    <w:abstractNumId w:val="9"/>
  </w:num>
  <w:num w:numId="32" w16cid:durableId="1430269177">
    <w:abstractNumId w:val="7"/>
  </w:num>
  <w:num w:numId="33" w16cid:durableId="135495357">
    <w:abstractNumId w:val="6"/>
  </w:num>
  <w:num w:numId="34" w16cid:durableId="582841295">
    <w:abstractNumId w:val="5"/>
  </w:num>
  <w:num w:numId="35" w16cid:durableId="726685764">
    <w:abstractNumId w:val="4"/>
  </w:num>
  <w:num w:numId="36" w16cid:durableId="1229848890">
    <w:abstractNumId w:val="8"/>
  </w:num>
  <w:num w:numId="37" w16cid:durableId="228616694">
    <w:abstractNumId w:val="3"/>
  </w:num>
  <w:num w:numId="38" w16cid:durableId="12073906">
    <w:abstractNumId w:val="2"/>
  </w:num>
  <w:num w:numId="39" w16cid:durableId="935017263">
    <w:abstractNumId w:val="1"/>
  </w:num>
  <w:num w:numId="40" w16cid:durableId="1363822041">
    <w:abstractNumId w:val="0"/>
  </w:num>
  <w:num w:numId="41" w16cid:durableId="1849447012">
    <w:abstractNumId w:val="10"/>
  </w:num>
  <w:num w:numId="42" w16cid:durableId="120465904">
    <w:abstractNumId w:val="10"/>
  </w:num>
  <w:num w:numId="43" w16cid:durableId="2064592687">
    <w:abstractNumId w:val="10"/>
  </w:num>
  <w:num w:numId="44" w16cid:durableId="188189819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mirrorMargins/>
  <w:bordersDoNotSurroundHeader/>
  <w:bordersDoNotSurroundFooter/>
  <w:proofState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5B8"/>
    <w:rsid w:val="00002272"/>
    <w:rsid w:val="000335B8"/>
    <w:rsid w:val="00064002"/>
    <w:rsid w:val="000677B9"/>
    <w:rsid w:val="000831BA"/>
    <w:rsid w:val="00083FDF"/>
    <w:rsid w:val="000A42CC"/>
    <w:rsid w:val="000B549D"/>
    <w:rsid w:val="000B72C0"/>
    <w:rsid w:val="000E7DD9"/>
    <w:rsid w:val="0010095E"/>
    <w:rsid w:val="00125B37"/>
    <w:rsid w:val="0016004A"/>
    <w:rsid w:val="00187494"/>
    <w:rsid w:val="001F32AE"/>
    <w:rsid w:val="002767FF"/>
    <w:rsid w:val="002A72F0"/>
    <w:rsid w:val="002B18FE"/>
    <w:rsid w:val="002B5493"/>
    <w:rsid w:val="002F37B1"/>
    <w:rsid w:val="00334D70"/>
    <w:rsid w:val="00343214"/>
    <w:rsid w:val="00361C00"/>
    <w:rsid w:val="00395FA1"/>
    <w:rsid w:val="003E15D4"/>
    <w:rsid w:val="003F5046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D6355"/>
    <w:rsid w:val="005F1B17"/>
    <w:rsid w:val="006037C0"/>
    <w:rsid w:val="006631B6"/>
    <w:rsid w:val="00680577"/>
    <w:rsid w:val="006F74FA"/>
    <w:rsid w:val="00731ADD"/>
    <w:rsid w:val="00731DC5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37F7"/>
    <w:rsid w:val="008328CB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B26FA"/>
    <w:rsid w:val="00A1687D"/>
    <w:rsid w:val="00A343B7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11A7"/>
    <w:rsid w:val="00BE6ADC"/>
    <w:rsid w:val="00BF0735"/>
    <w:rsid w:val="00C05BFE"/>
    <w:rsid w:val="00C23CD4"/>
    <w:rsid w:val="00C32BDA"/>
    <w:rsid w:val="00C61C0C"/>
    <w:rsid w:val="00C941CB"/>
    <w:rsid w:val="00CC2357"/>
    <w:rsid w:val="00CF071A"/>
    <w:rsid w:val="00D058B8"/>
    <w:rsid w:val="00D21A00"/>
    <w:rsid w:val="00D56C11"/>
    <w:rsid w:val="00D66DAC"/>
    <w:rsid w:val="00D77CBD"/>
    <w:rsid w:val="00D834A0"/>
    <w:rsid w:val="00D872DF"/>
    <w:rsid w:val="00D91E21"/>
    <w:rsid w:val="00DA7FCD"/>
    <w:rsid w:val="00DB2CC2"/>
    <w:rsid w:val="00E0510F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5017"/>
    <w:rsid w:val="00F87713"/>
    <w:rsid w:val="00FB4360"/>
    <w:rsid w:val="00FB6F69"/>
    <w:rsid w:val="00FD0C70"/>
  </w:rsids>
  <w:docVars>
    <w:docVar w:name="dvdocse" w:val="A10-0116/2026"/>
    <w:docVar w:name="dvlangue" w:val="GA"/>
    <w:docVar w:name="dvnumam" w:val="0"/>
    <w:docVar w:name="dvpe" w:val="786.694"/>
    <w:docVar w:name="dvrapporteur" w:val=" Rapóirtéir:"/>
    <w:docVar w:name="dvtitre" w:val="Cinneadh ó Pharlaimint na hEorpa an xx Xxxx 2026 maidir leis an iarraidh ar dhíolúine Tomasz Buczek a tharscaoileadh(2025/2193(IMM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2C2494C"/>
  <w15:chartTrackingRefBased/>
  <w15:docId w15:val="{7B72FE53-1A2A-421E-9215-078215AB6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8237F7"/>
    <w:pPr>
      <w:spacing w:after="240"/>
      <w:ind w:left="567" w:hanging="567"/>
    </w:pPr>
  </w:style>
  <w:style w:type="paragraph" w:customStyle="1" w:styleId="EPComma">
    <w:name w:val="EPComma"/>
    <w:basedOn w:val="Normal"/>
    <w:rsid w:val="008237F7"/>
    <w:pPr>
      <w:spacing w:before="480" w:after="240"/>
    </w:pPr>
  </w:style>
  <w:style w:type="paragraph" w:styleId="Revision">
    <w:name w:val="Revision"/>
    <w:hidden/>
    <w:uiPriority w:val="99"/>
    <w:semiHidden/>
    <w:rsid w:val="00C32BDA"/>
    <w:rPr>
      <w:sz w:val="24"/>
      <w:lang w:val="ga-IE"/>
    </w:rPr>
  </w:style>
  <w:style w:type="paragraph" w:styleId="EndnoteText">
    <w:name w:val="endnote text"/>
    <w:basedOn w:val="Normal"/>
    <w:link w:val="EndnoteTextChar"/>
    <w:rsid w:val="00C32BDA"/>
    <w:rPr>
      <w:sz w:val="20"/>
    </w:rPr>
  </w:style>
  <w:style w:type="character" w:customStyle="1" w:styleId="EndnoteTextChar">
    <w:name w:val="Endnote Text Char"/>
    <w:basedOn w:val="DefaultParagraphFont"/>
    <w:link w:val="EndnoteText"/>
    <w:rsid w:val="00C32BDA"/>
    <w:rPr>
      <w:lang w:val="ga-IE"/>
    </w:rPr>
  </w:style>
  <w:style w:type="character" w:styleId="EndnoteReference">
    <w:name w:val="endnote reference"/>
    <w:basedOn w:val="DefaultParagraphFont"/>
    <w:rsid w:val="00C32B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871</Words>
  <Characters>4658</Characters>
  <Application>Microsoft Office Word</Application>
  <DocSecurity>0</DocSecurity>
  <Lines>38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2026-06-05T11:46:00Z</dcterms:created>
  <dcterms:modified xsi:type="dcterms:W3CDTF">2026-06-05T11:46:00Z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A10-0116/2026</vt:lpwstr>
  </property>
  <property fmtid="{D5CDD505-2E9C-101B-9397-08002B2CF9AE}" pid="4" name="&lt;Type&gt;">
    <vt:lpwstr>RR</vt:lpwstr>
  </property>
</Properties>
</file>