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89F9FC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7627" w:rsidP="0010095E" w14:paraId="23DE4725" w14:textId="5221C7AE">
            <w:pPr>
              <w:pStyle w:val="EPName"/>
            </w:pPr>
            <w:r w:rsidRPr="00207627">
              <w:t>Parlament Europejski</w:t>
            </w:r>
          </w:p>
          <w:p w:rsidR="00751A4A" w:rsidRPr="00207627" w:rsidP="005F1B17" w14:paraId="215C2BF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7627">
              <w:t>2024</w:t>
            </w:r>
            <w:r w:rsidRPr="00207627" w:rsidR="00817416">
              <w:t>-202</w:t>
            </w:r>
            <w:r w:rsidRPr="0020762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07627" w:rsidP="0010095E" w14:paraId="680E5354" w14:textId="77777777">
            <w:pPr>
              <w:pStyle w:val="EPLogo"/>
            </w:pPr>
            <w:r w:rsidRPr="0020762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7627" w:rsidP="004C5D52" w14:paraId="6EC0413E" w14:textId="77777777">
      <w:pPr>
        <w:pStyle w:val="LineTop"/>
      </w:pPr>
    </w:p>
    <w:p w:rsidR="00680577" w:rsidRPr="00207627" w:rsidP="00680577" w14:paraId="6093E613" w14:textId="24F67AB7">
      <w:pPr>
        <w:pStyle w:val="EPBodyTA1"/>
      </w:pPr>
      <w:r w:rsidRPr="00207627">
        <w:t>TEKSTY PRZYJĘTE</w:t>
      </w:r>
    </w:p>
    <w:p w:rsidR="00D058B8" w:rsidRPr="00207627" w:rsidP="00D058B8" w14:paraId="24EE5F2A" w14:textId="77777777">
      <w:pPr>
        <w:pStyle w:val="LineBottom"/>
      </w:pPr>
    </w:p>
    <w:p w:rsidR="001A18D4" w:rsidRPr="00207627" w:rsidP="001A18D4" w14:paraId="3276A600" w14:textId="5C8E69D1">
      <w:pPr>
        <w:pStyle w:val="ATHeading1"/>
      </w:pPr>
      <w:bookmarkStart w:id="0" w:name="TANumber"/>
      <w:r w:rsidRPr="00207627">
        <w:t>P10_</w:t>
      </w:r>
      <w:r w:rsidRPr="00207627">
        <w:t>TA(</w:t>
      </w:r>
      <w:r w:rsidRPr="00207627">
        <w:t>2026)0</w:t>
      </w:r>
      <w:r w:rsidR="00FF542D">
        <w:t>107</w:t>
      </w:r>
      <w:bookmarkEnd w:id="0"/>
    </w:p>
    <w:p w:rsidR="001A18D4" w:rsidRPr="00207627" w:rsidP="001A18D4" w14:paraId="0F673E46" w14:textId="531994C5">
      <w:pPr>
        <w:pStyle w:val="ATHeading2"/>
      </w:pPr>
      <w:r w:rsidRPr="000C2E9A">
        <w:t xml:space="preserve">Wniosek o uchylenie immunitetu </w:t>
      </w:r>
      <w:r w:rsidRPr="008479E8">
        <w:t xml:space="preserve">Tomasza Buczka </w:t>
      </w:r>
    </w:p>
    <w:p w:rsidR="001A18D4" w:rsidRPr="00207627" w:rsidP="001A18D4" w14:paraId="187D80E2" w14:textId="77777777">
      <w:pPr>
        <w:rPr>
          <w:i/>
          <w:vanish/>
        </w:rPr>
      </w:pPr>
      <w:r>
        <w:rPr>
          <w:i/>
        </w:rPr>
        <w:fldChar w:fldCharType="begin"/>
      </w:r>
      <w:r w:rsidRPr="00207627">
        <w:rPr>
          <w:i/>
        </w:rPr>
        <w:instrText xml:space="preserve"> TC"(</w:instrText>
      </w:r>
      <w:bookmarkStart w:id="1" w:name="DocNumber"/>
      <w:r w:rsidRPr="00207627">
        <w:rPr>
          <w:i/>
        </w:rPr>
        <w:instrText>A10-0116/2026</w:instrText>
      </w:r>
      <w:bookmarkEnd w:id="1"/>
      <w:r w:rsidRPr="00207627">
        <w:rPr>
          <w:i/>
        </w:rPr>
        <w:instrText xml:space="preserve"> - Sprawozdawca: David Cormand)"\l3 \n&gt; \* MERGEFORMAT </w:instrText>
      </w:r>
      <w:r>
        <w:rPr>
          <w:i/>
        </w:rPr>
        <w:fldChar w:fldCharType="end"/>
      </w:r>
    </w:p>
    <w:p w:rsidR="001A18D4" w:rsidRPr="00207627" w:rsidP="001A18D4" w14:paraId="734B71DB" w14:textId="77777777">
      <w:pPr>
        <w:rPr>
          <w:vanish/>
        </w:rPr>
      </w:pPr>
      <w:bookmarkStart w:id="2" w:name="Commission"/>
      <w:r w:rsidRPr="00207627">
        <w:rPr>
          <w:vanish/>
        </w:rPr>
        <w:t>Komisja Prawna</w:t>
      </w:r>
      <w:bookmarkEnd w:id="2"/>
    </w:p>
    <w:p w:rsidR="001A18D4" w:rsidRPr="00207627" w:rsidP="001A18D4" w14:paraId="2E0D3093" w14:textId="77777777">
      <w:pPr>
        <w:rPr>
          <w:vanish/>
        </w:rPr>
      </w:pPr>
      <w:bookmarkStart w:id="3" w:name="PE"/>
      <w:r w:rsidRPr="00207627">
        <w:rPr>
          <w:vanish/>
        </w:rPr>
        <w:t>PE786.694</w:t>
      </w:r>
      <w:bookmarkEnd w:id="3"/>
    </w:p>
    <w:p w:rsidR="001A18D4" w:rsidRPr="00207627" w:rsidP="001A18D4" w14:paraId="3A002EDD" w14:textId="2E2F455E">
      <w:pPr>
        <w:pStyle w:val="ATHeading3"/>
      </w:pPr>
      <w:bookmarkStart w:id="4" w:name="Sujet"/>
      <w:r w:rsidRPr="00207627">
        <w:t xml:space="preserve">Decyzja Parlamentu Europejskiego z dnia </w:t>
      </w:r>
      <w:r w:rsidR="008479E8">
        <w:t>28 kwietnia</w:t>
      </w:r>
      <w:r w:rsidRPr="00207627">
        <w:t xml:space="preserve"> 2026 r. w sprawie wniosku o uchylenie immunitetu Tomasza Buczka</w:t>
      </w:r>
      <w:bookmarkEnd w:id="4"/>
      <w:r w:rsidRPr="00207627">
        <w:t xml:space="preserve"> </w:t>
      </w:r>
      <w:bookmarkStart w:id="5" w:name="References"/>
      <w:r w:rsidRPr="00207627">
        <w:t>(2025/2193(IMM))</w:t>
      </w:r>
      <w:bookmarkEnd w:id="5"/>
    </w:p>
    <w:p w:rsidR="001A18D4" w:rsidRPr="00207627" w:rsidP="001A18D4" w14:paraId="4819F38E" w14:textId="77777777"/>
    <w:p w:rsidR="00C9617A" w:rsidRPr="00207627" w:rsidP="00C9617A" w14:paraId="029B6E99" w14:textId="77777777">
      <w:pPr>
        <w:pStyle w:val="EPComma"/>
      </w:pPr>
      <w:bookmarkStart w:id="6" w:name="TextBodyBegin"/>
      <w:bookmarkEnd w:id="6"/>
      <w:r w:rsidRPr="00207627">
        <w:rPr>
          <w:i/>
        </w:rPr>
        <w:t>Parlament Europejski</w:t>
      </w:r>
      <w:r w:rsidRPr="00207627">
        <w:t>,</w:t>
      </w:r>
    </w:p>
    <w:p w:rsidR="00C9617A" w:rsidRPr="00207627" w:rsidP="00C9617A" w14:paraId="1FEE872D" w14:textId="7F268741">
      <w:pPr>
        <w:pStyle w:val="NormalHanging12a"/>
      </w:pPr>
      <w:r w:rsidRPr="00207627">
        <w:t>–</w:t>
      </w:r>
      <w:r w:rsidRPr="00207627">
        <w:tab/>
        <w:t xml:space="preserve">uwzględniając ogłoszony na posiedzeniu plenarnym </w:t>
      </w:r>
      <w:r w:rsidR="008479E8">
        <w:t xml:space="preserve">w dniu </w:t>
      </w:r>
      <w:r w:rsidRPr="00207627">
        <w:t>6 października 2025 r. wniosek o uchylenie immunitetu Tomasza Buczka złożony</w:t>
      </w:r>
      <w:r w:rsidR="008C668B">
        <w:t xml:space="preserve"> pismem z</w:t>
      </w:r>
      <w:r w:rsidRPr="00207627">
        <w:t xml:space="preserve"> </w:t>
      </w:r>
      <w:r w:rsidR="008479E8">
        <w:t xml:space="preserve">dnia </w:t>
      </w:r>
      <w:r w:rsidRPr="00207627">
        <w:t>12 września 2025 r. przez Sąd Rejonowy w Tarnobrzegu II Wydział Karny w ramach postępowania karnego wszczętego przeciwko Tomaszowi Buczkowi w drodze prywatnego aktu oskarżenia złożonego przez pełnomocnika oskarżyciela prywatnego,</w:t>
      </w:r>
    </w:p>
    <w:p w:rsidR="00C9617A" w:rsidRPr="00207627" w:rsidP="00C9617A" w14:paraId="1CC4878B" w14:textId="529369E1">
      <w:pPr>
        <w:pStyle w:val="NormalHanging12a"/>
      </w:pPr>
      <w:r w:rsidRPr="00207627">
        <w:t>–</w:t>
      </w:r>
      <w:r w:rsidRPr="00207627">
        <w:tab/>
        <w:t xml:space="preserve">po wysłuchaniu Tomasza Buczka </w:t>
      </w:r>
      <w:r w:rsidR="008479E8">
        <w:t xml:space="preserve">dnia </w:t>
      </w:r>
      <w:r w:rsidRPr="00207627">
        <w:t>23 marca 2026 r. oraz uwzględniając złożone przez niego dokumenty</w:t>
      </w:r>
      <w:r w:rsidRPr="008C668B" w:rsidR="008C668B">
        <w:t xml:space="preserve"> </w:t>
      </w:r>
      <w:r w:rsidRPr="00207627" w:rsidR="008C668B">
        <w:t>zgodnie z art. 9 ust. 6 Regulaminu</w:t>
      </w:r>
      <w:r w:rsidRPr="00207627">
        <w:t>,</w:t>
      </w:r>
    </w:p>
    <w:p w:rsidR="00C9617A" w:rsidRPr="00207627" w:rsidP="00C9617A" w14:paraId="3A90A0D6" w14:textId="38F027B6">
      <w:pPr>
        <w:pStyle w:val="NormalHanging12a"/>
      </w:pPr>
      <w:r w:rsidRPr="00207627">
        <w:t>–</w:t>
      </w:r>
      <w:r w:rsidRPr="00207627">
        <w:tab/>
        <w:t xml:space="preserve">uwzględniając art. 8 i 9 Protokołu nr 7 w sprawie przywilejów i immunitetów Unii Europejskiej, jak również art. 6 ust. 2 aktu z </w:t>
      </w:r>
      <w:r w:rsidR="008479E8">
        <w:t xml:space="preserve">dnia </w:t>
      </w:r>
      <w:r w:rsidRPr="00207627">
        <w:t>20 września 1976 r. dotyczącego wyborów przedstawicieli do Parlamentu Europejskiego w powszechnych wyborach bezpośrednich,</w:t>
      </w:r>
    </w:p>
    <w:p w:rsidR="00C9617A" w:rsidRPr="00207627" w:rsidP="00C9617A" w14:paraId="5976F434" w14:textId="7B3E0989">
      <w:pPr>
        <w:pStyle w:val="NormalHanging12a"/>
      </w:pPr>
      <w:r w:rsidRPr="00207627">
        <w:t>–</w:t>
      </w:r>
      <w:r w:rsidRPr="00207627">
        <w:tab/>
        <w:t xml:space="preserve">uwzględniając wyroki </w:t>
      </w:r>
      <w:r w:rsidR="008C668B">
        <w:t xml:space="preserve">wydane przez </w:t>
      </w:r>
      <w:r w:rsidRPr="00207627">
        <w:t xml:space="preserve">Trybunał Sprawiedliwości Unii Europejskiej </w:t>
      </w:r>
      <w:r w:rsidR="008C668B">
        <w:t xml:space="preserve">w dniach </w:t>
      </w:r>
      <w:r w:rsidRPr="00207627">
        <w:t>21 października 2008 r., 19 marca 2010 r., 6 września 2011 r., 17 stycznia 2013 r. i 19 grudnia 2019 r.</w:t>
      </w:r>
      <w:r>
        <w:rPr>
          <w:vertAlign w:val="superscript"/>
        </w:rPr>
        <w:footnoteReference w:id="2"/>
      </w:r>
      <w:r w:rsidRPr="00207627">
        <w:t>,</w:t>
      </w:r>
    </w:p>
    <w:p w:rsidR="00C9617A" w:rsidRPr="00207627" w:rsidP="00C9617A" w14:paraId="43834D27" w14:textId="77777777">
      <w:pPr>
        <w:pStyle w:val="NormalHanging12a"/>
      </w:pPr>
      <w:r w:rsidRPr="00207627">
        <w:t>–</w:t>
      </w:r>
      <w:r w:rsidRPr="00207627">
        <w:tab/>
        <w:t>uwzględniając art. 105 ust. 2 i 5 Konstytucji Rzeczypospolitej Polskiej,</w:t>
      </w:r>
    </w:p>
    <w:p w:rsidR="00C9617A" w:rsidRPr="00207627" w:rsidP="00C9617A" w14:paraId="1F3397FA" w14:textId="77777777">
      <w:pPr>
        <w:pStyle w:val="NormalHanging12a"/>
      </w:pPr>
      <w:r w:rsidRPr="00207627">
        <w:t>–</w:t>
      </w:r>
      <w:r w:rsidRPr="00207627">
        <w:tab/>
        <w:t>uwzględniając art. 5 ust. 2, art. 6 ust. 1 oraz art. 9 Regulaminu,</w:t>
      </w:r>
    </w:p>
    <w:p w:rsidR="00C9617A" w:rsidRPr="00207627" w:rsidP="00C9617A" w14:paraId="195A1E40" w14:textId="77777777">
      <w:pPr>
        <w:pStyle w:val="NormalHanging12a"/>
      </w:pPr>
      <w:r w:rsidRPr="00207627">
        <w:t>–</w:t>
      </w:r>
      <w:r w:rsidRPr="00207627">
        <w:tab/>
        <w:t>uwzględniając sprawozdanie Komisji Prawnej (A10-0116/2026),</w:t>
      </w:r>
    </w:p>
    <w:p w:rsidR="00C9617A" w:rsidRPr="00207627" w:rsidP="00C9617A" w14:paraId="31473B38" w14:textId="46F1301E">
      <w:pPr>
        <w:pStyle w:val="NormalHanging12a"/>
      </w:pPr>
      <w:r w:rsidRPr="00207627">
        <w:t>A.</w:t>
      </w:r>
      <w:r w:rsidRPr="00207627">
        <w:tab/>
        <w:t xml:space="preserve">mając na uwadze, że pismem z </w:t>
      </w:r>
      <w:r w:rsidR="008479E8">
        <w:t xml:space="preserve">dnia </w:t>
      </w:r>
      <w:r w:rsidRPr="00207627">
        <w:t>12 września 2025 r. Sąd Rejonowy w Tarnobrzegu II Wydział Karny przekazał wniosek o uchylenie immunitetu Tomasza Buczka w związku z wniesieniem przeciwko niemu prywatnego aktu oskarżenia z art. 217 § 1 polskiego kodeksu karnego;</w:t>
      </w:r>
    </w:p>
    <w:p w:rsidR="00C9617A" w:rsidRPr="00207627" w:rsidP="00C9617A" w14:paraId="14B78F24" w14:textId="2E2021FD">
      <w:pPr>
        <w:pStyle w:val="NormalHanging12a"/>
      </w:pPr>
      <w:r w:rsidRPr="00207627">
        <w:t>B.</w:t>
      </w:r>
      <w:r w:rsidRPr="00207627">
        <w:tab/>
        <w:t xml:space="preserve">mając na uwadze, że zgodnie z informacjami podanymi we wniosku o uchylenie immunitetu </w:t>
      </w:r>
      <w:r w:rsidR="008479E8">
        <w:t xml:space="preserve">w dniu </w:t>
      </w:r>
      <w:r w:rsidRPr="00207627">
        <w:t xml:space="preserve">21 września 2024 r. w Tarnobrzegu odbył się wieczór wyborczy, na którym był obecny Tomasz Buczek; mając na uwadze, że osoba będąca oskarżycielem prywatnym uczestniczyła w tym wieczorze, a w szczególności wyrażała swoje poglądy na tematy polityczne, w tym na temat działalności Tomasza Buczka; mając na uwadze, że według informacji z wniosku o uchylenie immunitetu Tomasz Buczek wyrwał z rąk osoby będącej oskarżycielem prywatnym </w:t>
      </w:r>
      <w:r w:rsidRPr="00207627">
        <w:t>minimegafon</w:t>
      </w:r>
      <w:r w:rsidRPr="00207627">
        <w:t>, przez który się wypowiadała, a gest ten był tak brutalny, że megafon nie nadaje się już do użytku;</w:t>
      </w:r>
    </w:p>
    <w:p w:rsidR="00C9617A" w:rsidRPr="00207627" w:rsidP="00C9617A" w14:paraId="60FB099B" w14:textId="77777777">
      <w:pPr>
        <w:pStyle w:val="NormalHanging12a"/>
      </w:pPr>
      <w:r w:rsidRPr="00207627">
        <w:t>C.</w:t>
      </w:r>
      <w:r w:rsidRPr="00207627">
        <w:tab/>
        <w:t>mając na uwadze, że gest Tomasza Buczka może wypełniać znamiona naruszenia nietykalności cielesnej, o którym mowa w art. 217 § 1 polskiego kodeksu karnego;</w:t>
      </w:r>
    </w:p>
    <w:p w:rsidR="00C9617A" w:rsidRPr="00207627" w:rsidP="00C9617A" w14:paraId="19AC5B9F" w14:textId="2D26F70A">
      <w:pPr>
        <w:pStyle w:val="NormalHanging12a"/>
      </w:pPr>
      <w:r w:rsidRPr="00207627">
        <w:t>D.</w:t>
      </w:r>
      <w:r w:rsidRPr="00207627">
        <w:tab/>
        <w:t xml:space="preserve">mając na uwadze, że Tomasza Buczka wybrano na posła do Parlamentu Europejskiego w wyborach w czerwcu 2024 r., a </w:t>
      </w:r>
      <w:r w:rsidR="008C668B">
        <w:t xml:space="preserve">zatem </w:t>
      </w:r>
      <w:r w:rsidRPr="00207627">
        <w:t>w chwili popełniania zarzucanego mu czynu był posłem do Parlamentu Europejskiego;</w:t>
      </w:r>
    </w:p>
    <w:p w:rsidR="00C9617A" w:rsidRPr="00207627" w:rsidP="00C9617A" w14:paraId="0443B436" w14:textId="77777777">
      <w:pPr>
        <w:pStyle w:val="NormalHanging12a"/>
      </w:pPr>
      <w:r w:rsidRPr="00207627">
        <w:t>E.</w:t>
      </w:r>
      <w:r w:rsidRPr="00207627">
        <w:tab/>
        <w:t>mając na uwadze, że zarzucane mu przestępstwo i związany z nim wniosek o uchylenie immunitetu nie mają związku z opiniami Tomasza Buczka ani ze stanowiskiem zajętym przez niego w głosowaniu w czasie wykonywania obowiązków służbowych w rozumieniu art. 8 Protokołu nr 7 w sprawie przywilejów i immunitetów Unii Europejskiej;</w:t>
      </w:r>
    </w:p>
    <w:p w:rsidR="00C9617A" w:rsidRPr="00207627" w:rsidP="00C9617A" w14:paraId="3465401A" w14:textId="2EF9476A">
      <w:pPr>
        <w:pStyle w:val="NormalHanging12a"/>
      </w:pPr>
      <w:r w:rsidRPr="00207627">
        <w:t>F.</w:t>
      </w:r>
      <w:r w:rsidRPr="00207627">
        <w:tab/>
        <w:t xml:space="preserve">mając na uwadze, że zgodnie z art. 9 akapit pierwszy lit. a) Protokołu nr 7 w sprawie przywilejów i immunitetów Unii Europejskiej </w:t>
      </w:r>
      <w:bookmarkStart w:id="7" w:name="_Hlk228194683"/>
      <w:r w:rsidR="008C668B">
        <w:t xml:space="preserve">podczas sesji Parlamentu Europejskiego jego </w:t>
      </w:r>
      <w:bookmarkEnd w:id="7"/>
      <w:r w:rsidRPr="00207627">
        <w:t>posłowie korzystają na terytorium swojego państwa z immunitetów przyznawanych członkom parlamentu ich państwa</w:t>
      </w:r>
      <w:r w:rsidR="008C668B">
        <w:t xml:space="preserve"> członkowskiego</w:t>
      </w:r>
      <w:r w:rsidRPr="00207627">
        <w:t>;</w:t>
      </w:r>
    </w:p>
    <w:p w:rsidR="00C9617A" w:rsidRPr="00207627" w:rsidP="00C9617A" w14:paraId="2B590009" w14:textId="2C3566AE">
      <w:pPr>
        <w:pStyle w:val="NormalHanging12a"/>
      </w:pPr>
      <w:r w:rsidRPr="00207627">
        <w:t>G.</w:t>
      </w:r>
      <w:r w:rsidRPr="00207627">
        <w:tab/>
        <w:t xml:space="preserve">mając na uwadze, że zgodnie z art. 105 ust. 2 i 5 Konstytucji Rzeczypospolitej Polskiej od dnia ogłoszenia wyników wyborów do dnia wygaśnięcia mandatu poseł nie może być pociągnięty </w:t>
      </w:r>
      <w:r w:rsidRPr="00207627" w:rsidR="008C668B">
        <w:t xml:space="preserve">bez zgody Sejmu </w:t>
      </w:r>
      <w:r w:rsidRPr="00207627">
        <w:t>do odpowiedzialności karnej oraz nie może być zatrzymany lub aresztowany bez zgody Sejmu, z wyjątkiem ujęcia go na gorącym uczynku przestępstwa i jeżeli jego zatrzymanie jest niezbędne do zapewnienia prawidłowego toku postępowania;</w:t>
      </w:r>
    </w:p>
    <w:p w:rsidR="00C9617A" w:rsidRPr="00207627" w:rsidP="00C9617A" w14:paraId="106323E7" w14:textId="77777777">
      <w:pPr>
        <w:pStyle w:val="NormalHanging12a"/>
      </w:pPr>
      <w:r w:rsidRPr="00207627">
        <w:t>H.</w:t>
      </w:r>
      <w:r w:rsidRPr="00207627">
        <w:tab/>
        <w:t>mając na uwadze, że zgodnie z art. 5 ust. 2 Regulaminu immunitet parlamentarny nie jest osobistym przywilejem posła, lecz gwarancją niezależności Parlamentu jako instytucji oraz jego członków;</w:t>
      </w:r>
    </w:p>
    <w:p w:rsidR="00C9617A" w:rsidRPr="00207627" w:rsidP="00C9617A" w14:paraId="46650519" w14:textId="17B0EB65">
      <w:pPr>
        <w:pStyle w:val="NormalHanging12a"/>
      </w:pPr>
      <w:r w:rsidRPr="00207627">
        <w:t>I.</w:t>
      </w:r>
      <w:r w:rsidRPr="00207627">
        <w:tab/>
        <w:t xml:space="preserve">mając na uwadze, że immunitet </w:t>
      </w:r>
      <w:r w:rsidRPr="00047EB2" w:rsidR="008C668B">
        <w:t xml:space="preserve">określony w </w:t>
      </w:r>
      <w:r w:rsidR="008C668B">
        <w:t>P</w:t>
      </w:r>
      <w:r w:rsidRPr="00047EB2" w:rsidR="008C668B">
        <w:t>rotokole nr 7 w sprawie przywilejów i immunitetów Unii Europejskiej</w:t>
      </w:r>
      <w:r w:rsidRPr="00207627" w:rsidR="008C668B">
        <w:t xml:space="preserve"> </w:t>
      </w:r>
      <w:r w:rsidRPr="00207627">
        <w:t xml:space="preserve">ma chronić Parlament i jego członków przed postępowaniami sądowymi w związku z działaniami podejmowanymi w ramach </w:t>
      </w:r>
      <w:r w:rsidRPr="00207627">
        <w:t>wykonywania obowiązków parlamentarnych, których nie da się oddzielić od tych obowiązków;</w:t>
      </w:r>
    </w:p>
    <w:p w:rsidR="00C9617A" w:rsidRPr="00207627" w:rsidP="00C9617A" w14:paraId="2C81620E" w14:textId="2158CFEF">
      <w:pPr>
        <w:pStyle w:val="NormalHanging12a"/>
      </w:pPr>
      <w:r w:rsidRPr="00207627">
        <w:t>J.</w:t>
      </w:r>
      <w:r w:rsidRPr="00207627">
        <w:tab/>
        <w:t xml:space="preserve">mając na uwadze, że w </w:t>
      </w:r>
      <w:r w:rsidR="008C668B">
        <w:t>niniejszej</w:t>
      </w:r>
      <w:r w:rsidRPr="00207627" w:rsidR="008C668B">
        <w:t xml:space="preserve"> </w:t>
      </w:r>
      <w:r w:rsidRPr="00207627">
        <w:t xml:space="preserve">sprawie Parlament nie znalazł dowodów wskazujących na zaistnienie </w:t>
      </w:r>
      <w:r w:rsidRPr="00207627">
        <w:rPr>
          <w:i/>
          <w:iCs/>
        </w:rPr>
        <w:t>fumus</w:t>
      </w:r>
      <w:r w:rsidRPr="00207627">
        <w:rPr>
          <w:i/>
          <w:iCs/>
        </w:rPr>
        <w:t xml:space="preserve"> </w:t>
      </w:r>
      <w:r w:rsidRPr="00207627">
        <w:rPr>
          <w:i/>
          <w:iCs/>
        </w:rPr>
        <w:t>persecutionis</w:t>
      </w:r>
      <w:r w:rsidRPr="00207627">
        <w:t xml:space="preserve">, </w:t>
      </w:r>
      <w:r w:rsidRPr="004D6551" w:rsidR="008C668B">
        <w:t xml:space="preserve">to znaczy nie wydaje się, aby u podstaw przedmiotowego postępowania sądowego leżał zamiar podważenia działalności politycznej </w:t>
      </w:r>
      <w:r w:rsidRPr="00207627">
        <w:t>Tomasza Buczka jako posła do Parlamentu Europejskiego</w:t>
      </w:r>
      <w:r w:rsidR="008C668B">
        <w:t xml:space="preserve">, </w:t>
      </w:r>
      <w:r w:rsidRPr="004D6551" w:rsidR="008C668B">
        <w:t>a tym samym niezależności Parlamentu</w:t>
      </w:r>
      <w:r w:rsidRPr="00207627">
        <w:t>;</w:t>
      </w:r>
    </w:p>
    <w:p w:rsidR="00C9617A" w:rsidRPr="00207627" w:rsidP="00C9617A" w14:paraId="7A9B81FB" w14:textId="672DD079">
      <w:pPr>
        <w:pStyle w:val="NormalHanging12a"/>
      </w:pPr>
      <w:r w:rsidRPr="00207627">
        <w:t>K.</w:t>
      </w:r>
      <w:r w:rsidRPr="00207627">
        <w:tab/>
      </w:r>
      <w:r w:rsidRPr="008C668B" w:rsidR="008C668B">
        <w:t>mając na uwadze, że Parlamentu nie można uznawać za sąd, a w kontekście procedury uchylenia immunitetu posła nie można uznawać za oskarżonego</w:t>
      </w:r>
      <w:r>
        <w:rPr>
          <w:vertAlign w:val="superscript"/>
        </w:rPr>
        <w:footnoteReference w:id="3"/>
      </w:r>
      <w:r w:rsidRPr="00207627">
        <w:t>;</w:t>
      </w:r>
    </w:p>
    <w:p w:rsidR="00C9617A" w:rsidRPr="00207627" w:rsidP="00C9617A" w14:paraId="3AD684A7" w14:textId="77777777">
      <w:pPr>
        <w:pStyle w:val="NormalHanging12a"/>
      </w:pPr>
      <w:r w:rsidRPr="00207627">
        <w:t>1.</w:t>
      </w:r>
      <w:r w:rsidRPr="00207627">
        <w:tab/>
        <w:t>postanawia uchylić immunitet Tomasza Buczka;</w:t>
      </w:r>
    </w:p>
    <w:p w:rsidR="00E365E1" w:rsidRPr="00207627" w:rsidP="00FF542D" w14:paraId="194CADFB" w14:textId="3CA19B8B">
      <w:pPr>
        <w:ind w:left="567" w:hanging="567"/>
      </w:pPr>
      <w:r w:rsidRPr="00207627">
        <w:t>2.</w:t>
      </w:r>
      <w:r w:rsidRPr="00207627">
        <w:tab/>
        <w:t xml:space="preserve">zobowiązuje swoją przewodniczącą do </w:t>
      </w:r>
      <w:r w:rsidR="008C668B">
        <w:t>bezzwłocznego</w:t>
      </w:r>
      <w:r w:rsidRPr="00207627" w:rsidR="008C668B">
        <w:t xml:space="preserve"> </w:t>
      </w:r>
      <w:r w:rsidRPr="00207627">
        <w:t xml:space="preserve">przekazania </w:t>
      </w:r>
      <w:r w:rsidR="008C668B">
        <w:t>niniejszej</w:t>
      </w:r>
      <w:r w:rsidRPr="00207627" w:rsidR="008C668B">
        <w:t xml:space="preserve"> </w:t>
      </w:r>
      <w:r w:rsidRPr="00207627">
        <w:t xml:space="preserve">decyzji wraz ze sprawozdaniem właściwej komisji </w:t>
      </w:r>
      <w:r w:rsidR="008C668B">
        <w:t>właściwemu organowi</w:t>
      </w:r>
      <w:r w:rsidRPr="00207627">
        <w:t xml:space="preserve"> Rzeczypospolitej Polskiej oraz Tomaszowi Buczkowi.</w:t>
      </w:r>
    </w:p>
    <w:sectPr w:rsidSect="002076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7627" w14:paraId="26A3F2B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7627" w14:paraId="62AF5DE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7627" w14:paraId="1CEB6A0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A18D4" w:rsidRPr="00207627" w14:paraId="2F66F773" w14:textId="77777777">
      <w:r w:rsidRPr="00207627">
        <w:separator/>
      </w:r>
    </w:p>
  </w:footnote>
  <w:footnote w:type="continuationSeparator" w:id="1">
    <w:p w:rsidR="001A18D4" w:rsidRPr="00207627" w14:paraId="6DFEF620" w14:textId="77777777">
      <w:r w:rsidRPr="00207627">
        <w:continuationSeparator/>
      </w:r>
    </w:p>
  </w:footnote>
  <w:footnote w:id="2">
    <w:p w:rsidR="00C9617A" w:rsidRPr="00207627" w:rsidP="00207627" w14:paraId="232166A1" w14:textId="18182009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207627">
        <w:rPr>
          <w:rStyle w:val="FootnoteReference"/>
          <w:sz w:val="24"/>
          <w:lang w:val="pl-PL"/>
        </w:rPr>
        <w:footnoteRef/>
      </w:r>
      <w:r w:rsidRPr="00207627" w:rsidR="00207627">
        <w:rPr>
          <w:sz w:val="24"/>
          <w:lang w:val="pl-PL"/>
        </w:rPr>
        <w:t xml:space="preserve"> </w:t>
      </w:r>
      <w:r w:rsidRPr="00207627" w:rsidR="00207627">
        <w:rPr>
          <w:sz w:val="24"/>
          <w:lang w:val="pl-PL"/>
        </w:rPr>
        <w:tab/>
      </w:r>
      <w:r w:rsidRPr="00207627">
        <w:rPr>
          <w:sz w:val="24"/>
          <w:lang w:val="pl-PL"/>
        </w:rPr>
        <w:t xml:space="preserve">Wyrok Trybunału Sprawiedliwości z 21 października 2008 r., </w:t>
      </w:r>
      <w:r w:rsidRPr="00207627">
        <w:rPr>
          <w:sz w:val="24"/>
          <w:lang w:val="pl-PL"/>
        </w:rPr>
        <w:t>Marra</w:t>
      </w:r>
      <w:r w:rsidRPr="00207627">
        <w:rPr>
          <w:sz w:val="24"/>
          <w:lang w:val="pl-PL"/>
        </w:rPr>
        <w:t xml:space="preserve">/De </w:t>
      </w:r>
      <w:r w:rsidRPr="00207627">
        <w:rPr>
          <w:sz w:val="24"/>
          <w:lang w:val="pl-PL"/>
        </w:rPr>
        <w:t>Gregorio</w:t>
      </w:r>
      <w:r w:rsidRPr="00207627">
        <w:rPr>
          <w:sz w:val="24"/>
          <w:lang w:val="pl-PL"/>
        </w:rPr>
        <w:t xml:space="preserve"> i </w:t>
      </w:r>
      <w:r w:rsidRPr="00207627">
        <w:rPr>
          <w:sz w:val="24"/>
          <w:lang w:val="pl-PL"/>
        </w:rPr>
        <w:t>Clemente</w:t>
      </w:r>
      <w:r w:rsidRPr="00207627">
        <w:rPr>
          <w:sz w:val="24"/>
          <w:lang w:val="pl-PL"/>
        </w:rPr>
        <w:t xml:space="preserve">, C-200/07 i C-201/07, ECLI:EU:C:2008:579; wyrok Sądu z 19 marca 2010 r., </w:t>
      </w:r>
      <w:r w:rsidRPr="00207627">
        <w:rPr>
          <w:sz w:val="24"/>
          <w:lang w:val="pl-PL"/>
        </w:rPr>
        <w:t>Gollnisch</w:t>
      </w:r>
      <w:r w:rsidRPr="00207627">
        <w:rPr>
          <w:sz w:val="24"/>
          <w:lang w:val="pl-PL"/>
        </w:rPr>
        <w:t xml:space="preserve">/Parlament, T-42/06, ECLI:EU:T:2010:102; wyrok Trybunału Sprawiedliwości z 6 września 2011 r., </w:t>
      </w:r>
      <w:r w:rsidRPr="00207627">
        <w:rPr>
          <w:sz w:val="24"/>
          <w:lang w:val="pl-PL"/>
        </w:rPr>
        <w:t>Patriciello</w:t>
      </w:r>
      <w:r w:rsidRPr="00207627">
        <w:rPr>
          <w:sz w:val="24"/>
          <w:lang w:val="pl-PL"/>
        </w:rPr>
        <w:t xml:space="preserve">, C-163/10, ECLI: EU:C:2011:543; wyrok Sądu z 17 stycznia 2013 r., </w:t>
      </w:r>
      <w:r w:rsidRPr="00207627">
        <w:rPr>
          <w:sz w:val="24"/>
          <w:lang w:val="pl-PL"/>
        </w:rPr>
        <w:t>Gollnisch</w:t>
      </w:r>
      <w:r w:rsidRPr="00207627">
        <w:rPr>
          <w:sz w:val="24"/>
          <w:lang w:val="pl-PL"/>
        </w:rPr>
        <w:t xml:space="preserve">/Parlament, T-346/11 i T-347/11, ECLI:EU:T:2013:23; wyrok Trybunału Sprawiedliwości z 19 grudnia 2019 r., </w:t>
      </w:r>
      <w:r w:rsidRPr="00207627">
        <w:rPr>
          <w:sz w:val="24"/>
          <w:lang w:val="pl-PL"/>
        </w:rPr>
        <w:t>Junqueras</w:t>
      </w:r>
      <w:r w:rsidRPr="00207627">
        <w:rPr>
          <w:sz w:val="24"/>
          <w:lang w:val="pl-PL"/>
        </w:rPr>
        <w:t xml:space="preserve"> </w:t>
      </w:r>
      <w:r w:rsidRPr="00207627">
        <w:rPr>
          <w:sz w:val="24"/>
          <w:lang w:val="pl-PL"/>
        </w:rPr>
        <w:t>Vies</w:t>
      </w:r>
      <w:r w:rsidRPr="00207627">
        <w:rPr>
          <w:sz w:val="24"/>
          <w:lang w:val="pl-PL"/>
        </w:rPr>
        <w:t>, C-502/19, ECLI:EU:C:2019:1115.</w:t>
      </w:r>
    </w:p>
    <w:p w:rsidR="00C9617A" w:rsidRPr="00207627" w:rsidP="00207627" w14:paraId="536AE350" w14:textId="7091C671">
      <w:pPr>
        <w:pStyle w:val="FootnoteText"/>
        <w:ind w:left="567" w:hanging="567"/>
        <w:rPr>
          <w:sz w:val="24"/>
          <w:lang w:val="pl-PL"/>
        </w:rPr>
      </w:pPr>
      <w:r w:rsidRPr="00207627">
        <w:rPr>
          <w:sz w:val="24"/>
          <w:lang w:val="pl-PL"/>
        </w:rPr>
        <w:t xml:space="preserve"> </w:t>
      </w:r>
      <w:r w:rsidRPr="00207627">
        <w:rPr>
          <w:sz w:val="24"/>
          <w:lang w:val="pl-PL"/>
        </w:rPr>
        <w:tab/>
      </w:r>
    </w:p>
  </w:footnote>
  <w:footnote w:id="3">
    <w:p w:rsidR="00C9617A" w:rsidRPr="00207627" w:rsidP="00207627" w14:paraId="469F5013" w14:textId="2297126A">
      <w:pPr>
        <w:pStyle w:val="FootnoteText"/>
        <w:ind w:left="567" w:hanging="567"/>
        <w:rPr>
          <w:sz w:val="24"/>
          <w:lang w:val="pl-PL"/>
        </w:rPr>
      </w:pPr>
      <w:r w:rsidRPr="00207627">
        <w:rPr>
          <w:rStyle w:val="FootnoteReference"/>
          <w:sz w:val="24"/>
          <w:lang w:val="pl-PL"/>
        </w:rPr>
        <w:footnoteRef/>
      </w:r>
      <w:r w:rsidRPr="00207627" w:rsidR="00207627">
        <w:rPr>
          <w:sz w:val="24"/>
          <w:lang w:val="pl-PL"/>
        </w:rPr>
        <w:t xml:space="preserve"> </w:t>
      </w:r>
      <w:r w:rsidRPr="00207627" w:rsidR="00207627">
        <w:rPr>
          <w:sz w:val="24"/>
          <w:lang w:val="pl-PL"/>
        </w:rPr>
        <w:tab/>
      </w:r>
      <w:r w:rsidRPr="00207627">
        <w:rPr>
          <w:sz w:val="24"/>
          <w:lang w:val="pl-PL"/>
        </w:rPr>
        <w:t xml:space="preserve">Wyrok Sądu z 30 kwietnia 2019 r., </w:t>
      </w:r>
      <w:r w:rsidRPr="00207627">
        <w:rPr>
          <w:sz w:val="24"/>
          <w:lang w:val="pl-PL"/>
        </w:rPr>
        <w:t>Briois</w:t>
      </w:r>
      <w:r w:rsidRPr="00207627">
        <w:rPr>
          <w:sz w:val="24"/>
          <w:lang w:val="pl-PL"/>
        </w:rPr>
        <w:t>/</w:t>
      </w:r>
      <w:r w:rsidRPr="00207627">
        <w:rPr>
          <w:sz w:val="24"/>
          <w:lang w:val="pl-PL"/>
        </w:rPr>
        <w:t>Parlement</w:t>
      </w:r>
      <w:r w:rsidRPr="00207627">
        <w:rPr>
          <w:sz w:val="24"/>
          <w:lang w:val="pl-PL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7627" w14:paraId="025FE4F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7627" w14:paraId="21DB02B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07627" w14:paraId="3F03025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264850">
    <w:abstractNumId w:val="9"/>
  </w:num>
  <w:num w:numId="2" w16cid:durableId="1421682777">
    <w:abstractNumId w:val="9"/>
  </w:num>
  <w:num w:numId="3" w16cid:durableId="948463682">
    <w:abstractNumId w:val="7"/>
  </w:num>
  <w:num w:numId="4" w16cid:durableId="763041144">
    <w:abstractNumId w:val="7"/>
  </w:num>
  <w:num w:numId="5" w16cid:durableId="1623413063">
    <w:abstractNumId w:val="6"/>
  </w:num>
  <w:num w:numId="6" w16cid:durableId="770316626">
    <w:abstractNumId w:val="6"/>
  </w:num>
  <w:num w:numId="7" w16cid:durableId="2003122186">
    <w:abstractNumId w:val="5"/>
  </w:num>
  <w:num w:numId="8" w16cid:durableId="10567386">
    <w:abstractNumId w:val="5"/>
  </w:num>
  <w:num w:numId="9" w16cid:durableId="339435040">
    <w:abstractNumId w:val="4"/>
  </w:num>
  <w:num w:numId="10" w16cid:durableId="302197332">
    <w:abstractNumId w:val="4"/>
  </w:num>
  <w:num w:numId="11" w16cid:durableId="1212185170">
    <w:abstractNumId w:val="8"/>
  </w:num>
  <w:num w:numId="12" w16cid:durableId="1102645983">
    <w:abstractNumId w:val="8"/>
  </w:num>
  <w:num w:numId="13" w16cid:durableId="1238202288">
    <w:abstractNumId w:val="3"/>
  </w:num>
  <w:num w:numId="14" w16cid:durableId="1024019624">
    <w:abstractNumId w:val="3"/>
  </w:num>
  <w:num w:numId="15" w16cid:durableId="1819148613">
    <w:abstractNumId w:val="2"/>
  </w:num>
  <w:num w:numId="16" w16cid:durableId="1290014318">
    <w:abstractNumId w:val="2"/>
  </w:num>
  <w:num w:numId="17" w16cid:durableId="913322140">
    <w:abstractNumId w:val="1"/>
  </w:num>
  <w:num w:numId="18" w16cid:durableId="1002972407">
    <w:abstractNumId w:val="1"/>
  </w:num>
  <w:num w:numId="19" w16cid:durableId="595093522">
    <w:abstractNumId w:val="0"/>
  </w:num>
  <w:num w:numId="20" w16cid:durableId="895773801">
    <w:abstractNumId w:val="0"/>
  </w:num>
  <w:num w:numId="21" w16cid:durableId="1340279142">
    <w:abstractNumId w:val="9"/>
  </w:num>
  <w:num w:numId="22" w16cid:durableId="283967517">
    <w:abstractNumId w:val="7"/>
  </w:num>
  <w:num w:numId="23" w16cid:durableId="1866207506">
    <w:abstractNumId w:val="6"/>
  </w:num>
  <w:num w:numId="24" w16cid:durableId="413210443">
    <w:abstractNumId w:val="5"/>
  </w:num>
  <w:num w:numId="25" w16cid:durableId="733938164">
    <w:abstractNumId w:val="4"/>
  </w:num>
  <w:num w:numId="26" w16cid:durableId="278338069">
    <w:abstractNumId w:val="8"/>
  </w:num>
  <w:num w:numId="27" w16cid:durableId="357705984">
    <w:abstractNumId w:val="3"/>
  </w:num>
  <w:num w:numId="28" w16cid:durableId="1939486477">
    <w:abstractNumId w:val="2"/>
  </w:num>
  <w:num w:numId="29" w16cid:durableId="318077541">
    <w:abstractNumId w:val="1"/>
  </w:num>
  <w:num w:numId="30" w16cid:durableId="562329146">
    <w:abstractNumId w:val="0"/>
  </w:num>
  <w:num w:numId="31" w16cid:durableId="1827742170">
    <w:abstractNumId w:val="9"/>
  </w:num>
  <w:num w:numId="32" w16cid:durableId="1139495344">
    <w:abstractNumId w:val="7"/>
  </w:num>
  <w:num w:numId="33" w16cid:durableId="155919275">
    <w:abstractNumId w:val="6"/>
  </w:num>
  <w:num w:numId="34" w16cid:durableId="1574267831">
    <w:abstractNumId w:val="5"/>
  </w:num>
  <w:num w:numId="35" w16cid:durableId="1609043473">
    <w:abstractNumId w:val="4"/>
  </w:num>
  <w:num w:numId="36" w16cid:durableId="1337733875">
    <w:abstractNumId w:val="8"/>
  </w:num>
  <w:num w:numId="37" w16cid:durableId="1365053720">
    <w:abstractNumId w:val="3"/>
  </w:num>
  <w:num w:numId="38" w16cid:durableId="1576471933">
    <w:abstractNumId w:val="2"/>
  </w:num>
  <w:num w:numId="39" w16cid:durableId="1206213388">
    <w:abstractNumId w:val="1"/>
  </w:num>
  <w:num w:numId="40" w16cid:durableId="818156195">
    <w:abstractNumId w:val="0"/>
  </w:num>
  <w:num w:numId="41" w16cid:durableId="656497839">
    <w:abstractNumId w:val="10"/>
  </w:num>
  <w:num w:numId="42" w16cid:durableId="1364089405">
    <w:abstractNumId w:val="10"/>
  </w:num>
  <w:num w:numId="43" w16cid:durableId="327944914">
    <w:abstractNumId w:val="10"/>
  </w:num>
  <w:num w:numId="44" w16cid:durableId="9934847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D4"/>
    <w:rsid w:val="00002272"/>
    <w:rsid w:val="00047EB2"/>
    <w:rsid w:val="00064002"/>
    <w:rsid w:val="000677B9"/>
    <w:rsid w:val="000831BA"/>
    <w:rsid w:val="000A42CC"/>
    <w:rsid w:val="000C2E9A"/>
    <w:rsid w:val="000E7DD9"/>
    <w:rsid w:val="0010095E"/>
    <w:rsid w:val="00125B37"/>
    <w:rsid w:val="00187494"/>
    <w:rsid w:val="001A18D4"/>
    <w:rsid w:val="001F32AE"/>
    <w:rsid w:val="0020762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55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9E8"/>
    <w:rsid w:val="00865F67"/>
    <w:rsid w:val="00881A7B"/>
    <w:rsid w:val="008840E5"/>
    <w:rsid w:val="00887B3E"/>
    <w:rsid w:val="008C2AC6"/>
    <w:rsid w:val="008C668B"/>
    <w:rsid w:val="00930C23"/>
    <w:rsid w:val="0093193B"/>
    <w:rsid w:val="009509D8"/>
    <w:rsid w:val="00950B64"/>
    <w:rsid w:val="00981893"/>
    <w:rsid w:val="00A1687D"/>
    <w:rsid w:val="00A2133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17A"/>
    <w:rsid w:val="00CC2357"/>
    <w:rsid w:val="00CF071A"/>
    <w:rsid w:val="00D058B8"/>
    <w:rsid w:val="00D4732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1A5"/>
    <w:rsid w:val="00F04346"/>
    <w:rsid w:val="00F075DC"/>
    <w:rsid w:val="00F149E9"/>
    <w:rsid w:val="00F5134D"/>
    <w:rsid w:val="00F74202"/>
    <w:rsid w:val="00F87713"/>
    <w:rsid w:val="00FB4360"/>
    <w:rsid w:val="00FD0C70"/>
    <w:rsid w:val="00FF542D"/>
  </w:rsids>
  <w:docVars>
    <w:docVar w:name="dvdocse" w:val="A10-0116/2026"/>
    <w:docVar w:name="dvlangue" w:val="PL"/>
    <w:docVar w:name="dvnumam" w:val="0"/>
    <w:docVar w:name="dvpe" w:val="786.694"/>
    <w:docVar w:name="dvrapporteur" w:val="Sprawozdawca: "/>
    <w:docVar w:name="dvstar" w:val="??"/>
    <w:docVar w:name="dvtitre" w:val="Decyzja Parlamentu Europejskiego z dnia  2026 r. w sprawie wniosku o uchylenie immunitetu Tomasza Buczka(2025/2193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EF788F6"/>
  <w15:chartTrackingRefBased/>
  <w15:docId w15:val="{55836829-C184-4906-B054-515EAD89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9617A"/>
    <w:pPr>
      <w:spacing w:after="240"/>
      <w:ind w:left="567" w:hanging="567"/>
    </w:pPr>
  </w:style>
  <w:style w:type="paragraph" w:customStyle="1" w:styleId="EPComma">
    <w:name w:val="EPComma"/>
    <w:basedOn w:val="Normal"/>
    <w:rsid w:val="00C9617A"/>
    <w:pPr>
      <w:spacing w:before="480" w:after="240"/>
    </w:pPr>
  </w:style>
  <w:style w:type="paragraph" w:styleId="Revision">
    <w:name w:val="Revision"/>
    <w:hidden/>
    <w:uiPriority w:val="99"/>
    <w:semiHidden/>
    <w:rsid w:val="008479E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728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4</cp:revision>
  <cp:lastPrinted>2004-11-19T15:42:00Z</cp:lastPrinted>
  <dcterms:created xsi:type="dcterms:W3CDTF">2026-04-27T11:49:00Z</dcterms:created>
  <dcterms:modified xsi:type="dcterms:W3CDTF">2026-04-28T10:44:00Z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A10-0116/2026</vt:lpwstr>
  </property>
  <property fmtid="{D5CDD505-2E9C-101B-9397-08002B2CF9AE}" pid="4" name="&lt;Type&gt;">
    <vt:lpwstr>RR</vt:lpwstr>
  </property>
</Properties>
</file>