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BD8AF1" w14:textId="77777777" w:rsidTr="0010095E">
        <w:tblPrEx>
          <w:tblW w:w="9072" w:type="dxa"/>
          <w:tblLook w:val="01E0"/>
        </w:tblPrEx>
        <w:trPr>
          <w:trHeight w:hRule="exact" w:val="1418"/>
        </w:trPr>
        <w:tc>
          <w:tcPr>
            <w:tcW w:w="6804" w:type="dxa"/>
            <w:shd w:val="clear" w:color="auto" w:fill="auto"/>
            <w:vAlign w:val="center"/>
          </w:tcPr>
          <w:p w:rsidR="00751A4A" w:rsidRPr="003A3AEC" w:rsidP="0010095E" w14:paraId="02811C53" w14:textId="44E1BC39">
            <w:pPr>
              <w:pStyle w:val="EPName"/>
            </w:pPr>
            <w:r w:rsidRPr="003A3AEC">
              <w:t>Europaparlamentet</w:t>
            </w:r>
          </w:p>
          <w:p w:rsidR="00751A4A" w:rsidRPr="003A3AEC" w:rsidP="005F1B17" w14:paraId="2E284F2E" w14:textId="77777777">
            <w:pPr>
              <w:pStyle w:val="EPTerm"/>
              <w:rPr>
                <w:rStyle w:val="HideTWBExt"/>
                <w:noProof w:val="0"/>
                <w:vanish w:val="0"/>
                <w:color w:val="auto"/>
              </w:rPr>
            </w:pPr>
            <w:r w:rsidRPr="003A3AEC">
              <w:t>2024</w:t>
            </w:r>
            <w:r w:rsidRPr="003A3AEC" w:rsidR="00817416">
              <w:t>-202</w:t>
            </w:r>
            <w:r w:rsidRPr="003A3AEC">
              <w:t>9</w:t>
            </w:r>
          </w:p>
        </w:tc>
        <w:tc>
          <w:tcPr>
            <w:tcW w:w="2268" w:type="dxa"/>
            <w:shd w:val="clear" w:color="auto" w:fill="auto"/>
          </w:tcPr>
          <w:p w:rsidR="00751A4A" w:rsidRPr="003A3AEC" w:rsidP="0010095E" w14:paraId="5B7265F0" w14:textId="77777777">
            <w:pPr>
              <w:pStyle w:val="EPLogo"/>
            </w:pPr>
            <w:r w:rsidRPr="003A3AE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A3AEC" w:rsidP="004C5D52" w14:paraId="588828D3" w14:textId="77777777">
      <w:pPr>
        <w:pStyle w:val="LineTop"/>
      </w:pPr>
    </w:p>
    <w:p w:rsidR="00680577" w:rsidRPr="003A3AEC" w:rsidP="00680577" w14:paraId="7A93085B" w14:textId="1F0FC4CF">
      <w:pPr>
        <w:pStyle w:val="EPBodyTA1"/>
      </w:pPr>
      <w:r w:rsidRPr="003A3AEC">
        <w:t>ANTAGNA TEXTER</w:t>
      </w:r>
    </w:p>
    <w:p w:rsidR="00D058B8" w:rsidRPr="003A3AEC" w:rsidP="00D058B8" w14:paraId="75B485DD" w14:textId="77777777">
      <w:pPr>
        <w:pStyle w:val="LineBottom"/>
      </w:pPr>
    </w:p>
    <w:p w:rsidR="00596D3A" w:rsidRPr="003A3AEC" w:rsidP="00596D3A" w14:paraId="7A94ED60" w14:textId="5B0F5158">
      <w:pPr>
        <w:pStyle w:val="ATHeading1"/>
      </w:pPr>
      <w:bookmarkStart w:id="0" w:name="TANumber"/>
      <w:r w:rsidRPr="003A3AEC">
        <w:t>P10_TA(2026)0</w:t>
      </w:r>
      <w:bookmarkEnd w:id="0"/>
      <w:r w:rsidRPr="003A3AEC" w:rsidR="000A32E4">
        <w:t>107</w:t>
      </w:r>
    </w:p>
    <w:p w:rsidR="00596D3A" w:rsidRPr="003A3AEC" w:rsidP="00596D3A" w14:paraId="3F6A618E" w14:textId="464DC887">
      <w:pPr>
        <w:pStyle w:val="ATHeading2"/>
      </w:pPr>
      <w:bookmarkStart w:id="1" w:name="title"/>
      <w:r w:rsidRPr="003A3AEC">
        <w:t xml:space="preserve">Begäran om upphävande av Tomasz </w:t>
      </w:r>
      <w:r w:rsidRPr="003A3AEC">
        <w:t>Buczeks</w:t>
      </w:r>
      <w:r w:rsidRPr="003A3AEC">
        <w:t xml:space="preserve"> immunitet</w:t>
      </w:r>
      <w:bookmarkEnd w:id="1"/>
    </w:p>
    <w:p w:rsidR="00596D3A" w:rsidRPr="003A3AEC" w:rsidP="00596D3A" w14:paraId="6AEA4F82" w14:textId="77777777">
      <w:pPr>
        <w:rPr>
          <w:i/>
          <w:vanish/>
        </w:rPr>
      </w:pPr>
      <w:r>
        <w:rPr>
          <w:i/>
        </w:rPr>
        <w:fldChar w:fldCharType="begin"/>
      </w:r>
      <w:r w:rsidRPr="003A3AEC">
        <w:rPr>
          <w:i/>
        </w:rPr>
        <w:instrText xml:space="preserve"> TC"(</w:instrText>
      </w:r>
      <w:bookmarkStart w:id="2" w:name="DocNumber"/>
      <w:r w:rsidRPr="003A3AEC">
        <w:rPr>
          <w:i/>
        </w:rPr>
        <w:instrText>A10-0116/2026</w:instrText>
      </w:r>
      <w:bookmarkEnd w:id="2"/>
      <w:r w:rsidRPr="003A3AEC">
        <w:rPr>
          <w:i/>
        </w:rPr>
        <w:instrText xml:space="preserve"> - Föredragande: David Cormand)"\l3 \n&gt; \* MERGEFORMAT </w:instrText>
      </w:r>
      <w:r>
        <w:rPr>
          <w:i/>
        </w:rPr>
        <w:fldChar w:fldCharType="end"/>
      </w:r>
    </w:p>
    <w:p w:rsidR="00596D3A" w:rsidRPr="003A3AEC" w:rsidP="00596D3A" w14:paraId="36434371" w14:textId="77777777">
      <w:pPr>
        <w:rPr>
          <w:vanish/>
        </w:rPr>
      </w:pPr>
      <w:bookmarkStart w:id="3" w:name="Commission"/>
      <w:r w:rsidRPr="003A3AEC">
        <w:rPr>
          <w:vanish/>
        </w:rPr>
        <w:t>Utskottet för rättsliga frågor</w:t>
      </w:r>
      <w:bookmarkEnd w:id="3"/>
    </w:p>
    <w:p w:rsidR="00596D3A" w:rsidRPr="003A3AEC" w:rsidP="00596D3A" w14:paraId="09FA0B91" w14:textId="77777777">
      <w:pPr>
        <w:rPr>
          <w:vanish/>
        </w:rPr>
      </w:pPr>
      <w:bookmarkStart w:id="4" w:name="PE"/>
      <w:r w:rsidRPr="003A3AEC">
        <w:rPr>
          <w:vanish/>
        </w:rPr>
        <w:t>PE786.694</w:t>
      </w:r>
      <w:bookmarkEnd w:id="4"/>
    </w:p>
    <w:p w:rsidR="00596D3A" w:rsidRPr="003A3AEC" w:rsidP="00596D3A" w14:paraId="536DDFB7" w14:textId="445A09EF">
      <w:pPr>
        <w:pStyle w:val="ATHeading3"/>
      </w:pPr>
      <w:bookmarkStart w:id="5" w:name="Sujet"/>
      <w:r w:rsidRPr="003A3AEC">
        <w:t xml:space="preserve">Europaparlamentets beslut av den </w:t>
      </w:r>
      <w:r w:rsidRPr="003A3AEC" w:rsidR="00187BF7">
        <w:t>28 april</w:t>
      </w:r>
      <w:r w:rsidRPr="003A3AEC">
        <w:t xml:space="preserve"> 2026 om begäran om upphävande av Tomasz </w:t>
      </w:r>
      <w:r w:rsidRPr="003A3AEC">
        <w:t>Buczeks</w:t>
      </w:r>
      <w:r w:rsidRPr="003A3AEC">
        <w:t xml:space="preserve"> immunitet</w:t>
      </w:r>
      <w:bookmarkEnd w:id="5"/>
      <w:r w:rsidRPr="003A3AEC">
        <w:t xml:space="preserve"> </w:t>
      </w:r>
      <w:bookmarkStart w:id="6" w:name="References"/>
      <w:r w:rsidRPr="003A3AEC">
        <w:t>(2025/2193(IMM))</w:t>
      </w:r>
      <w:bookmarkEnd w:id="6"/>
    </w:p>
    <w:p w:rsidR="002D183F" w:rsidRPr="003A3AEC" w:rsidP="002D183F" w14:paraId="06686544" w14:textId="77777777">
      <w:pPr>
        <w:pStyle w:val="EPComma"/>
      </w:pPr>
      <w:bookmarkStart w:id="7" w:name="TextBodyBegin"/>
      <w:bookmarkEnd w:id="7"/>
      <w:r w:rsidRPr="003A3AEC">
        <w:rPr>
          <w:i/>
          <w:iCs/>
        </w:rPr>
        <w:t>Europaparlamentet fattar detta beslut</w:t>
      </w:r>
    </w:p>
    <w:p w:rsidR="002D183F" w:rsidRPr="003A3AEC" w:rsidP="002D183F" w14:paraId="6E018405" w14:textId="5B623E07">
      <w:pPr>
        <w:pStyle w:val="NormalHanging12a"/>
      </w:pPr>
      <w:r w:rsidRPr="003A3AEC">
        <w:t>–</w:t>
      </w:r>
      <w:r w:rsidRPr="003A3AEC">
        <w:tab/>
        <w:t xml:space="preserve">med beaktande av den begäran om upphävande av Tomasz </w:t>
      </w:r>
      <w:r w:rsidRPr="003A3AEC">
        <w:t>Buczeks</w:t>
      </w:r>
      <w:r w:rsidRPr="003A3AEC">
        <w:t xml:space="preserve"> immunitet som </w:t>
      </w:r>
      <w:r w:rsidRPr="003A3AEC" w:rsidR="00B61DF7">
        <w:t xml:space="preserve">inkom genom </w:t>
      </w:r>
      <w:r w:rsidRPr="003A3AEC" w:rsidR="00187BF7">
        <w:t xml:space="preserve">en skrivelse </w:t>
      </w:r>
      <w:r w:rsidRPr="003A3AEC" w:rsidR="00B61DF7">
        <w:t xml:space="preserve">av </w:t>
      </w:r>
      <w:r w:rsidRPr="003A3AEC">
        <w:t xml:space="preserve">den 12 september 2025 </w:t>
      </w:r>
      <w:r w:rsidRPr="003A3AEC" w:rsidR="00187BF7">
        <w:t xml:space="preserve">från </w:t>
      </w:r>
      <w:r w:rsidRPr="003A3AEC">
        <w:t xml:space="preserve">distriktsdomstolen i Tarnobrzeg, andra brottmålsavdelningen, </w:t>
      </w:r>
      <w:r w:rsidRPr="003A3AEC" w:rsidR="00187BF7">
        <w:t>i samband med</w:t>
      </w:r>
      <w:r w:rsidRPr="003A3AEC">
        <w:t xml:space="preserve"> </w:t>
      </w:r>
      <w:r w:rsidRPr="003A3AEC" w:rsidR="00B61DF7">
        <w:t xml:space="preserve">ett </w:t>
      </w:r>
      <w:r w:rsidRPr="003A3AEC">
        <w:t xml:space="preserve">brottmålsförfarande som inletts mot honom genom ett enskilt åtal som väckts av </w:t>
      </w:r>
      <w:r w:rsidRPr="003A3AEC" w:rsidR="00187BF7">
        <w:t>målsäga</w:t>
      </w:r>
      <w:r w:rsidRPr="003A3AEC" w:rsidR="00B61DF7">
        <w:t>nd</w:t>
      </w:r>
      <w:r w:rsidRPr="003A3AEC" w:rsidR="00187BF7">
        <w:t>ens</w:t>
      </w:r>
      <w:r w:rsidRPr="003A3AEC" w:rsidR="00B61DF7">
        <w:t xml:space="preserve"> </w:t>
      </w:r>
      <w:r w:rsidRPr="003A3AEC">
        <w:t xml:space="preserve">juridiska ombud,  </w:t>
      </w:r>
      <w:r w:rsidRPr="003A3AEC" w:rsidR="00452E41">
        <w:t>vilken</w:t>
      </w:r>
      <w:r w:rsidRPr="003A3AEC">
        <w:t xml:space="preserve"> tillkännagavs i kammaren den 6 oktober 2025,</w:t>
      </w:r>
    </w:p>
    <w:p w:rsidR="002D183F" w:rsidRPr="003A3AEC" w:rsidP="002D183F" w14:paraId="4B329500" w14:textId="3A4CEA6B">
      <w:pPr>
        <w:pStyle w:val="NormalHanging12a"/>
      </w:pPr>
      <w:r w:rsidRPr="003A3AEC">
        <w:t>–</w:t>
      </w:r>
      <w:r w:rsidRPr="003A3AEC">
        <w:tab/>
        <w:t xml:space="preserve">efter att ha hört Tomasz Buczek den 23 mars 2026 och med beaktande av de handlingar som han </w:t>
      </w:r>
      <w:r w:rsidRPr="003A3AEC" w:rsidR="00187BF7">
        <w:t>lämna</w:t>
      </w:r>
      <w:r w:rsidRPr="003A3AEC" w:rsidR="00B61DF7">
        <w:t>t</w:t>
      </w:r>
      <w:r w:rsidRPr="003A3AEC" w:rsidR="00187BF7">
        <w:t xml:space="preserve"> in, i enlighet med artikel 9.6 i arbetsordningen</w:t>
      </w:r>
      <w:r w:rsidRPr="003A3AEC">
        <w:t>,</w:t>
      </w:r>
    </w:p>
    <w:p w:rsidR="002D183F" w:rsidRPr="003A3AEC" w:rsidP="002D183F" w14:paraId="6E8AEB1A" w14:textId="77777777">
      <w:pPr>
        <w:pStyle w:val="NormalHanging12a"/>
      </w:pPr>
      <w:r w:rsidRPr="003A3AEC">
        <w:t>–</w:t>
      </w:r>
      <w:r w:rsidRPr="003A3AEC">
        <w:tab/>
        <w:t>med beaktande av artiklarna 8 och 9 i protokoll nr 7 om Europeiska unionens immunitet och privilegier och artikel 6.2 i akten av den 20 september 1976 om allmänna direkta val av ledamöter av Europaparlamentet,</w:t>
      </w:r>
    </w:p>
    <w:p w:rsidR="002D183F" w:rsidRPr="003A3AEC" w:rsidP="002D183F" w14:paraId="626A36EF" w14:textId="77777777">
      <w:pPr>
        <w:pStyle w:val="NormalHanging12a"/>
      </w:pPr>
      <w:r w:rsidRPr="003A3AEC">
        <w:t>–</w:t>
      </w:r>
      <w:r w:rsidRPr="003A3AEC">
        <w:tab/>
        <w:t>med beaktande av Europeiska unionens domstols domar av den 21 oktober 2008, 19 mars 2010, 6 september 2011, 17 januari 2013 och 19 december 2019</w:t>
      </w:r>
      <w:r>
        <w:rPr>
          <w:vertAlign w:val="superscript"/>
        </w:rPr>
        <w:footnoteReference w:id="2"/>
      </w:r>
      <w:r w:rsidRPr="003A3AEC">
        <w:t>,</w:t>
      </w:r>
    </w:p>
    <w:p w:rsidR="002D183F" w:rsidRPr="003A3AEC" w:rsidP="002D183F" w14:paraId="1FCA5DA5" w14:textId="77777777">
      <w:pPr>
        <w:pStyle w:val="NormalHanging12a"/>
      </w:pPr>
      <w:r w:rsidRPr="003A3AEC">
        <w:t>–</w:t>
      </w:r>
      <w:r w:rsidRPr="003A3AEC">
        <w:tab/>
        <w:t>med beaktande av artikel 105.2 och 105.5 i Republiken Polens konstitution,</w:t>
      </w:r>
    </w:p>
    <w:p w:rsidR="002D183F" w:rsidRPr="003A3AEC" w:rsidP="002D183F" w14:paraId="31774F38" w14:textId="77777777">
      <w:pPr>
        <w:pStyle w:val="NormalHanging12a"/>
      </w:pPr>
      <w:r w:rsidRPr="003A3AEC">
        <w:t>–</w:t>
      </w:r>
      <w:r w:rsidRPr="003A3AEC">
        <w:tab/>
        <w:t>med beaktande av artiklarna 5.2, 6.1 och 9 i arbetsordningen,</w:t>
      </w:r>
    </w:p>
    <w:p w:rsidR="002D183F" w:rsidRPr="003A3AEC" w:rsidP="002D183F" w14:paraId="4926EDBC" w14:textId="77777777">
      <w:pPr>
        <w:pStyle w:val="NormalHanging12a"/>
      </w:pPr>
      <w:r w:rsidRPr="003A3AEC">
        <w:t>–</w:t>
      </w:r>
      <w:r w:rsidRPr="003A3AEC">
        <w:tab/>
        <w:t>med beaktande av betänkandet från utskottet för rättsliga frågor (A10</w:t>
      </w:r>
      <w:r w:rsidRPr="003A3AEC">
        <w:noBreakHyphen/>
        <w:t>0116/2026), och av följande skäl:</w:t>
      </w:r>
    </w:p>
    <w:p w:rsidR="002D183F" w:rsidRPr="003A3AEC" w:rsidP="002D183F" w14:paraId="757B2FB1" w14:textId="70462DD2">
      <w:pPr>
        <w:pStyle w:val="NormalHanging12a"/>
      </w:pPr>
      <w:r w:rsidRPr="003A3AEC">
        <w:t>A.</w:t>
      </w:r>
      <w:r w:rsidRPr="003A3AEC">
        <w:tab/>
        <w:t>Genom en skrivelse av den 12 september 2025</w:t>
      </w:r>
      <w:r w:rsidRPr="003A3AEC" w:rsidR="00187BF7">
        <w:t xml:space="preserve"> </w:t>
      </w:r>
      <w:r w:rsidRPr="003A3AEC" w:rsidR="00B61DF7">
        <w:t>in</w:t>
      </w:r>
      <w:r w:rsidRPr="003A3AEC" w:rsidR="00A05B78">
        <w:t>kom</w:t>
      </w:r>
      <w:r w:rsidRPr="003A3AEC" w:rsidR="00B61DF7">
        <w:t xml:space="preserve"> </w:t>
      </w:r>
      <w:r w:rsidRPr="003A3AEC">
        <w:t xml:space="preserve">distriktsdomstolen i Tarnobrzeg, </w:t>
      </w:r>
      <w:r w:rsidRPr="003A3AEC">
        <w:t>andra brottmålsavdelningen,</w:t>
      </w:r>
      <w:r w:rsidRPr="003A3AEC" w:rsidR="00187BF7">
        <w:t xml:space="preserve"> </w:t>
      </w:r>
      <w:r w:rsidRPr="003A3AEC" w:rsidR="00A05B78">
        <w:t xml:space="preserve">med </w:t>
      </w:r>
      <w:r w:rsidRPr="003A3AEC" w:rsidR="00187BF7">
        <w:t>en</w:t>
      </w:r>
      <w:r w:rsidRPr="003A3AEC">
        <w:t xml:space="preserve"> begäran om upphävande av</w:t>
      </w:r>
      <w:r w:rsidRPr="003A3AEC" w:rsidR="00A05B78">
        <w:t xml:space="preserve"> immuniteten för</w:t>
      </w:r>
      <w:r w:rsidRPr="003A3AEC">
        <w:t xml:space="preserve"> </w:t>
      </w:r>
      <w:r w:rsidRPr="003A3AEC" w:rsidR="00187BF7">
        <w:t xml:space="preserve">den i </w:t>
      </w:r>
      <w:r w:rsidRPr="003A3AEC" w:rsidR="00B61DF7">
        <w:t>P</w:t>
      </w:r>
      <w:r w:rsidRPr="003A3AEC" w:rsidR="00187BF7">
        <w:t xml:space="preserve">olen valda europaparlamentsledamoten </w:t>
      </w:r>
      <w:r w:rsidRPr="003A3AEC">
        <w:t xml:space="preserve">Tomasz </w:t>
      </w:r>
      <w:r w:rsidRPr="003A3AEC">
        <w:t>Buczeks</w:t>
      </w:r>
      <w:r w:rsidRPr="003A3AEC" w:rsidR="00A05B78">
        <w:t xml:space="preserve">, </w:t>
      </w:r>
      <w:r w:rsidRPr="003A3AEC">
        <w:t xml:space="preserve">med anledning av ett enskilt åtal </w:t>
      </w:r>
      <w:r w:rsidRPr="003A3AEC" w:rsidR="00C1193F">
        <w:t xml:space="preserve">som väckts </w:t>
      </w:r>
      <w:r w:rsidRPr="003A3AEC">
        <w:t>mot honom för ett påstått brott enligt artikel 217.1 i den polska strafflagen.</w:t>
      </w:r>
    </w:p>
    <w:p w:rsidR="002D183F" w:rsidRPr="003A3AEC" w:rsidP="002D183F" w14:paraId="11E196CF" w14:textId="004B9583">
      <w:pPr>
        <w:pStyle w:val="NormalHanging12a"/>
      </w:pPr>
      <w:r w:rsidRPr="003A3AEC">
        <w:t>B.</w:t>
      </w:r>
      <w:r w:rsidRPr="003A3AEC">
        <w:tab/>
        <w:t>Enligt begäran om upphävande av immuniteten hölls ett valmöte i Tarnobrzeg den</w:t>
      </w:r>
      <w:r w:rsidR="002C0D43">
        <w:t> </w:t>
      </w:r>
      <w:r w:rsidRPr="003A3AEC">
        <w:t>2</w:t>
      </w:r>
      <w:r w:rsidR="002C0D43">
        <w:t>1 </w:t>
      </w:r>
      <w:r w:rsidRPr="003A3AEC">
        <w:t xml:space="preserve">september 2024, där Tomasz Buczek närvarade. </w:t>
      </w:r>
      <w:r w:rsidRPr="003A3AEC" w:rsidR="00CE76AE">
        <w:t>Målsägande</w:t>
      </w:r>
      <w:r w:rsidRPr="003A3AEC" w:rsidR="00A05B78">
        <w:t>n</w:t>
      </w:r>
      <w:r w:rsidRPr="003A3AEC">
        <w:t xml:space="preserve"> deltog i ovannämnda möte, i synnerhet genom att uttrycka sina åsikter om politiska frågor, inbegripet Tomasz </w:t>
      </w:r>
      <w:r w:rsidRPr="003A3AEC">
        <w:t>Buczeks</w:t>
      </w:r>
      <w:r w:rsidRPr="003A3AEC">
        <w:t xml:space="preserve"> verksamhet. Enligt begäran ska Tomasz Buczek ha ryckt loss den miniatyrmegafon som </w:t>
      </w:r>
      <w:r w:rsidRPr="003A3AEC" w:rsidR="00CE76AE">
        <w:t>målsägande</w:t>
      </w:r>
      <w:r w:rsidRPr="003A3AEC" w:rsidR="00A05B78">
        <w:t>n</w:t>
      </w:r>
      <w:r w:rsidRPr="003A3AEC">
        <w:t xml:space="preserve"> höll i händerna för att göra sig hörd, och</w:t>
      </w:r>
      <w:r w:rsidRPr="003A3AEC" w:rsidR="00CE76AE">
        <w:t xml:space="preserve"> det</w:t>
      </w:r>
      <w:r w:rsidRPr="003A3AEC">
        <w:t xml:space="preserve"> agerandet ska ha varit så våldsamt att megafonen inte längre fungerar.</w:t>
      </w:r>
    </w:p>
    <w:p w:rsidR="002D183F" w:rsidRPr="003A3AEC" w:rsidP="002D183F" w14:paraId="16634045" w14:textId="22852A02">
      <w:pPr>
        <w:pStyle w:val="NormalHanging12a"/>
      </w:pPr>
      <w:r w:rsidRPr="003A3AEC">
        <w:t>C.</w:t>
      </w:r>
      <w:r w:rsidRPr="003A3AEC">
        <w:tab/>
        <w:t xml:space="preserve">Tomasz </w:t>
      </w:r>
      <w:r w:rsidRPr="003A3AEC">
        <w:t>Buczeks</w:t>
      </w:r>
      <w:r w:rsidRPr="003A3AEC">
        <w:t xml:space="preserve"> agerande </w:t>
      </w:r>
      <w:r w:rsidRPr="003A3AEC" w:rsidR="00CE76AE">
        <w:t xml:space="preserve">misstänks </w:t>
      </w:r>
      <w:r w:rsidRPr="003A3AEC">
        <w:t>utgöra ett angrepp på den fysiska integriteten enligt artikel 217.1 i den polska strafflagen.</w:t>
      </w:r>
    </w:p>
    <w:p w:rsidR="002D183F" w:rsidRPr="003A3AEC" w:rsidP="002D183F" w14:paraId="78A54BF6" w14:textId="4F07B235">
      <w:pPr>
        <w:pStyle w:val="NormalHanging12a"/>
      </w:pPr>
      <w:r w:rsidRPr="003A3AEC">
        <w:t>D.</w:t>
      </w:r>
      <w:r w:rsidRPr="003A3AEC">
        <w:tab/>
        <w:t xml:space="preserve">Tomasz Buczek valdes in i Europaparlamentet i EU-valet i juni 2024 och var </w:t>
      </w:r>
      <w:r w:rsidRPr="003A3AEC" w:rsidR="00CE76AE">
        <w:t xml:space="preserve">därför </w:t>
      </w:r>
      <w:r w:rsidRPr="003A3AEC">
        <w:t>ledamot av Europaparlamentet vid tidpunkten för det påstådda brottet.</w:t>
      </w:r>
    </w:p>
    <w:p w:rsidR="002D183F" w:rsidRPr="003A3AEC" w:rsidP="002D183F" w14:paraId="786025B5" w14:textId="4148C05A">
      <w:pPr>
        <w:pStyle w:val="NormalHanging12a"/>
      </w:pPr>
      <w:r w:rsidRPr="003A3AEC">
        <w:t>E.</w:t>
      </w:r>
      <w:r w:rsidRPr="003A3AEC">
        <w:tab/>
        <w:t xml:space="preserve">Det påstådda brottet och den därav följande begäran om upphävande av hans immunitet har inget samband med </w:t>
      </w:r>
      <w:r w:rsidRPr="003A3AEC" w:rsidR="00A05B78">
        <w:t xml:space="preserve">något </w:t>
      </w:r>
      <w:r w:rsidRPr="003A3AEC">
        <w:t xml:space="preserve">yttrande som Tomasz Buczek gjort eller </w:t>
      </w:r>
      <w:r w:rsidRPr="003A3AEC" w:rsidR="00A05B78">
        <w:t xml:space="preserve">någon </w:t>
      </w:r>
      <w:r w:rsidRPr="003A3AEC">
        <w:t>röst som han avlagt under utövandet av sitt ämbete i den mening som avses i artikel 8 i protokoll nr 7 om Europeiska unionens immunitet och privilegier.</w:t>
      </w:r>
    </w:p>
    <w:p w:rsidR="002D183F" w:rsidRPr="003A3AEC" w:rsidP="002D183F" w14:paraId="1B938F03" w14:textId="4DB2EE47">
      <w:pPr>
        <w:pStyle w:val="NormalHanging12a"/>
      </w:pPr>
      <w:r w:rsidRPr="003A3AEC">
        <w:t>F.</w:t>
      </w:r>
      <w:r w:rsidRPr="003A3AEC">
        <w:tab/>
        <w:t xml:space="preserve">I artikel 9 första stycket a i protokoll nr 7 om Europeiska unionens immunitet och privilegier anges att </w:t>
      </w:r>
      <w:r w:rsidRPr="003A3AEC" w:rsidR="00CE76AE">
        <w:t xml:space="preserve">under Europaparlamentets sessioner </w:t>
      </w:r>
      <w:r w:rsidRPr="003A3AEC" w:rsidR="00452E41">
        <w:t xml:space="preserve">ska dess ledamöter </w:t>
      </w:r>
      <w:r w:rsidRPr="003A3AEC">
        <w:t>åtnjuta</w:t>
      </w:r>
      <w:r w:rsidRPr="003A3AEC" w:rsidR="00452E41">
        <w:t>, vad avser deras egen stats territorium,</w:t>
      </w:r>
      <w:r w:rsidRPr="003A3AEC">
        <w:t xml:space="preserve"> den immunitet som beviljas </w:t>
      </w:r>
      <w:r w:rsidRPr="003A3AEC" w:rsidR="00CE76AE">
        <w:t>parlaments</w:t>
      </w:r>
      <w:r w:rsidRPr="003A3AEC">
        <w:t xml:space="preserve">ledamöter i </w:t>
      </w:r>
      <w:r w:rsidRPr="003A3AEC" w:rsidR="00CE76AE">
        <w:t>deras land</w:t>
      </w:r>
      <w:r w:rsidRPr="003A3AEC">
        <w:t>.</w:t>
      </w:r>
    </w:p>
    <w:p w:rsidR="002D183F" w:rsidRPr="003A3AEC" w:rsidP="002D183F" w14:paraId="06E21C1E" w14:textId="1CD2FB00">
      <w:pPr>
        <w:pStyle w:val="NormalHanging12a"/>
      </w:pPr>
      <w:r w:rsidRPr="003A3AEC">
        <w:t>G.</w:t>
      </w:r>
      <w:r w:rsidRPr="003A3AEC">
        <w:tab/>
        <w:t xml:space="preserve">Enligt artikel 105.2 och 105.5 i </w:t>
      </w:r>
      <w:r w:rsidRPr="003A3AEC" w:rsidR="00D544E9">
        <w:t xml:space="preserve">Republiken </w:t>
      </w:r>
      <w:r w:rsidRPr="003A3AEC">
        <w:t xml:space="preserve">Polens konstitution får straffansvar inte utkrävas av en ledamot utan medgivande från sejmen från och med den dag då valresultatet tillkännages fram till den dag då ledamotens mandat löper ut. Ledamoten får varken kvarhållas eller anhållas utan sejmens medgivande, </w:t>
      </w:r>
      <w:r w:rsidRPr="003A3AEC" w:rsidR="00452E41">
        <w:t>såvida inte</w:t>
      </w:r>
      <w:r w:rsidRPr="003A3AEC">
        <w:t xml:space="preserve"> ledamoten tas på bar gärning och ett frihetsberövande är nödvändigt för ett korrekt förfarande.</w:t>
      </w:r>
    </w:p>
    <w:p w:rsidR="002D183F" w:rsidRPr="003A3AEC" w:rsidP="002D183F" w14:paraId="2B5D5CF4" w14:textId="77777777">
      <w:pPr>
        <w:pStyle w:val="NormalHanging12a"/>
      </w:pPr>
      <w:r w:rsidRPr="003A3AEC">
        <w:t>H.</w:t>
      </w:r>
      <w:r w:rsidRPr="003A3AEC">
        <w:tab/>
        <w:t>Enligt artikel 5.2 i arbetsordningen är parlamentarisk immunitet inte en ledamots personliga privilegium, utan en garanti för hela parlamentets och dess ledamöters oberoende.</w:t>
      </w:r>
    </w:p>
    <w:p w:rsidR="002D183F" w:rsidRPr="003A3AEC" w:rsidP="002D183F" w14:paraId="37C3BD01" w14:textId="68B9D5DE">
      <w:pPr>
        <w:pStyle w:val="NormalHanging12a"/>
      </w:pPr>
      <w:r w:rsidRPr="003A3AEC">
        <w:t>I.</w:t>
      </w:r>
      <w:r w:rsidRPr="003A3AEC">
        <w:tab/>
        <w:t xml:space="preserve">Syftet med </w:t>
      </w:r>
      <w:r w:rsidRPr="003A3AEC" w:rsidR="00452E41">
        <w:t xml:space="preserve">den </w:t>
      </w:r>
      <w:r w:rsidRPr="003A3AEC">
        <w:t xml:space="preserve">immunitet </w:t>
      </w:r>
      <w:r w:rsidRPr="003A3AEC" w:rsidR="00D544E9">
        <w:t xml:space="preserve">som aves i protokoll nr 7 om Europeiska unionens immunitet och privilegier </w:t>
      </w:r>
      <w:r w:rsidRPr="003A3AEC">
        <w:t xml:space="preserve">är att skydda parlamentet och dess ledamöter från rättsliga förfaranden som rör verksamhet som bedrivs inom ramen för utövandet av det parlamentariska ämbetet och som inte kan skiljas från </w:t>
      </w:r>
      <w:r w:rsidRPr="003A3AEC" w:rsidR="00CE76AE">
        <w:t>den verksamheten</w:t>
      </w:r>
      <w:r w:rsidRPr="003A3AEC">
        <w:t>.</w:t>
      </w:r>
    </w:p>
    <w:p w:rsidR="002D183F" w:rsidRPr="003A3AEC" w:rsidP="002D183F" w14:paraId="6B36AA53" w14:textId="49AB9FC9">
      <w:pPr>
        <w:pStyle w:val="NormalHanging12a"/>
      </w:pPr>
      <w:r w:rsidRPr="003A3AEC">
        <w:t>J.</w:t>
      </w:r>
      <w:r w:rsidRPr="003A3AEC">
        <w:tab/>
        <w:t xml:space="preserve">I detta fall har parlamentet inte funnit några belägg för att det rör sig om </w:t>
      </w:r>
      <w:r w:rsidRPr="003A3AEC">
        <w:rPr>
          <w:i/>
          <w:iCs/>
        </w:rPr>
        <w:t>fumus</w:t>
      </w:r>
      <w:r w:rsidRPr="003A3AEC">
        <w:rPr>
          <w:i/>
          <w:iCs/>
        </w:rPr>
        <w:t xml:space="preserve"> </w:t>
      </w:r>
      <w:r w:rsidRPr="003A3AEC">
        <w:rPr>
          <w:i/>
          <w:iCs/>
        </w:rPr>
        <w:t>persecutionis</w:t>
      </w:r>
      <w:r w:rsidRPr="003A3AEC">
        <w:t xml:space="preserve">, det vill säga att det finns faktiska omständigheter som tyder på att </w:t>
      </w:r>
      <w:r w:rsidRPr="003A3AEC" w:rsidR="00CE76AE">
        <w:t xml:space="preserve">avsikten med de rättsliga förfarandena i fråga är </w:t>
      </w:r>
      <w:r w:rsidRPr="003A3AEC">
        <w:t xml:space="preserve">att skada Tomasz </w:t>
      </w:r>
      <w:r w:rsidRPr="003A3AEC">
        <w:t>Buczeks</w:t>
      </w:r>
      <w:r w:rsidRPr="003A3AEC">
        <w:t xml:space="preserve"> politiska verksamhet </w:t>
      </w:r>
      <w:r w:rsidRPr="003A3AEC" w:rsidR="00CE76AE">
        <w:t>i egenskap av</w:t>
      </w:r>
      <w:r w:rsidRPr="003A3AEC">
        <w:t xml:space="preserve"> ledamot av Europaparlamentet</w:t>
      </w:r>
      <w:r w:rsidRPr="003A3AEC" w:rsidR="00CE76AE">
        <w:t xml:space="preserve"> och därmed också parlamentets oberoende</w:t>
      </w:r>
      <w:r w:rsidRPr="003A3AEC">
        <w:t>.</w:t>
      </w:r>
    </w:p>
    <w:p w:rsidR="002D183F" w:rsidRPr="003A3AEC" w:rsidP="002D183F" w14:paraId="2B311FA0" w14:textId="09B8432A">
      <w:pPr>
        <w:pStyle w:val="NormalHanging12a"/>
      </w:pPr>
      <w:r w:rsidRPr="003A3AEC">
        <w:t>K.</w:t>
      </w:r>
      <w:r w:rsidRPr="003A3AEC">
        <w:tab/>
        <w:t xml:space="preserve">Å ena sidan kan parlamentet inte likställas med en domstol, och å andra sidan kan parlamentsledamoten, inom ramen för ett förfarande för att upphäva immunitet, inte </w:t>
      </w:r>
      <w:r w:rsidRPr="003A3AEC">
        <w:t>betraktas som ”anklagad”</w:t>
      </w:r>
      <w:r>
        <w:rPr>
          <w:vertAlign w:val="superscript"/>
        </w:rPr>
        <w:footnoteReference w:id="3"/>
      </w:r>
      <w:r w:rsidRPr="003A3AEC">
        <w:t>.</w:t>
      </w:r>
    </w:p>
    <w:p w:rsidR="002D183F" w:rsidRPr="003A3AEC" w:rsidP="002D183F" w14:paraId="1696FF24" w14:textId="77777777">
      <w:pPr>
        <w:pStyle w:val="NormalHanging12a"/>
      </w:pPr>
      <w:r w:rsidRPr="003A3AEC">
        <w:t>1.</w:t>
      </w:r>
      <w:r w:rsidRPr="003A3AEC">
        <w:tab/>
        <w:t xml:space="preserve">Europaparlamentet beslutar att upphäva Tomasz </w:t>
      </w:r>
      <w:r w:rsidRPr="003A3AEC">
        <w:t>Buczeks</w:t>
      </w:r>
      <w:r w:rsidRPr="003A3AEC">
        <w:t xml:space="preserve"> immunitet.</w:t>
      </w:r>
    </w:p>
    <w:p w:rsidR="005735C4" w:rsidRPr="003A3AEC" w:rsidP="005735C4" w14:paraId="39C6BC87" w14:textId="1BD90A01">
      <w:pPr>
        <w:pStyle w:val="NormalHanging12a"/>
      </w:pPr>
      <w:r w:rsidRPr="003A3AEC">
        <w:t>2.</w:t>
      </w:r>
      <w:r w:rsidRPr="003A3AEC">
        <w:tab/>
        <w:t>Europaparlamentet uppdrar åt talmannen att omedelbart översända detta beslut och det ansvariga utskottets betänkande till den behöriga myndigheten i Polen och till Tomasz Buczek.</w:t>
      </w:r>
    </w:p>
    <w:p w:rsidR="00E365E1" w:rsidRPr="003A3AEC" w:rsidP="00596D3A" w14:paraId="42CAF15B" w14:textId="4CD44285"/>
    <w:sectPr w:rsidSect="005735C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735C4" w14:paraId="0C1A837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735C4" w14:paraId="3DE00DC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735C4" w14:paraId="4BF206D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96D3A" w:rsidRPr="005735C4" w14:paraId="0F13EA56" w14:textId="77777777">
      <w:r w:rsidRPr="005735C4">
        <w:separator/>
      </w:r>
    </w:p>
  </w:footnote>
  <w:footnote w:type="continuationSeparator" w:id="1">
    <w:p w:rsidR="00596D3A" w:rsidRPr="005735C4" w14:paraId="5F8CE2FB" w14:textId="77777777">
      <w:r w:rsidRPr="005735C4">
        <w:continuationSeparator/>
      </w:r>
    </w:p>
  </w:footnote>
  <w:footnote w:id="2">
    <w:p w:rsidR="002D183F" w:rsidRPr="005735C4" w:rsidP="005735C4" w14:paraId="227FE803" w14:textId="3EE8C380">
      <w:pPr>
        <w:pStyle w:val="FootnoteText"/>
        <w:ind w:left="567" w:hanging="567"/>
        <w:rPr>
          <w:sz w:val="24"/>
          <w:vertAlign w:val="superscript"/>
          <w:lang w:val="sv-SE"/>
        </w:rPr>
      </w:pPr>
      <w:r w:rsidRPr="005735C4">
        <w:rPr>
          <w:rStyle w:val="FootnoteReference"/>
          <w:sz w:val="24"/>
          <w:lang w:val="sv-SE"/>
        </w:rPr>
        <w:footnoteRef/>
      </w:r>
      <w:r w:rsidRPr="005735C4" w:rsidR="005735C4">
        <w:rPr>
          <w:sz w:val="24"/>
          <w:lang w:val="sv-SE"/>
        </w:rPr>
        <w:t xml:space="preserve"> </w:t>
      </w:r>
      <w:r w:rsidRPr="005735C4" w:rsidR="005735C4">
        <w:rPr>
          <w:sz w:val="24"/>
          <w:lang w:val="sv-SE"/>
        </w:rPr>
        <w:tab/>
      </w:r>
      <w:r w:rsidRPr="005735C4">
        <w:rPr>
          <w:sz w:val="24"/>
          <w:lang w:val="sv-SE"/>
        </w:rPr>
        <w:t xml:space="preserve">Domstolens dom av den 21 oktober 2008, </w:t>
      </w:r>
      <w:r w:rsidRPr="005735C4">
        <w:rPr>
          <w:sz w:val="24"/>
          <w:lang w:val="sv-SE"/>
        </w:rPr>
        <w:t>Marra</w:t>
      </w:r>
      <w:r w:rsidRPr="005735C4">
        <w:rPr>
          <w:sz w:val="24"/>
          <w:lang w:val="sv-SE"/>
        </w:rPr>
        <w:t xml:space="preserve">/De Gregorio och Clemente, C-200/07 och C-201/07, ECLI:EU:C:2008:579, tribunalens dom av den 19 mars 2010, </w:t>
      </w:r>
      <w:r w:rsidRPr="005735C4">
        <w:rPr>
          <w:sz w:val="24"/>
          <w:lang w:val="sv-SE"/>
        </w:rPr>
        <w:t>Gollnisch</w:t>
      </w:r>
      <w:r w:rsidRPr="005735C4">
        <w:rPr>
          <w:sz w:val="24"/>
          <w:lang w:val="sv-SE"/>
        </w:rPr>
        <w:t xml:space="preserve">/parlamentet, T-42/06, ECLI:EU:T:2010:102, domstolens dom av den 6 september 2011, Patriciello, C-163/10, ECLI: EU:C:2011:543, tribunalens dom av den 17 januari 2013, </w:t>
      </w:r>
      <w:r w:rsidRPr="005735C4">
        <w:rPr>
          <w:sz w:val="24"/>
          <w:lang w:val="sv-SE"/>
        </w:rPr>
        <w:t>Gollnisch</w:t>
      </w:r>
      <w:r w:rsidRPr="005735C4">
        <w:rPr>
          <w:sz w:val="24"/>
          <w:lang w:val="sv-SE"/>
        </w:rPr>
        <w:t xml:space="preserve">/parlamentet, T-346/11 och T-347/11, ECLI:EU:T:2013:23, domstolens dom av den 19 december 2019, </w:t>
      </w:r>
      <w:r w:rsidRPr="005735C4">
        <w:rPr>
          <w:sz w:val="24"/>
          <w:lang w:val="sv-SE"/>
        </w:rPr>
        <w:t>Jungqueras</w:t>
      </w:r>
      <w:r w:rsidRPr="005735C4">
        <w:rPr>
          <w:sz w:val="24"/>
          <w:lang w:val="sv-SE"/>
        </w:rPr>
        <w:t xml:space="preserve"> </w:t>
      </w:r>
      <w:r w:rsidRPr="005735C4">
        <w:rPr>
          <w:sz w:val="24"/>
          <w:lang w:val="sv-SE"/>
        </w:rPr>
        <w:t>Vies</w:t>
      </w:r>
      <w:r w:rsidRPr="005735C4">
        <w:rPr>
          <w:sz w:val="24"/>
          <w:lang w:val="sv-SE"/>
        </w:rPr>
        <w:t>, C-502/19, ECLI:EU:C:2019:1115.</w:t>
      </w:r>
    </w:p>
    <w:p w:rsidR="002D183F" w:rsidRPr="005735C4" w:rsidP="005735C4" w14:paraId="1FF47F6D" w14:textId="02A0ED48">
      <w:pPr>
        <w:pStyle w:val="FootnoteText"/>
        <w:ind w:left="567" w:hanging="567"/>
        <w:rPr>
          <w:sz w:val="24"/>
          <w:lang w:val="sv-SE"/>
        </w:rPr>
      </w:pPr>
      <w:r w:rsidRPr="005735C4">
        <w:rPr>
          <w:sz w:val="24"/>
          <w:lang w:val="sv-SE"/>
        </w:rPr>
        <w:t xml:space="preserve"> </w:t>
      </w:r>
      <w:r w:rsidRPr="005735C4">
        <w:rPr>
          <w:sz w:val="24"/>
          <w:lang w:val="sv-SE"/>
        </w:rPr>
        <w:tab/>
      </w:r>
    </w:p>
  </w:footnote>
  <w:footnote w:id="3">
    <w:p w:rsidR="002D183F" w:rsidRPr="005735C4" w:rsidP="005735C4" w14:paraId="01C94541" w14:textId="1F1912DA">
      <w:pPr>
        <w:pStyle w:val="FootnoteText"/>
        <w:ind w:left="567" w:hanging="567"/>
        <w:rPr>
          <w:sz w:val="24"/>
          <w:lang w:val="sv-SE"/>
        </w:rPr>
      </w:pPr>
      <w:r w:rsidRPr="005735C4">
        <w:rPr>
          <w:rStyle w:val="FootnoteReference"/>
          <w:sz w:val="24"/>
          <w:lang w:val="sv-SE"/>
        </w:rPr>
        <w:footnoteRef/>
      </w:r>
      <w:r w:rsidRPr="005735C4" w:rsidR="005735C4">
        <w:rPr>
          <w:sz w:val="24"/>
          <w:lang w:val="sv-SE"/>
        </w:rPr>
        <w:t xml:space="preserve"> </w:t>
      </w:r>
      <w:r w:rsidRPr="005735C4" w:rsidR="005735C4">
        <w:rPr>
          <w:sz w:val="24"/>
          <w:lang w:val="sv-SE"/>
        </w:rPr>
        <w:tab/>
      </w:r>
      <w:r w:rsidRPr="005735C4">
        <w:rPr>
          <w:sz w:val="24"/>
          <w:lang w:val="sv-SE"/>
        </w:rPr>
        <w:t xml:space="preserve">Tribunalens dom av den 30 april 2019, </w:t>
      </w:r>
      <w:r w:rsidRPr="005735C4">
        <w:rPr>
          <w:sz w:val="24"/>
          <w:lang w:val="sv-SE"/>
        </w:rPr>
        <w:t>Briois</w:t>
      </w:r>
      <w:r w:rsidRPr="005735C4">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735C4" w14:paraId="4672B66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735C4" w14:paraId="0AA3A0A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735C4" w14:paraId="57F22F7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2146864">
    <w:abstractNumId w:val="9"/>
  </w:num>
  <w:num w:numId="2" w16cid:durableId="1609847952">
    <w:abstractNumId w:val="9"/>
  </w:num>
  <w:num w:numId="3" w16cid:durableId="62919001">
    <w:abstractNumId w:val="7"/>
  </w:num>
  <w:num w:numId="4" w16cid:durableId="108858055">
    <w:abstractNumId w:val="7"/>
  </w:num>
  <w:num w:numId="5" w16cid:durableId="41559023">
    <w:abstractNumId w:val="6"/>
  </w:num>
  <w:num w:numId="6" w16cid:durableId="320891621">
    <w:abstractNumId w:val="6"/>
  </w:num>
  <w:num w:numId="7" w16cid:durableId="215046555">
    <w:abstractNumId w:val="5"/>
  </w:num>
  <w:num w:numId="8" w16cid:durableId="1570118713">
    <w:abstractNumId w:val="5"/>
  </w:num>
  <w:num w:numId="9" w16cid:durableId="1562522287">
    <w:abstractNumId w:val="4"/>
  </w:num>
  <w:num w:numId="10" w16cid:durableId="631180586">
    <w:abstractNumId w:val="4"/>
  </w:num>
  <w:num w:numId="11" w16cid:durableId="982930565">
    <w:abstractNumId w:val="8"/>
  </w:num>
  <w:num w:numId="12" w16cid:durableId="2058508883">
    <w:abstractNumId w:val="8"/>
  </w:num>
  <w:num w:numId="13" w16cid:durableId="1997496104">
    <w:abstractNumId w:val="3"/>
  </w:num>
  <w:num w:numId="14" w16cid:durableId="985431420">
    <w:abstractNumId w:val="3"/>
  </w:num>
  <w:num w:numId="15" w16cid:durableId="301737711">
    <w:abstractNumId w:val="2"/>
  </w:num>
  <w:num w:numId="16" w16cid:durableId="1322611877">
    <w:abstractNumId w:val="2"/>
  </w:num>
  <w:num w:numId="17" w16cid:durableId="659694821">
    <w:abstractNumId w:val="1"/>
  </w:num>
  <w:num w:numId="18" w16cid:durableId="2046172778">
    <w:abstractNumId w:val="1"/>
  </w:num>
  <w:num w:numId="19" w16cid:durableId="76177103">
    <w:abstractNumId w:val="0"/>
  </w:num>
  <w:num w:numId="20" w16cid:durableId="1182351843">
    <w:abstractNumId w:val="0"/>
  </w:num>
  <w:num w:numId="21" w16cid:durableId="1544977988">
    <w:abstractNumId w:val="9"/>
  </w:num>
  <w:num w:numId="22" w16cid:durableId="131994298">
    <w:abstractNumId w:val="7"/>
  </w:num>
  <w:num w:numId="23" w16cid:durableId="1677728082">
    <w:abstractNumId w:val="6"/>
  </w:num>
  <w:num w:numId="24" w16cid:durableId="1935741123">
    <w:abstractNumId w:val="5"/>
  </w:num>
  <w:num w:numId="25" w16cid:durableId="261885568">
    <w:abstractNumId w:val="4"/>
  </w:num>
  <w:num w:numId="26" w16cid:durableId="2087458591">
    <w:abstractNumId w:val="8"/>
  </w:num>
  <w:num w:numId="27" w16cid:durableId="1648821957">
    <w:abstractNumId w:val="3"/>
  </w:num>
  <w:num w:numId="28" w16cid:durableId="688533954">
    <w:abstractNumId w:val="2"/>
  </w:num>
  <w:num w:numId="29" w16cid:durableId="913509797">
    <w:abstractNumId w:val="1"/>
  </w:num>
  <w:num w:numId="30" w16cid:durableId="383724822">
    <w:abstractNumId w:val="0"/>
  </w:num>
  <w:num w:numId="31" w16cid:durableId="424419120">
    <w:abstractNumId w:val="9"/>
  </w:num>
  <w:num w:numId="32" w16cid:durableId="1318848526">
    <w:abstractNumId w:val="7"/>
  </w:num>
  <w:num w:numId="33" w16cid:durableId="762603452">
    <w:abstractNumId w:val="6"/>
  </w:num>
  <w:num w:numId="34" w16cid:durableId="721950647">
    <w:abstractNumId w:val="5"/>
  </w:num>
  <w:num w:numId="35" w16cid:durableId="1210414649">
    <w:abstractNumId w:val="4"/>
  </w:num>
  <w:num w:numId="36" w16cid:durableId="104428526">
    <w:abstractNumId w:val="8"/>
  </w:num>
  <w:num w:numId="37" w16cid:durableId="90007109">
    <w:abstractNumId w:val="3"/>
  </w:num>
  <w:num w:numId="38" w16cid:durableId="1563953535">
    <w:abstractNumId w:val="2"/>
  </w:num>
  <w:num w:numId="39" w16cid:durableId="908152202">
    <w:abstractNumId w:val="1"/>
  </w:num>
  <w:num w:numId="40" w16cid:durableId="913928763">
    <w:abstractNumId w:val="0"/>
  </w:num>
  <w:num w:numId="41" w16cid:durableId="648285505">
    <w:abstractNumId w:val="10"/>
  </w:num>
  <w:num w:numId="42" w16cid:durableId="2142841800">
    <w:abstractNumId w:val="10"/>
  </w:num>
  <w:num w:numId="43" w16cid:durableId="1392733470">
    <w:abstractNumId w:val="10"/>
  </w:num>
  <w:num w:numId="44" w16cid:durableId="3212054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D3A"/>
    <w:rsid w:val="00002272"/>
    <w:rsid w:val="00064002"/>
    <w:rsid w:val="000677B9"/>
    <w:rsid w:val="000831BA"/>
    <w:rsid w:val="000A32E4"/>
    <w:rsid w:val="000A42CC"/>
    <w:rsid w:val="000E7DD9"/>
    <w:rsid w:val="0010095E"/>
    <w:rsid w:val="00125B37"/>
    <w:rsid w:val="00187494"/>
    <w:rsid w:val="00187BF7"/>
    <w:rsid w:val="001D2E45"/>
    <w:rsid w:val="001F32AE"/>
    <w:rsid w:val="002767FF"/>
    <w:rsid w:val="002B18FE"/>
    <w:rsid w:val="002B5493"/>
    <w:rsid w:val="002C0D43"/>
    <w:rsid w:val="002D183F"/>
    <w:rsid w:val="00343214"/>
    <w:rsid w:val="00361C00"/>
    <w:rsid w:val="00395FA1"/>
    <w:rsid w:val="003A3AEC"/>
    <w:rsid w:val="003E15D4"/>
    <w:rsid w:val="00411CCE"/>
    <w:rsid w:val="0041666E"/>
    <w:rsid w:val="00421060"/>
    <w:rsid w:val="00433CAA"/>
    <w:rsid w:val="00452E41"/>
    <w:rsid w:val="00471C19"/>
    <w:rsid w:val="004867E3"/>
    <w:rsid w:val="00494A28"/>
    <w:rsid w:val="004C0004"/>
    <w:rsid w:val="004C5D52"/>
    <w:rsid w:val="0050519A"/>
    <w:rsid w:val="005072A1"/>
    <w:rsid w:val="00514517"/>
    <w:rsid w:val="00545827"/>
    <w:rsid w:val="00560270"/>
    <w:rsid w:val="005735C4"/>
    <w:rsid w:val="00596D3A"/>
    <w:rsid w:val="005C2568"/>
    <w:rsid w:val="005F1B17"/>
    <w:rsid w:val="006037C0"/>
    <w:rsid w:val="006631B6"/>
    <w:rsid w:val="00680577"/>
    <w:rsid w:val="00687805"/>
    <w:rsid w:val="006F74FA"/>
    <w:rsid w:val="00731ADD"/>
    <w:rsid w:val="00734777"/>
    <w:rsid w:val="00747932"/>
    <w:rsid w:val="00751A4A"/>
    <w:rsid w:val="00756632"/>
    <w:rsid w:val="00762C74"/>
    <w:rsid w:val="00786EC0"/>
    <w:rsid w:val="007D1690"/>
    <w:rsid w:val="007E22AD"/>
    <w:rsid w:val="00817416"/>
    <w:rsid w:val="00842779"/>
    <w:rsid w:val="00865F67"/>
    <w:rsid w:val="00876B3F"/>
    <w:rsid w:val="00881A7B"/>
    <w:rsid w:val="008840E5"/>
    <w:rsid w:val="00887B3E"/>
    <w:rsid w:val="008C2AC6"/>
    <w:rsid w:val="00930C23"/>
    <w:rsid w:val="0093193B"/>
    <w:rsid w:val="009509D8"/>
    <w:rsid w:val="00950B64"/>
    <w:rsid w:val="00981893"/>
    <w:rsid w:val="00A05B78"/>
    <w:rsid w:val="00A1687D"/>
    <w:rsid w:val="00A43E52"/>
    <w:rsid w:val="00A4678D"/>
    <w:rsid w:val="00A71CAD"/>
    <w:rsid w:val="00A778C7"/>
    <w:rsid w:val="00AB441E"/>
    <w:rsid w:val="00AB6293"/>
    <w:rsid w:val="00AE0928"/>
    <w:rsid w:val="00AF3B82"/>
    <w:rsid w:val="00B12E95"/>
    <w:rsid w:val="00B22876"/>
    <w:rsid w:val="00B558F0"/>
    <w:rsid w:val="00B61DF7"/>
    <w:rsid w:val="00BD0BFC"/>
    <w:rsid w:val="00BD48FE"/>
    <w:rsid w:val="00BD7BD8"/>
    <w:rsid w:val="00BE6ADC"/>
    <w:rsid w:val="00C05BFE"/>
    <w:rsid w:val="00C1193F"/>
    <w:rsid w:val="00C23CD4"/>
    <w:rsid w:val="00C60F56"/>
    <w:rsid w:val="00C61C0C"/>
    <w:rsid w:val="00C941CB"/>
    <w:rsid w:val="00CC2357"/>
    <w:rsid w:val="00CE76AE"/>
    <w:rsid w:val="00CF071A"/>
    <w:rsid w:val="00D03023"/>
    <w:rsid w:val="00D058B8"/>
    <w:rsid w:val="00D544E9"/>
    <w:rsid w:val="00D56C11"/>
    <w:rsid w:val="00D834A0"/>
    <w:rsid w:val="00D872DF"/>
    <w:rsid w:val="00D91E21"/>
    <w:rsid w:val="00DA7FCD"/>
    <w:rsid w:val="00E365E1"/>
    <w:rsid w:val="00E820A4"/>
    <w:rsid w:val="00EB006A"/>
    <w:rsid w:val="00EB4772"/>
    <w:rsid w:val="00ED169E"/>
    <w:rsid w:val="00ED4235"/>
    <w:rsid w:val="00F04346"/>
    <w:rsid w:val="00F075DC"/>
    <w:rsid w:val="00F14140"/>
    <w:rsid w:val="00F149E9"/>
    <w:rsid w:val="00F5134D"/>
    <w:rsid w:val="00F74202"/>
    <w:rsid w:val="00F87713"/>
    <w:rsid w:val="00FB4360"/>
    <w:rsid w:val="00FD0C70"/>
  </w:rsids>
  <w:docVars>
    <w:docVar w:name="dvdocse" w:val="A10-0116/2026"/>
    <w:docVar w:name="dvlangue" w:val="SV"/>
    <w:docVar w:name="dvnumam" w:val="0"/>
    <w:docVar w:name="dvpe" w:val="786.694"/>
    <w:docVar w:name="dvrapporteur" w:val="Föredragande: "/>
    <w:docVar w:name="dvtitre" w:val="Europaparlamentets beslut av den xx xx 2026 om begäran om upphävande av Tomasz Buczeks immunitet(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4EB618"/>
  <w15:chartTrackingRefBased/>
  <w15:docId w15:val="{B8B61ABF-A445-44C8-A41B-534FE6EE3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2D183F"/>
    <w:pPr>
      <w:keepNext/>
      <w:spacing w:after="480"/>
      <w:jc w:val="center"/>
    </w:pPr>
    <w:rPr>
      <w:rFonts w:ascii="Arial" w:hAnsi="Arial" w:cs="Arial"/>
      <w:b/>
    </w:rPr>
  </w:style>
  <w:style w:type="paragraph" w:customStyle="1" w:styleId="NormalBold">
    <w:name w:val="NormalBold"/>
    <w:basedOn w:val="Normal"/>
    <w:rsid w:val="002D183F"/>
    <w:rPr>
      <w:b/>
    </w:rPr>
  </w:style>
  <w:style w:type="paragraph" w:customStyle="1" w:styleId="NormalHanging12a">
    <w:name w:val="NormalHanging12a"/>
    <w:basedOn w:val="Normal"/>
    <w:rsid w:val="002D183F"/>
    <w:pPr>
      <w:spacing w:after="240"/>
      <w:ind w:left="567" w:hanging="567"/>
    </w:pPr>
  </w:style>
  <w:style w:type="paragraph" w:customStyle="1" w:styleId="EPComma">
    <w:name w:val="EPComma"/>
    <w:basedOn w:val="Normal"/>
    <w:rsid w:val="002D183F"/>
    <w:pPr>
      <w:spacing w:before="480" w:after="240"/>
    </w:pPr>
  </w:style>
  <w:style w:type="paragraph" w:styleId="Revision">
    <w:name w:val="Revision"/>
    <w:hidden/>
    <w:uiPriority w:val="99"/>
    <w:semiHidden/>
    <w:rsid w:val="00187BF7"/>
    <w:rPr>
      <w:sz w:val="24"/>
      <w:lang w:val="sv-SE"/>
    </w:rPr>
  </w:style>
  <w:style w:type="character" w:styleId="CommentReference">
    <w:name w:val="annotation reference"/>
    <w:basedOn w:val="DefaultParagraphFont"/>
    <w:rsid w:val="00187BF7"/>
    <w:rPr>
      <w:sz w:val="16"/>
      <w:szCs w:val="16"/>
    </w:rPr>
  </w:style>
  <w:style w:type="paragraph" w:styleId="CommentText">
    <w:name w:val="annotation text"/>
    <w:basedOn w:val="Normal"/>
    <w:link w:val="CommentTextChar"/>
    <w:rsid w:val="00187BF7"/>
    <w:rPr>
      <w:sz w:val="20"/>
    </w:rPr>
  </w:style>
  <w:style w:type="character" w:customStyle="1" w:styleId="CommentTextChar">
    <w:name w:val="Comment Text Char"/>
    <w:basedOn w:val="DefaultParagraphFont"/>
    <w:link w:val="CommentText"/>
    <w:rsid w:val="00187BF7"/>
    <w:rPr>
      <w:lang w:val="sv-SE"/>
    </w:rPr>
  </w:style>
  <w:style w:type="paragraph" w:styleId="CommentSubject">
    <w:name w:val="annotation subject"/>
    <w:basedOn w:val="CommentText"/>
    <w:next w:val="CommentText"/>
    <w:link w:val="CommentSubjectChar"/>
    <w:rsid w:val="00187BF7"/>
    <w:rPr>
      <w:b/>
      <w:bCs/>
    </w:rPr>
  </w:style>
  <w:style w:type="character" w:customStyle="1" w:styleId="CommentSubjectChar">
    <w:name w:val="Comment Subject Char"/>
    <w:basedOn w:val="CommentTextChar"/>
    <w:link w:val="CommentSubject"/>
    <w:rsid w:val="00187BF7"/>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722</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2026-05-29T08:48:00Z</dcterms:created>
  <dcterms:modified xsi:type="dcterms:W3CDTF">2026-05-29T08:48:00Z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A10-0116/2026</vt:lpwstr>
  </property>
  <property fmtid="{D5CDD505-2E9C-101B-9397-08002B2CF9AE}" pid="4" name="&lt;Type&gt;">
    <vt:lpwstr>RR</vt:lpwstr>
  </property>
</Properties>
</file>