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07FA9E" w14:textId="77777777" w:rsidTr="0010095E">
        <w:tblPrEx>
          <w:tblW w:w="9072" w:type="dxa"/>
          <w:tblLook w:val="01E0"/>
        </w:tblPrEx>
        <w:trPr>
          <w:trHeight w:hRule="exact" w:val="1418"/>
        </w:trPr>
        <w:tc>
          <w:tcPr>
            <w:tcW w:w="6804" w:type="dxa"/>
            <w:shd w:val="clear" w:color="auto" w:fill="auto"/>
            <w:vAlign w:val="center"/>
          </w:tcPr>
          <w:p w:rsidR="00751A4A" w:rsidRPr="00634E77" w:rsidP="0010095E" w14:paraId="15912EB5" w14:textId="77777777">
            <w:pPr>
              <w:pStyle w:val="EPName"/>
            </w:pPr>
            <w:r w:rsidRPr="00634E77">
              <w:t>Ευρωπαϊκό Κοινοβούλιο</w:t>
            </w:r>
          </w:p>
          <w:p w:rsidR="00751A4A" w:rsidRPr="00634E77" w:rsidP="005F1B17" w14:paraId="7DB9A0FA" w14:textId="77777777">
            <w:pPr>
              <w:pStyle w:val="EPTerm"/>
              <w:rPr>
                <w:rStyle w:val="HideTWBExt"/>
                <w:noProof w:val="0"/>
                <w:vanish w:val="0"/>
                <w:color w:val="auto"/>
              </w:rPr>
            </w:pPr>
            <w:r w:rsidRPr="00634E77">
              <w:t>2024</w:t>
            </w:r>
            <w:r w:rsidRPr="00634E77" w:rsidR="00817416">
              <w:t>-202</w:t>
            </w:r>
            <w:r w:rsidRPr="00634E77">
              <w:t>9</w:t>
            </w:r>
          </w:p>
        </w:tc>
        <w:tc>
          <w:tcPr>
            <w:tcW w:w="2268" w:type="dxa"/>
            <w:shd w:val="clear" w:color="auto" w:fill="auto"/>
          </w:tcPr>
          <w:p w:rsidR="00751A4A" w:rsidRPr="00634E77" w:rsidP="0010095E" w14:paraId="5561A51C" w14:textId="77777777">
            <w:pPr>
              <w:pStyle w:val="EPLogo"/>
            </w:pPr>
            <w:r w:rsidRPr="00634E7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34E77" w:rsidP="004C5D52" w14:paraId="332631E7" w14:textId="77777777">
      <w:pPr>
        <w:pStyle w:val="LineTop"/>
      </w:pPr>
    </w:p>
    <w:p w:rsidR="00680577" w:rsidRPr="00634E77" w:rsidP="00680577" w14:paraId="5B552EBA" w14:textId="77777777">
      <w:pPr>
        <w:pStyle w:val="EPBodyTA1"/>
      </w:pPr>
      <w:r w:rsidRPr="00634E77">
        <w:t>ΚΕΙΜΕΝΑ ΠΟΥ ΕΓΚΡΙΘΗΚΑΝ</w:t>
      </w:r>
    </w:p>
    <w:p w:rsidR="00D058B8" w:rsidRPr="00634E77" w:rsidP="00D058B8" w14:paraId="6DEE7E2B" w14:textId="77777777">
      <w:pPr>
        <w:pStyle w:val="LineBottom"/>
      </w:pPr>
    </w:p>
    <w:p w:rsidR="00495BE6" w:rsidRPr="00634E77" w:rsidP="00495BE6" w14:paraId="716B2756" w14:textId="3B7B38D4">
      <w:pPr>
        <w:pStyle w:val="ATHeading1"/>
      </w:pPr>
      <w:bookmarkStart w:id="0" w:name="TANumber"/>
      <w:r w:rsidRPr="00634E77">
        <w:t>P10_TA(2026)0</w:t>
      </w:r>
      <w:r w:rsidR="00FC6894">
        <w:t>108</w:t>
      </w:r>
      <w:bookmarkEnd w:id="0"/>
    </w:p>
    <w:p w:rsidR="00495BE6" w:rsidRPr="00634E77" w:rsidP="00495BE6" w14:paraId="36D107DA" w14:textId="77777777">
      <w:pPr>
        <w:pStyle w:val="ATHeading2"/>
      </w:pPr>
      <w:bookmarkStart w:id="1" w:name="title"/>
      <w:r w:rsidRPr="00634E77">
        <w:t xml:space="preserve">Αίτημα για την άρση της ασυλίας της </w:t>
      </w:r>
      <w:r w:rsidRPr="00634E77">
        <w:t>Diana</w:t>
      </w:r>
      <w:r w:rsidRPr="00634E77">
        <w:t xml:space="preserve"> </w:t>
      </w:r>
      <w:r w:rsidRPr="00634E77">
        <w:t>Iovanovici</w:t>
      </w:r>
      <w:r w:rsidRPr="00634E77">
        <w:t xml:space="preserve"> </w:t>
      </w:r>
      <w:r w:rsidRPr="00634E77">
        <w:t>Şoşoacă</w:t>
      </w:r>
      <w:bookmarkEnd w:id="1"/>
    </w:p>
    <w:p w:rsidR="00495BE6" w:rsidRPr="00634E77" w:rsidP="00495BE6" w14:paraId="0C27088C" w14:textId="77777777">
      <w:pPr>
        <w:rPr>
          <w:i/>
          <w:vanish/>
        </w:rPr>
      </w:pPr>
      <w:r>
        <w:rPr>
          <w:i/>
        </w:rPr>
        <w:fldChar w:fldCharType="begin"/>
      </w:r>
      <w:r w:rsidRPr="00634E77">
        <w:rPr>
          <w:i/>
        </w:rPr>
        <w:instrText xml:space="preserve"> TC"(</w:instrText>
      </w:r>
      <w:bookmarkStart w:id="2" w:name="DocNumber"/>
      <w:r w:rsidRPr="00634E77">
        <w:rPr>
          <w:i/>
        </w:rPr>
        <w:instrText>A10-0117/2026</w:instrText>
      </w:r>
      <w:bookmarkEnd w:id="2"/>
      <w:r w:rsidRPr="00634E77">
        <w:rPr>
          <w:i/>
        </w:rPr>
        <w:instrText xml:space="preserve"> - Εισηγητής: Dominik Tarczyński)"\l3 \n&gt; \* MERGEFORMAT </w:instrText>
      </w:r>
      <w:r>
        <w:rPr>
          <w:i/>
        </w:rPr>
        <w:fldChar w:fldCharType="end"/>
      </w:r>
    </w:p>
    <w:p w:rsidR="00495BE6" w:rsidRPr="00634E77" w:rsidP="00495BE6" w14:paraId="507F87E0" w14:textId="77777777">
      <w:pPr>
        <w:rPr>
          <w:vanish/>
        </w:rPr>
      </w:pPr>
      <w:bookmarkStart w:id="3" w:name="Commission"/>
      <w:r w:rsidRPr="00634E77">
        <w:rPr>
          <w:vanish/>
        </w:rPr>
        <w:t>Επιτροπή Νομικών Θεμάτων</w:t>
      </w:r>
      <w:bookmarkEnd w:id="3"/>
    </w:p>
    <w:p w:rsidR="00495BE6" w:rsidRPr="00634E77" w:rsidP="00495BE6" w14:paraId="478C6BE0" w14:textId="77777777">
      <w:pPr>
        <w:rPr>
          <w:vanish/>
        </w:rPr>
      </w:pPr>
      <w:bookmarkStart w:id="4" w:name="PE"/>
      <w:r w:rsidRPr="00634E77">
        <w:rPr>
          <w:vanish/>
        </w:rPr>
        <w:t>PE785.318</w:t>
      </w:r>
      <w:bookmarkEnd w:id="4"/>
    </w:p>
    <w:p w:rsidR="00495BE6" w:rsidRPr="00634E77" w:rsidP="00495BE6" w14:paraId="71133F7F" w14:textId="70DED7A2">
      <w:pPr>
        <w:pStyle w:val="ATHeading3"/>
      </w:pPr>
      <w:bookmarkStart w:id="5" w:name="Sujet"/>
      <w:r w:rsidRPr="00634E77">
        <w:t xml:space="preserve">Απόφαση του Ευρωπαϊκού Κοινοβουλίου της </w:t>
      </w:r>
      <w:r w:rsidR="00EA309A">
        <w:t>28ης Απριλίου</w:t>
      </w:r>
      <w:r w:rsidRPr="00634E77" w:rsidR="00EA309A">
        <w:t xml:space="preserve"> </w:t>
      </w:r>
      <w:r w:rsidRPr="00634E77">
        <w:t xml:space="preserve">2026 σχετικά με το αίτημα για την άρση της ασυλίας της </w:t>
      </w:r>
      <w:r w:rsidRPr="00634E77">
        <w:t>Diana</w:t>
      </w:r>
      <w:r w:rsidRPr="00634E77">
        <w:t xml:space="preserve"> </w:t>
      </w:r>
      <w:r w:rsidRPr="00634E77">
        <w:t>Iovanovici</w:t>
      </w:r>
      <w:r w:rsidRPr="00634E77">
        <w:t xml:space="preserve"> </w:t>
      </w:r>
      <w:r w:rsidRPr="00634E77">
        <w:t>Şoşoacă</w:t>
      </w:r>
      <w:bookmarkEnd w:id="5"/>
      <w:r w:rsidRPr="00634E77">
        <w:t xml:space="preserve"> </w:t>
      </w:r>
      <w:bookmarkStart w:id="6" w:name="References"/>
      <w:r w:rsidRPr="00634E77">
        <w:t>(2025/2196(IMM))</w:t>
      </w:r>
      <w:bookmarkEnd w:id="6"/>
    </w:p>
    <w:p w:rsidR="00E80F49" w:rsidRPr="00634E77" w:rsidP="00E80F49" w14:paraId="0AFE441A" w14:textId="77777777">
      <w:pPr>
        <w:pStyle w:val="EPComma"/>
      </w:pPr>
      <w:bookmarkStart w:id="7" w:name="TextBodyBegin"/>
      <w:bookmarkEnd w:id="7"/>
      <w:r w:rsidRPr="00634E77">
        <w:rPr>
          <w:i/>
        </w:rPr>
        <w:t>Το Ευρωπαϊκό Κοινοβούλιο</w:t>
      </w:r>
      <w:r w:rsidRPr="00634E77">
        <w:t>,</w:t>
      </w:r>
    </w:p>
    <w:p w:rsidR="00E80F49" w:rsidRPr="00634E77" w:rsidP="00E80F49" w14:paraId="57874C9F" w14:textId="05B8397C">
      <w:pPr>
        <w:pStyle w:val="NormalHanging12a"/>
      </w:pPr>
      <w:r w:rsidRPr="00634E77">
        <w:t>–</w:t>
      </w:r>
      <w:r w:rsidRPr="00634E77">
        <w:tab/>
        <w:t xml:space="preserve">έχοντας υπόψη το αίτημα για την άρση της ασυλίας της </w:t>
      </w:r>
      <w:r w:rsidRPr="00634E77">
        <w:t>Diana</w:t>
      </w:r>
      <w:r w:rsidRPr="00634E77">
        <w:t xml:space="preserve"> </w:t>
      </w:r>
      <w:r w:rsidRPr="00634E77">
        <w:t>Iovanovici</w:t>
      </w:r>
      <w:r w:rsidRPr="00634E77">
        <w:t xml:space="preserve"> </w:t>
      </w:r>
      <w:r w:rsidRPr="00634E77">
        <w:t>Şoşoacă</w:t>
      </w:r>
      <w:r w:rsidRPr="00634E77">
        <w:t xml:space="preserve">, το οποίο ελήφθη με επιστολή της 24ης Σεπτεμβρίου 2025, με την οποία ο υπουργός δικαιοσύνης διαβίβασε το αίτημα </w:t>
      </w:r>
      <w:r w:rsidR="00A454F4">
        <w:t>τ</w:t>
      </w:r>
      <w:r w:rsidRPr="00634E77">
        <w:t>η</w:t>
      </w:r>
      <w:r w:rsidR="00A454F4">
        <w:t>ς</w:t>
      </w:r>
      <w:r w:rsidRPr="00634E77">
        <w:t xml:space="preserve"> εισαγγελ</w:t>
      </w:r>
      <w:r w:rsidR="00A454F4">
        <w:t xml:space="preserve">ικής αρχής </w:t>
      </w:r>
      <w:r w:rsidRPr="00634E77">
        <w:t xml:space="preserve"> του Ανώτατου Ακυρωτικού Δικαστηρίου της Ρουμανίας, σε συνάρτηση με ποινική διαδικασία που έχει κινηθεί σε βάρος της </w:t>
      </w:r>
      <w:r w:rsidRPr="00634E77">
        <w:t>Diana</w:t>
      </w:r>
      <w:r w:rsidRPr="00634E77">
        <w:t xml:space="preserve"> </w:t>
      </w:r>
      <w:r w:rsidRPr="00634E77">
        <w:t>Iovanovici</w:t>
      </w:r>
      <w:r w:rsidRPr="00634E77">
        <w:t xml:space="preserve"> </w:t>
      </w:r>
      <w:r w:rsidRPr="00634E77">
        <w:t>Şoşoacă</w:t>
      </w:r>
      <w:r w:rsidRPr="00634E77">
        <w:t>, και το οποίο ανακοινώθηκε στο Κοινοβούλιο στις 9 Οκτωβρίου 2025,</w:t>
      </w:r>
    </w:p>
    <w:p w:rsidR="00E80F49" w:rsidRPr="00634E77" w:rsidP="00E80F49" w14:paraId="7C934BEC" w14:textId="77777777">
      <w:pPr>
        <w:pStyle w:val="NormalHanging12a"/>
      </w:pPr>
      <w:r w:rsidRPr="00634E77">
        <w:t>–</w:t>
      </w:r>
      <w:r w:rsidRPr="00634E77">
        <w:tab/>
        <w:t xml:space="preserve">έχοντας ακούσει τη </w:t>
      </w:r>
      <w:r w:rsidRPr="00634E77">
        <w:t>Diana</w:t>
      </w:r>
      <w:r w:rsidRPr="00634E77">
        <w:t xml:space="preserve"> </w:t>
      </w:r>
      <w:r w:rsidRPr="00634E77">
        <w:t>Iovanovici</w:t>
      </w:r>
      <w:r w:rsidRPr="00634E77">
        <w:t xml:space="preserve"> </w:t>
      </w:r>
      <w:r w:rsidRPr="00634E77">
        <w:t>Şoşoacă</w:t>
      </w:r>
      <w:r w:rsidRPr="00634E77">
        <w:t xml:space="preserve"> στις 24 Μαρτίου 2026, σύμφωνα με το άρθρο 9 παράγραφος 6 του Κανονισμού του,</w:t>
      </w:r>
    </w:p>
    <w:p w:rsidR="00E80F49" w:rsidRPr="00634E77" w:rsidP="00E80F49" w14:paraId="39D4869C" w14:textId="77777777">
      <w:pPr>
        <w:pStyle w:val="NormalHanging12a"/>
      </w:pPr>
      <w:r w:rsidRPr="00634E77">
        <w:t>–</w:t>
      </w:r>
      <w:r w:rsidRPr="00634E77">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E80F49" w:rsidRPr="00634E77" w:rsidP="00E80F49" w14:paraId="293CDB7A" w14:textId="77777777">
      <w:pPr>
        <w:pStyle w:val="NormalHanging12a"/>
      </w:pPr>
      <w:r w:rsidRPr="00634E77">
        <w:t>–</w:t>
      </w:r>
      <w:r w:rsidRPr="00634E77">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Pr>
          <w:vertAlign w:val="superscript"/>
        </w:rPr>
        <w:footnoteReference w:id="2"/>
      </w:r>
      <w:r w:rsidRPr="00634E77">
        <w:t>,</w:t>
      </w:r>
    </w:p>
    <w:p w:rsidR="00E80F49" w:rsidRPr="00634E77" w:rsidP="00E80F49" w14:paraId="1EBC91C4" w14:textId="77777777">
      <w:pPr>
        <w:pStyle w:val="NormalHanging12a"/>
      </w:pPr>
      <w:r w:rsidRPr="00634E77">
        <w:t>–</w:t>
      </w:r>
      <w:r w:rsidRPr="00634E77">
        <w:tab/>
        <w:t>έχοντας υπόψη το άρθρο 72 παράγραφοι 1 και 2 του ρωμανικού Συντάγματος,</w:t>
      </w:r>
    </w:p>
    <w:p w:rsidR="00E80F49" w:rsidRPr="00634E77" w:rsidP="00E80F49" w14:paraId="4330D9C1" w14:textId="77777777">
      <w:pPr>
        <w:pStyle w:val="NormalHanging12a"/>
      </w:pPr>
      <w:r w:rsidRPr="00634E77">
        <w:t>–</w:t>
      </w:r>
      <w:r w:rsidRPr="00634E77">
        <w:tab/>
        <w:t>έχοντας υπόψη το άρθρο 5 παράγραφος 2, το άρθρο 6 παράγραφος 1 και το άρθρο 9 του Κανονισμού του,</w:t>
      </w:r>
    </w:p>
    <w:p w:rsidR="00E80F49" w:rsidRPr="00634E77" w:rsidP="00E80F49" w14:paraId="441E9AE1" w14:textId="77777777">
      <w:pPr>
        <w:pStyle w:val="NormalHanging12a"/>
      </w:pPr>
      <w:r w:rsidRPr="00634E77">
        <w:t>–</w:t>
      </w:r>
      <w:r w:rsidRPr="00634E77">
        <w:tab/>
        <w:t>έχοντας υπόψη την έκθεση της Επιτροπής Νομικών Θεμάτων (A10-0117/2026),</w:t>
      </w:r>
    </w:p>
    <w:p w:rsidR="00E80F49" w:rsidRPr="00634E77" w:rsidP="00E80F49" w14:paraId="65287471" w14:textId="05AFC738">
      <w:pPr>
        <w:pStyle w:val="NormalHanging12a"/>
        <w:rPr>
          <w:color w:val="000000"/>
        </w:rPr>
      </w:pPr>
      <w:r w:rsidRPr="00634E77">
        <w:t>Α.</w:t>
      </w:r>
      <w:r w:rsidRPr="00634E77">
        <w:tab/>
        <w:t>λαμβάνοντας υπόψη ότι, με επιστολή της 24ης Σεπτεμβρίου 2025, ο υπουργός δικαιοσύνης της Ρουμανίας διαβίβασε αίτημα τη</w:t>
      </w:r>
      <w:r w:rsidR="00A454F4">
        <w:t>ς</w:t>
      </w:r>
      <w:r w:rsidRPr="00634E77">
        <w:t xml:space="preserve"> εισαγγελ</w:t>
      </w:r>
      <w:r w:rsidR="00A454F4">
        <w:t>ικής</w:t>
      </w:r>
      <w:r w:rsidRPr="00634E77">
        <w:t xml:space="preserve"> </w:t>
      </w:r>
      <w:r w:rsidR="00A454F4">
        <w:t xml:space="preserve">αρχής </w:t>
      </w:r>
      <w:r w:rsidRPr="00634E77">
        <w:t xml:space="preserve">του Ανώτατου Ακυρωτικού Δικαστηρίου της Ρουμανίας για την άρση της ασυλίας της </w:t>
      </w:r>
      <w:r w:rsidRPr="00634E77">
        <w:t>Diana</w:t>
      </w:r>
      <w:r w:rsidRPr="00634E77">
        <w:t xml:space="preserve"> </w:t>
      </w:r>
      <w:r w:rsidRPr="00634E77">
        <w:t>Iovanovici</w:t>
      </w:r>
      <w:r w:rsidRPr="00634E77">
        <w:t xml:space="preserve"> </w:t>
      </w:r>
      <w:r w:rsidRPr="00634E77">
        <w:t>Şoşoacă</w:t>
      </w:r>
      <w:r w:rsidRPr="00634E77">
        <w:t xml:space="preserve">, </w:t>
      </w:r>
      <w:r w:rsidRPr="00634E77">
        <w:t>βουλεύτριας</w:t>
      </w:r>
      <w:r w:rsidRPr="00634E77">
        <w:t xml:space="preserve"> του Ευρωπαϊκού Κοινοβουλίου που εξελέγη στη Ρουμανία, σε συνάρτηση με ποινικές διαδικασίες που αφορούν πλείονα αδικήματα που </w:t>
      </w:r>
      <w:r w:rsidR="00F17AE9">
        <w:t>φέρεται</w:t>
      </w:r>
      <w:r w:rsidRPr="00634E77">
        <w:t xml:space="preserve"> ότι τέλεσε σε διαφορετικές ημερομηνίες μεταξύ της 10ης Δεκεμβρίου 2021 και της 11ης Φεβρουαρίου 2025·</w:t>
      </w:r>
    </w:p>
    <w:p w:rsidR="00E80F49" w:rsidRPr="00634E77" w:rsidP="00E80F49" w14:paraId="5C07F08F" w14:textId="481FB01E">
      <w:pPr>
        <w:pStyle w:val="NormalHanging12a"/>
        <w:rPr>
          <w:color w:val="000000"/>
        </w:rPr>
      </w:pPr>
      <w:r w:rsidRPr="00634E77">
        <w:rPr>
          <w:color w:val="000000"/>
        </w:rPr>
        <w:t>Β.</w:t>
      </w:r>
      <w:r w:rsidRPr="00634E77">
        <w:rPr>
          <w:color w:val="000000"/>
        </w:rPr>
        <w:tab/>
        <w:t xml:space="preserve">λαμβάνοντας υπόψη ότι, σύμφωνα με το αίτημα, τρία πρόσωπα κατήγγειλαν ότι η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Şoşoacă</w:t>
      </w:r>
      <w:r w:rsidRPr="00634E77">
        <w:rPr>
          <w:color w:val="000000"/>
        </w:rPr>
        <w:t xml:space="preserve"> μαζί με άλλους φέρεται να στέρησε την ελευθερία των καταγγελλόντων και ενός τέταρτου προσώπου για περίπου 20 λεπτά μεταξύ 15:40-16:00 στις 10 Δεκεμβρίου 2021, σε διαμέρισμα στο Βουκουρέστι· λαμβάνοντας υπόψη ότι η </w:t>
      </w:r>
      <w:r w:rsidR="00F17AE9">
        <w:rPr>
          <w:color w:val="000000"/>
        </w:rPr>
        <w:t>φερ</w:t>
      </w:r>
      <w:r w:rsidRPr="00634E77">
        <w:rPr>
          <w:color w:val="000000"/>
        </w:rPr>
        <w:t xml:space="preserve">όμενη </w:t>
      </w:r>
      <w:r w:rsidR="00F17AE9">
        <w:rPr>
          <w:color w:val="000000"/>
        </w:rPr>
        <w:t xml:space="preserve">ως διαπραχθείσα </w:t>
      </w:r>
      <w:r w:rsidRPr="00634E77">
        <w:rPr>
          <w:color w:val="000000"/>
        </w:rPr>
        <w:t>πράξη συνιστά αδίκημα σύμφωνα με το άρθρο 205 παράγραφος 1 του ρουμανικού ποινικού κώδικα·</w:t>
      </w:r>
    </w:p>
    <w:p w:rsidR="00E80F49" w:rsidRPr="00634E77" w:rsidP="00E80F49" w14:paraId="37A4922A" w14:textId="79326575">
      <w:pPr>
        <w:pStyle w:val="NormalHanging12a"/>
        <w:rPr>
          <w:color w:val="000000"/>
        </w:rPr>
      </w:pPr>
      <w:r w:rsidRPr="00634E77">
        <w:rPr>
          <w:color w:val="000000"/>
        </w:rPr>
        <w:t>Γ.</w:t>
      </w:r>
      <w:r w:rsidRPr="00634E77">
        <w:rPr>
          <w:color w:val="000000"/>
        </w:rPr>
        <w:tab/>
        <w:t>λαμβάνοντας υπόψη ότι, σύμφωνα με το αίτημα, στις 28 Φεβρουαρίου 2024, το Εθνικό Ινστιτούτο Μελέτης του Ολοκαυτώματος «</w:t>
      </w:r>
      <w:r w:rsidRPr="00634E77">
        <w:rPr>
          <w:color w:val="000000"/>
        </w:rPr>
        <w:t>Elie</w:t>
      </w:r>
      <w:r w:rsidRPr="00634E77">
        <w:rPr>
          <w:color w:val="000000"/>
        </w:rPr>
        <w:t xml:space="preserve"> </w:t>
      </w:r>
      <w:r w:rsidRPr="00634E77">
        <w:rPr>
          <w:color w:val="000000"/>
        </w:rPr>
        <w:t>Wiesel</w:t>
      </w:r>
      <w:r w:rsidRPr="00634E77">
        <w:rPr>
          <w:color w:val="000000"/>
        </w:rPr>
        <w:t xml:space="preserve">» της ρουμανικής κυβέρνησης κοινοποίησε στις δικαστικές αρχές ότι, στις 19 Φεβρουαρίου 2024, το ρουμανικό κόμμα SOS </w:t>
      </w:r>
      <w:r w:rsidR="00F17AE9">
        <w:rPr>
          <w:color w:val="000000"/>
        </w:rPr>
        <w:t xml:space="preserve">φέρεται ότι </w:t>
      </w:r>
      <w:r w:rsidRPr="00634E77">
        <w:rPr>
          <w:color w:val="000000"/>
        </w:rPr>
        <w:t xml:space="preserve">δημοσίευσε δελτίο Τύπου στον επίσημο </w:t>
      </w:r>
      <w:r w:rsidRPr="00634E77">
        <w:rPr>
          <w:color w:val="000000"/>
        </w:rPr>
        <w:t>ιστότοπό</w:t>
      </w:r>
      <w:r w:rsidRPr="00634E77">
        <w:rPr>
          <w:color w:val="000000"/>
        </w:rPr>
        <w:t xml:space="preserve"> του, υπογεγραμμένο από την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Şoşoacă</w:t>
      </w:r>
      <w:r w:rsidRPr="00634E77">
        <w:rPr>
          <w:color w:val="000000"/>
        </w:rPr>
        <w:t xml:space="preserve"> ως πρόεδρο του εν λόγω κόμματος, στο οποίο </w:t>
      </w:r>
      <w:r w:rsidR="00F17AE9">
        <w:rPr>
          <w:color w:val="000000"/>
        </w:rPr>
        <w:t xml:space="preserve">εκείνη </w:t>
      </w:r>
      <w:r w:rsidRPr="00634E77">
        <w:rPr>
          <w:color w:val="000000"/>
        </w:rPr>
        <w:t xml:space="preserve">φέρεται να εξυμνούσε πρόσωπο που είχε καταδικαστεί ως εγκληματίας πολέμου βάσει του ρουμανικού νόμου 312/1945 για τη δίωξη και την επιβολή ποινής στους υπεύθυνους για εθνική καταστροφή ή για εγκλήματα πολέμου· λαμβάνοντας υπόψη ότι η </w:t>
      </w:r>
      <w:r w:rsidR="00F17AE9">
        <w:rPr>
          <w:color w:val="000000"/>
        </w:rPr>
        <w:t>φερ</w:t>
      </w:r>
      <w:r w:rsidRPr="00634E77">
        <w:rPr>
          <w:color w:val="000000"/>
        </w:rPr>
        <w:t>όμενη</w:t>
      </w:r>
      <w:r w:rsidR="00F17AE9">
        <w:rPr>
          <w:color w:val="000000"/>
        </w:rPr>
        <w:t xml:space="preserve"> ως διαπραχθείσα</w:t>
      </w:r>
      <w:r w:rsidRPr="00634E77">
        <w:rPr>
          <w:color w:val="000000"/>
        </w:rPr>
        <w:t xml:space="preserve"> πράξη συνιστά αδίκημα σύμφωνα με το άρθρο 5 </w:t>
      </w:r>
      <w:r w:rsidR="00A454F4">
        <w:rPr>
          <w:color w:val="000000"/>
        </w:rPr>
        <w:t>του διατάγματος</w:t>
      </w:r>
      <w:r w:rsidRPr="00634E77">
        <w:rPr>
          <w:color w:val="000000"/>
        </w:rPr>
        <w:t xml:space="preserve"> </w:t>
      </w:r>
      <w:r w:rsidR="00A454F4">
        <w:rPr>
          <w:color w:val="000000"/>
        </w:rPr>
        <w:t>αριθ. </w:t>
      </w:r>
      <w:r w:rsidRPr="00634E77">
        <w:rPr>
          <w:color w:val="000000"/>
        </w:rPr>
        <w:t>31/2002 της Ρουμανίας·</w:t>
      </w:r>
    </w:p>
    <w:p w:rsidR="00E80F49" w:rsidRPr="00634E77" w:rsidP="00E80F49" w14:paraId="3F882488" w14:textId="1D6B2F38">
      <w:pPr>
        <w:pStyle w:val="NormalHanging12a"/>
        <w:rPr>
          <w:bCs/>
          <w:iCs/>
          <w:color w:val="000000"/>
        </w:rPr>
      </w:pPr>
      <w:r w:rsidRPr="00634E77">
        <w:rPr>
          <w:color w:val="000000"/>
        </w:rPr>
        <w:t>Δ.</w:t>
      </w:r>
      <w:r w:rsidRPr="00634E77">
        <w:rPr>
          <w:color w:val="000000"/>
        </w:rPr>
        <w:tab/>
        <w:t xml:space="preserve">λαμβάνοντας υπόψη ότι, σύμφωνα με το αίτημα, στις 27 Μαΐου 2024, το Κέντρο Παρακολούθησης και Καταπολέμησης του Αντισημιτισμού στη Ρουμανία ανέφερε ότι, στις 13 Μαΐου και στις 14 Μαΐου 2024, η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Șoșoacă</w:t>
      </w:r>
      <w:r w:rsidRPr="00634E77">
        <w:rPr>
          <w:color w:val="000000"/>
        </w:rPr>
        <w:t xml:space="preserve"> φέρεται να προέβη σε δημόσιες δηλώσεις, μεταξύ άλλων μέσω του δημόσιου λογαριασμού της στο Facebook, από το χώρο του ρουμανικού κοινοβουλίου, κατηγορώντας συλλογικά τους Εβραίους για ιστορικά εγκλήματα κατά του ρουμανικού λαού· λαμβάνοντας υπόψη ότι η </w:t>
      </w:r>
      <w:r w:rsidR="00F17AE9">
        <w:rPr>
          <w:color w:val="000000"/>
        </w:rPr>
        <w:t>φερ</w:t>
      </w:r>
      <w:r w:rsidRPr="00634E77">
        <w:rPr>
          <w:color w:val="000000"/>
        </w:rPr>
        <w:t>όμενη</w:t>
      </w:r>
      <w:r w:rsidR="00F17AE9">
        <w:rPr>
          <w:color w:val="000000"/>
        </w:rPr>
        <w:t xml:space="preserve"> ως διαπραχθείσα</w:t>
      </w:r>
      <w:r w:rsidRPr="00634E77">
        <w:rPr>
          <w:color w:val="000000"/>
        </w:rPr>
        <w:t xml:space="preserve"> ενέργεια συνιστά αδίκημα σύμφωνα με το άρθρο 3 του νόμου </w:t>
      </w:r>
      <w:r w:rsidR="00A454F4">
        <w:rPr>
          <w:color w:val="000000"/>
        </w:rPr>
        <w:t>αριθ. </w:t>
      </w:r>
      <w:r w:rsidRPr="00634E77">
        <w:rPr>
          <w:color w:val="000000"/>
        </w:rPr>
        <w:t>157/2018 της Ρουμανίας σχετικά με μέτρα για την πρόληψη και την καταπολέμηση του αντισημιτισμού·</w:t>
      </w:r>
    </w:p>
    <w:p w:rsidR="00E80F49" w:rsidRPr="00634E77" w:rsidP="00E80F49" w14:paraId="64EE55FD" w14:textId="74BB8E09">
      <w:pPr>
        <w:pStyle w:val="NormalHanging12a"/>
        <w:rPr>
          <w:bCs/>
          <w:iCs/>
          <w:color w:val="000000"/>
        </w:rPr>
      </w:pPr>
      <w:r w:rsidRPr="00634E77">
        <w:rPr>
          <w:color w:val="000000"/>
        </w:rPr>
        <w:t>Ε.</w:t>
      </w:r>
      <w:r w:rsidRPr="00634E77">
        <w:rPr>
          <w:color w:val="000000"/>
        </w:rPr>
        <w:tab/>
        <w:t xml:space="preserve">λαμβάνοντας υπόψη ότι, σύμφωνα με το αίτημα, στις 14 Μαΐου 2024, η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Șoșoacă</w:t>
      </w:r>
      <w:r w:rsidRPr="00634E77">
        <w:rPr>
          <w:color w:val="000000"/>
        </w:rPr>
        <w:t xml:space="preserve">, ενώ βρισκόταν στους χώρους του ρουμανικού Κοινοβουλίου για να παραστεί σε κοινή συνεδρίαση </w:t>
      </w:r>
      <w:r w:rsidR="00A454F4">
        <w:rPr>
          <w:color w:val="000000"/>
        </w:rPr>
        <w:t>της Ρουμανικής</w:t>
      </w:r>
      <w:r w:rsidRPr="00634E77">
        <w:rPr>
          <w:color w:val="000000"/>
        </w:rPr>
        <w:t xml:space="preserve"> Βουλής των Αντιπροσώπων και της Γερουσίας, φέρεται να προέβη σε δηλώσεις κατηγορώντας συλλογικά τους Εβραίους για ιστορικά εγκλήματα κατά του ρουμανικού λαού· λαμβάνοντας υπόψη ότι η </w:t>
      </w:r>
      <w:r w:rsidR="00F17AE9">
        <w:rPr>
          <w:color w:val="000000"/>
        </w:rPr>
        <w:t>φερ</w:t>
      </w:r>
      <w:r w:rsidRPr="00634E77">
        <w:rPr>
          <w:color w:val="000000"/>
        </w:rPr>
        <w:t>όμενη</w:t>
      </w:r>
      <w:r w:rsidR="00F17AE9">
        <w:rPr>
          <w:color w:val="000000"/>
        </w:rPr>
        <w:t xml:space="preserve"> ως διαπραχθείσα</w:t>
      </w:r>
      <w:r w:rsidRPr="00634E77">
        <w:rPr>
          <w:color w:val="000000"/>
        </w:rPr>
        <w:t xml:space="preserve"> πράξη συνιστά αδίκημα σύμφωνα με το άρθρο 6 παράγραφος 1 </w:t>
      </w:r>
      <w:r w:rsidR="00A454F4">
        <w:rPr>
          <w:color w:val="000000"/>
        </w:rPr>
        <w:t>του διατάγματος αριθ. </w:t>
      </w:r>
      <w:r w:rsidRPr="00634E77">
        <w:rPr>
          <w:color w:val="000000"/>
        </w:rPr>
        <w:t>31/2002 της Ρουμανίας·</w:t>
      </w:r>
    </w:p>
    <w:p w:rsidR="00E80F49" w:rsidRPr="00634E77" w:rsidP="00E80F49" w14:paraId="2665A9EC" w14:textId="5A5F8839">
      <w:pPr>
        <w:pStyle w:val="NormalHanging12a"/>
        <w:rPr>
          <w:bCs/>
          <w:iCs/>
          <w:color w:val="000000"/>
        </w:rPr>
      </w:pPr>
      <w:r w:rsidRPr="00634E77">
        <w:rPr>
          <w:color w:val="000000"/>
        </w:rPr>
        <w:t>ΣΤ.</w:t>
      </w:r>
      <w:r w:rsidRPr="00634E77">
        <w:rPr>
          <w:color w:val="000000"/>
        </w:rPr>
        <w:tab/>
        <w:t xml:space="preserve">λαμβάνοντας υπόψη ότι, σύμφωνα με το αίτημα, στις 5 και 6 Οκτωβρίου 2024, η </w:t>
      </w:r>
      <w:r w:rsidRPr="00634E77">
        <w:rPr>
          <w:color w:val="000000"/>
        </w:rPr>
        <w:t>Diana</w:t>
      </w:r>
      <w:r w:rsidRPr="00634E77">
        <w:rPr>
          <w:color w:val="000000"/>
        </w:rPr>
        <w:t xml:space="preserve"> I</w:t>
      </w:r>
      <w:r w:rsidR="002C4A58">
        <w:rPr>
          <w:color w:val="000000"/>
          <w:lang w:val="en-GB"/>
        </w:rPr>
        <w:t>o</w:t>
      </w:r>
      <w:r w:rsidRPr="00634E77">
        <w:rPr>
          <w:color w:val="000000"/>
        </w:rPr>
        <w:t>vanovici</w:t>
      </w:r>
      <w:r w:rsidRPr="00634E77">
        <w:rPr>
          <w:color w:val="000000"/>
        </w:rPr>
        <w:t xml:space="preserve"> </w:t>
      </w:r>
      <w:r w:rsidRPr="00634E77">
        <w:rPr>
          <w:color w:val="000000"/>
        </w:rPr>
        <w:t>Șoșoacă</w:t>
      </w:r>
      <w:r w:rsidRPr="00634E77">
        <w:rPr>
          <w:color w:val="000000"/>
        </w:rPr>
        <w:t xml:space="preserve"> φέρεται να προέβη σε δημόσιες διαδικτυακές δηλώσεις εξυμνώντας ορισμένα πρόσωπα και κινήματα που θεωρείται ότι έχουν διαπράξει ή συμμετάσχει σε εγκλήματα πολέμου σύμφωνα με το ρουμανικό εθνικό δίκαιο και κατηγορώντας συλλογικά τους Εβραίους για ιστορικά και θρησκευτικά εγκλήματα· λαμβάνοντας </w:t>
      </w:r>
      <w:r w:rsidRPr="00634E77">
        <w:rPr>
          <w:color w:val="000000"/>
        </w:rPr>
        <w:t xml:space="preserve">υπόψη ότι οι </w:t>
      </w:r>
      <w:r w:rsidR="00F17AE9">
        <w:rPr>
          <w:color w:val="000000"/>
        </w:rPr>
        <w:t>φερ</w:t>
      </w:r>
      <w:r w:rsidRPr="00634E77">
        <w:rPr>
          <w:color w:val="000000"/>
        </w:rPr>
        <w:t>όμενες</w:t>
      </w:r>
      <w:r w:rsidR="00F17AE9">
        <w:rPr>
          <w:color w:val="000000"/>
        </w:rPr>
        <w:t xml:space="preserve"> ως διαπραχθείσες</w:t>
      </w:r>
      <w:r w:rsidRPr="00634E77">
        <w:rPr>
          <w:color w:val="000000"/>
        </w:rPr>
        <w:t xml:space="preserve"> πράξεις συνιστούν αδικήματα σύμφωνα με το άρθρο 5 </w:t>
      </w:r>
      <w:r w:rsidR="00A454F4">
        <w:rPr>
          <w:color w:val="000000"/>
        </w:rPr>
        <w:t>του διατάγματος αριθ. </w:t>
      </w:r>
      <w:r w:rsidRPr="00634E77">
        <w:rPr>
          <w:color w:val="000000"/>
        </w:rPr>
        <w:t>31/2002 της Ρουμανίας·</w:t>
      </w:r>
    </w:p>
    <w:p w:rsidR="00E80F49" w:rsidRPr="00634E77" w:rsidP="00E80F49" w14:paraId="25348280" w14:textId="1DF9E114">
      <w:pPr>
        <w:pStyle w:val="NormalHanging12a"/>
        <w:rPr>
          <w:color w:val="000000"/>
        </w:rPr>
      </w:pPr>
      <w:r w:rsidRPr="00634E77">
        <w:rPr>
          <w:color w:val="000000"/>
        </w:rPr>
        <w:t>Ζ.</w:t>
      </w:r>
      <w:r w:rsidRPr="00634E77">
        <w:rPr>
          <w:color w:val="000000"/>
        </w:rPr>
        <w:tab/>
        <w:t xml:space="preserve">λαμβάνοντας υπόψη ότι, σύμφωνα με το αίτημα, την 1η Δεκεμβρίου 2024, η </w:t>
      </w:r>
      <w:r w:rsidRPr="00634E77">
        <w:rPr>
          <w:color w:val="000000"/>
        </w:rPr>
        <w:t>Diana</w:t>
      </w:r>
      <w:r w:rsidRPr="00634E77">
        <w:rPr>
          <w:color w:val="000000"/>
        </w:rPr>
        <w:t xml:space="preserve"> I</w:t>
      </w:r>
      <w:r w:rsidR="002C4A58">
        <w:rPr>
          <w:color w:val="000000"/>
          <w:lang w:val="en-GB"/>
        </w:rPr>
        <w:t>o</w:t>
      </w:r>
      <w:r w:rsidRPr="00634E77">
        <w:rPr>
          <w:color w:val="000000"/>
        </w:rPr>
        <w:t>vanovici</w:t>
      </w:r>
      <w:r w:rsidRPr="00634E77">
        <w:rPr>
          <w:color w:val="000000"/>
        </w:rPr>
        <w:t xml:space="preserve"> </w:t>
      </w:r>
      <w:r w:rsidRPr="00634E77">
        <w:rPr>
          <w:color w:val="000000"/>
        </w:rPr>
        <w:t>Șoșoacă</w:t>
      </w:r>
      <w:r w:rsidRPr="00634E77">
        <w:rPr>
          <w:color w:val="000000"/>
        </w:rPr>
        <w:t xml:space="preserve"> φέρεται να εξύμνησε δημόσια πρόσωπο που είχε καταδικαστεί για εγκλήματα πολέμου σύμφωνα με το ρουμανικό εθνικό δίκαιο, μέσω δηλώσεων στις οποίες προέβη στο διαδίκτυο και με πράξεις δημόσιας στήριξης ιδεών και εννοιών θρησκευτικού, ρατσιστικού και </w:t>
      </w:r>
      <w:r w:rsidRPr="00634E77">
        <w:rPr>
          <w:color w:val="000000"/>
        </w:rPr>
        <w:t>ξενοφοβικού</w:t>
      </w:r>
      <w:r w:rsidRPr="00634E77">
        <w:rPr>
          <w:color w:val="000000"/>
        </w:rPr>
        <w:t xml:space="preserve"> χαρακτήρα σε σχέση με την εβραϊκή κοινότητα· λαμβάνοντας υπόψη ότι οι </w:t>
      </w:r>
      <w:r w:rsidR="00F17AE9">
        <w:rPr>
          <w:color w:val="000000"/>
        </w:rPr>
        <w:t>φερ</w:t>
      </w:r>
      <w:r w:rsidRPr="00634E77">
        <w:rPr>
          <w:color w:val="000000"/>
        </w:rPr>
        <w:t>όμενες</w:t>
      </w:r>
      <w:r w:rsidR="00F17AE9">
        <w:rPr>
          <w:color w:val="000000"/>
        </w:rPr>
        <w:t xml:space="preserve"> ως διαπραχθείσες</w:t>
      </w:r>
      <w:r w:rsidRPr="00634E77">
        <w:rPr>
          <w:color w:val="000000"/>
        </w:rPr>
        <w:t xml:space="preserve"> πράξεις συνιστούν αδικήματα σύμφωνα με το άρθρο 5 της πράξης νομοθετικού περιεχομένου 31/2002 της Ρουμανίας·</w:t>
      </w:r>
    </w:p>
    <w:p w:rsidR="00E80F49" w:rsidRPr="00634E77" w:rsidP="00E80F49" w14:paraId="6A7F3214" w14:textId="2ACAD8D7">
      <w:pPr>
        <w:pStyle w:val="NormalHanging12a"/>
        <w:rPr>
          <w:bCs/>
          <w:iCs/>
          <w:color w:val="000000"/>
        </w:rPr>
      </w:pPr>
      <w:r w:rsidRPr="00634E77">
        <w:rPr>
          <w:color w:val="000000"/>
        </w:rPr>
        <w:t>Η.</w:t>
      </w:r>
      <w:r w:rsidRPr="00634E77">
        <w:rPr>
          <w:color w:val="000000"/>
        </w:rPr>
        <w:tab/>
        <w:t xml:space="preserve">λαμβάνοντας υπόψη ότι, σύμφωνα με το αίτημα, στις 15 Δεκεμβρίου 2024, η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Șoșoacă</w:t>
      </w:r>
      <w:r w:rsidRPr="00634E77">
        <w:rPr>
          <w:color w:val="000000"/>
        </w:rPr>
        <w:t xml:space="preserve"> φέρεται να απείλησε άμεσα ότι θα προβεί σε πράξεις βίας κατά δύο αστυνομικών κατά την εκτέλεση των καθηκόντων τους σε σχέση με διοικητικό </w:t>
      </w:r>
      <w:r w:rsidR="003127D0">
        <w:rPr>
          <w:color w:val="000000"/>
        </w:rPr>
        <w:t>πρόστιμο</w:t>
      </w:r>
      <w:r w:rsidRPr="00634E77">
        <w:rPr>
          <w:color w:val="000000"/>
        </w:rPr>
        <w:t xml:space="preserve"> που είχε προηγουμένως επιβληθεί· λαμβάνοντας υπόψη ότι η </w:t>
      </w:r>
      <w:r w:rsidR="003127D0">
        <w:rPr>
          <w:color w:val="000000"/>
        </w:rPr>
        <w:t>φερ</w:t>
      </w:r>
      <w:r w:rsidRPr="00634E77">
        <w:rPr>
          <w:color w:val="000000"/>
        </w:rPr>
        <w:t>όμενη</w:t>
      </w:r>
      <w:r w:rsidR="003127D0">
        <w:rPr>
          <w:color w:val="000000"/>
        </w:rPr>
        <w:t xml:space="preserve"> ως διαπραχθείσα</w:t>
      </w:r>
      <w:r w:rsidRPr="00634E77">
        <w:rPr>
          <w:color w:val="000000"/>
        </w:rPr>
        <w:t xml:space="preserve"> πράξη συνιστά αδίκημα σύμφωνα με το άρθρο 257 παράγραφοι 1 και 4 του ρουμανικού ποινικού κώδικα·</w:t>
      </w:r>
    </w:p>
    <w:p w:rsidR="00E80F49" w:rsidRPr="00634E77" w:rsidP="00E80F49" w14:paraId="2CB11158" w14:textId="2A37241A">
      <w:pPr>
        <w:pStyle w:val="NormalHanging12a"/>
        <w:rPr>
          <w:bCs/>
          <w:iCs/>
          <w:color w:val="000000"/>
        </w:rPr>
      </w:pPr>
      <w:r w:rsidRPr="00634E77">
        <w:rPr>
          <w:color w:val="000000"/>
        </w:rPr>
        <w:t>Θ.</w:t>
      </w:r>
      <w:r w:rsidRPr="00634E77">
        <w:rPr>
          <w:color w:val="000000"/>
        </w:rPr>
        <w:tab/>
        <w:t xml:space="preserve">λαμβάνοντας υπόψη ότι, σύμφωνα με το αίτημα, στις 25 Φεβρουαρίου 2025, η κυβερνητική οργάνωση «Ινστιτούτο για τη διερεύνηση των κομμουνιστικών εγκλημάτων και της μνήμης της ρουμανικής εξορίας» ενημέρωσε τις δικαστικές αρχές ότι, στις 11 Φεβρουαρίου 2025, η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Șoșoacă</w:t>
      </w:r>
      <w:r w:rsidRPr="00634E77">
        <w:rPr>
          <w:color w:val="000000"/>
        </w:rPr>
        <w:t xml:space="preserve"> εκφώνησε ομιλία στην Ολομέλεια του Ευρωπαϊκού Κοινοβουλίου, κατά τη διάρκεια της οποίας </w:t>
      </w:r>
      <w:r w:rsidR="00A454F4">
        <w:rPr>
          <w:color w:val="000000"/>
        </w:rPr>
        <w:t xml:space="preserve">φέρεται ότι </w:t>
      </w:r>
      <w:r w:rsidRPr="00634E77">
        <w:rPr>
          <w:color w:val="000000"/>
        </w:rPr>
        <w:t xml:space="preserve">συνέστησε στους συναδέλφους της να αναπτύξουν στρατηγικές εξωτερικής πολιτικής κατά το πρότυπο της στρατηγικής του </w:t>
      </w:r>
      <w:r w:rsidRPr="00634E77">
        <w:rPr>
          <w:color w:val="000000"/>
        </w:rPr>
        <w:t>Nicolae</w:t>
      </w:r>
      <w:r w:rsidRPr="00634E77">
        <w:rPr>
          <w:color w:val="000000"/>
        </w:rPr>
        <w:t xml:space="preserve"> </w:t>
      </w:r>
      <w:r w:rsidRPr="00634E77">
        <w:rPr>
          <w:color w:val="000000"/>
        </w:rPr>
        <w:t>Ceaușescu</w:t>
      </w:r>
      <w:r w:rsidRPr="00634E77">
        <w:rPr>
          <w:color w:val="000000"/>
        </w:rPr>
        <w:t xml:space="preserve">, ο οποίος καταδικάστηκε για γενοκτονία σύμφωνα με απόφαση της 25ης Δεκεμβρίου 1989 του Περιφερειακού Στρατιωτικού Δικαστηρίου του Βουκουρεστίου· λαμβάνοντας υπόψη ότι η </w:t>
      </w:r>
      <w:r w:rsidR="003127D0">
        <w:rPr>
          <w:color w:val="000000"/>
        </w:rPr>
        <w:t>φερ</w:t>
      </w:r>
      <w:r w:rsidRPr="00634E77">
        <w:rPr>
          <w:color w:val="000000"/>
        </w:rPr>
        <w:t xml:space="preserve">όμενη </w:t>
      </w:r>
      <w:r w:rsidR="003127D0">
        <w:rPr>
          <w:color w:val="000000"/>
        </w:rPr>
        <w:t>ως διαπραχθείσα</w:t>
      </w:r>
      <w:r w:rsidRPr="00634E77" w:rsidR="003127D0">
        <w:rPr>
          <w:color w:val="000000"/>
        </w:rPr>
        <w:t xml:space="preserve"> </w:t>
      </w:r>
      <w:r w:rsidRPr="00634E77">
        <w:rPr>
          <w:color w:val="000000"/>
        </w:rPr>
        <w:t xml:space="preserve">πράξη συνιστά αδίκημα σύμφωνα με το άρθρο 5 </w:t>
      </w:r>
      <w:r w:rsidR="00A454F4">
        <w:rPr>
          <w:color w:val="000000"/>
        </w:rPr>
        <w:t>του διατάγματος αριθ.</w:t>
      </w:r>
      <w:r w:rsidRPr="00634E77">
        <w:rPr>
          <w:color w:val="000000"/>
        </w:rPr>
        <w:t> 31/2002 της Ρουμανίας·</w:t>
      </w:r>
    </w:p>
    <w:p w:rsidR="00E80F49" w:rsidRPr="00634E77" w:rsidP="00E80F49" w14:paraId="1FF31BE9" w14:textId="6E543DD1">
      <w:pPr>
        <w:pStyle w:val="NormalHanging12a"/>
        <w:rPr>
          <w:bCs/>
          <w:iCs/>
          <w:color w:val="000000"/>
        </w:rPr>
      </w:pPr>
      <w:r w:rsidRPr="00634E77">
        <w:rPr>
          <w:color w:val="000000"/>
        </w:rPr>
        <w:t>Ι.</w:t>
      </w:r>
      <w:r w:rsidRPr="00634E77">
        <w:rPr>
          <w:color w:val="000000"/>
        </w:rPr>
        <w:tab/>
        <w:t xml:space="preserve">λαμβάνοντας υπόψη ότι η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Șoșoacă</w:t>
      </w:r>
      <w:r w:rsidRPr="00634E77">
        <w:rPr>
          <w:color w:val="000000"/>
        </w:rPr>
        <w:t xml:space="preserve"> εξελέγη </w:t>
      </w:r>
      <w:r w:rsidRPr="00634E77">
        <w:rPr>
          <w:color w:val="000000"/>
        </w:rPr>
        <w:t>βουλεύτρια</w:t>
      </w:r>
      <w:r w:rsidRPr="00634E77">
        <w:rPr>
          <w:color w:val="000000"/>
        </w:rPr>
        <w:t xml:space="preserve"> του Ευρωπαϊκού Κοινοβουλίου στις ευρωπαϊκές εκλογές του Ιουνίου 2024 και, επομένως, δεν ήταν </w:t>
      </w:r>
      <w:r w:rsidRPr="00634E77">
        <w:rPr>
          <w:color w:val="000000"/>
        </w:rPr>
        <w:t>βουλεύτρια</w:t>
      </w:r>
      <w:r w:rsidRPr="00634E77">
        <w:rPr>
          <w:color w:val="000000"/>
        </w:rPr>
        <w:t xml:space="preserve"> του Ευρωπαϊκού Κοινοβουλίου κατά τον χρόνο τέλεσης των </w:t>
      </w:r>
      <w:r w:rsidR="003127D0">
        <w:rPr>
          <w:color w:val="000000"/>
        </w:rPr>
        <w:t>φερομένων</w:t>
      </w:r>
      <w:r w:rsidR="003127D0">
        <w:rPr>
          <w:color w:val="000000"/>
        </w:rPr>
        <w:t xml:space="preserve"> ως διαπραχθεισών</w:t>
      </w:r>
      <w:r w:rsidRPr="00634E77">
        <w:rPr>
          <w:color w:val="000000"/>
        </w:rPr>
        <w:t xml:space="preserve"> ενεργειών της 10ης Δεκεμβρίου 2021, της 19ης Φεβρουαρίου 2024 και της 13ης και 14ης Μαΐου 2024 που αναφέρονται στο αίτημα· λαμβάνοντας υπόψη ότι η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Șoșoacă</w:t>
      </w:r>
      <w:r w:rsidRPr="00634E77">
        <w:rPr>
          <w:color w:val="000000"/>
        </w:rPr>
        <w:t xml:space="preserve"> ήταν </w:t>
      </w:r>
      <w:r w:rsidRPr="00634E77">
        <w:rPr>
          <w:color w:val="000000"/>
        </w:rPr>
        <w:t>βουλεύτρια</w:t>
      </w:r>
      <w:r w:rsidRPr="00634E77">
        <w:rPr>
          <w:color w:val="000000"/>
        </w:rPr>
        <w:t xml:space="preserve"> του Ευρωπαϊκού Κοινοβουλίου κατά τον χρόνο τέλεσης των </w:t>
      </w:r>
      <w:r w:rsidR="003127D0">
        <w:rPr>
          <w:color w:val="000000"/>
        </w:rPr>
        <w:t>φερομένων</w:t>
      </w:r>
      <w:r w:rsidR="003127D0">
        <w:rPr>
          <w:color w:val="000000"/>
        </w:rPr>
        <w:t xml:space="preserve"> ως διαπραχθεισών</w:t>
      </w:r>
      <w:r w:rsidRPr="00634E77">
        <w:rPr>
          <w:color w:val="000000"/>
        </w:rPr>
        <w:t xml:space="preserve"> πράξεων της 5ης και 6ης Οκτωβρίου 2024, της 1ης Δεκεμβρίου 2024, της 15ης Δεκεμβρίου 2024 και της 11ης Φεβρουαρίου 2025 που αναφέρονται στο αίτημα· λαμβάνοντας υπόψη ότι, με εξαίρεση τις καταγγελίες ή τις ποινικές διαδικασίες σε βάρος της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Șoșoacă</w:t>
      </w:r>
      <w:r w:rsidRPr="00634E77">
        <w:rPr>
          <w:color w:val="000000"/>
        </w:rPr>
        <w:t xml:space="preserve"> σχετικά με τις </w:t>
      </w:r>
      <w:r w:rsidR="003127D0">
        <w:rPr>
          <w:color w:val="000000"/>
        </w:rPr>
        <w:t>φερ</w:t>
      </w:r>
      <w:r w:rsidRPr="00634E77">
        <w:rPr>
          <w:color w:val="000000"/>
        </w:rPr>
        <w:t>όμενες</w:t>
      </w:r>
      <w:r w:rsidR="003127D0">
        <w:rPr>
          <w:color w:val="000000"/>
        </w:rPr>
        <w:t xml:space="preserve"> ως διαπραχθείσες</w:t>
      </w:r>
      <w:r w:rsidRPr="00634E77">
        <w:rPr>
          <w:color w:val="000000"/>
        </w:rPr>
        <w:t xml:space="preserve"> ενέργειες της 10ης Δεκεμβρίου 2021 και της 19ης Φεβρουαρίου 2024, όλες οι άλλες ποινικές διαδικασίες κινήθηκαν μετά την εκλογή της ως </w:t>
      </w:r>
      <w:r w:rsidRPr="00634E77">
        <w:rPr>
          <w:color w:val="000000"/>
        </w:rPr>
        <w:t>βουλεύτριας</w:t>
      </w:r>
      <w:r w:rsidRPr="00634E77">
        <w:rPr>
          <w:color w:val="000000"/>
        </w:rPr>
        <w:t xml:space="preserve"> του Ευρωπαϊκού Κοινοβουλίου·</w:t>
      </w:r>
    </w:p>
    <w:p w:rsidR="00E80F49" w:rsidRPr="00634E77" w:rsidP="00E80F49" w14:paraId="4C82834C" w14:textId="77777777">
      <w:pPr>
        <w:pStyle w:val="NormalHanging12a"/>
        <w:rPr>
          <w:bCs/>
          <w:iCs/>
          <w:color w:val="000000"/>
        </w:rPr>
      </w:pPr>
      <w:r w:rsidRPr="00634E77">
        <w:rPr>
          <w:color w:val="000000"/>
        </w:rPr>
        <w:t>ΙΑ.</w:t>
      </w:r>
      <w:r w:rsidRPr="00634E77">
        <w:rPr>
          <w:color w:val="000000"/>
        </w:rPr>
        <w:tab/>
        <w:t>λαμβάνοντας υπόψη ότι σύμφωνα με το άρθρο 8 του Πρωτοκόλλου αριθ. 7 περί των προνομίων και ασυλιών της Ευρωπαϊκής Ένωσης τα μέλη του Ευρωπαϊκού Κοινοβουλίου δεν υπόκεινται σε έρευνα, κράτηση ή δίωξη για γνώμη ή ψήφο δοθείσα κατά την άσκηση των καθηκόντων τους·</w:t>
      </w:r>
    </w:p>
    <w:p w:rsidR="00E80F49" w:rsidRPr="00634E77" w:rsidP="00E80F49" w14:paraId="45F3E9A7" w14:textId="62CF2F5F">
      <w:pPr>
        <w:pStyle w:val="NormalHanging12a"/>
        <w:rPr>
          <w:bCs/>
          <w:iCs/>
          <w:color w:val="000000"/>
        </w:rPr>
      </w:pPr>
      <w:r w:rsidRPr="00634E77">
        <w:rPr>
          <w:color w:val="000000"/>
        </w:rPr>
        <w:t>ΙΒ.</w:t>
      </w:r>
      <w:r w:rsidRPr="00634E77">
        <w:rPr>
          <w:color w:val="000000"/>
        </w:rPr>
        <w:tab/>
        <w:t>λαμβάνοντας υπόψη ότι το αδίκημα που</w:t>
      </w:r>
      <w:r w:rsidR="003127D0">
        <w:rPr>
          <w:color w:val="000000"/>
        </w:rPr>
        <w:t xml:space="preserve"> φέρεται ότι</w:t>
      </w:r>
      <w:r w:rsidRPr="00634E77">
        <w:rPr>
          <w:color w:val="000000"/>
        </w:rPr>
        <w:t xml:space="preserve"> διαπράχθηκε στις 11 Φεβρουαρίου </w:t>
      </w:r>
      <w:r w:rsidRPr="00634E77">
        <w:rPr>
          <w:color w:val="000000"/>
        </w:rPr>
        <w:t xml:space="preserve">2025 σχετικά με </w:t>
      </w:r>
      <w:r w:rsidR="003127D0">
        <w:rPr>
          <w:color w:val="000000"/>
        </w:rPr>
        <w:t>φερ</w:t>
      </w:r>
      <w:r w:rsidRPr="00634E77">
        <w:rPr>
          <w:color w:val="000000"/>
        </w:rPr>
        <w:t xml:space="preserve">όμενη εξύμνηση του </w:t>
      </w:r>
      <w:r w:rsidRPr="00634E77">
        <w:rPr>
          <w:color w:val="000000"/>
        </w:rPr>
        <w:t>Nicolae</w:t>
      </w:r>
      <w:r w:rsidRPr="00634E77">
        <w:rPr>
          <w:color w:val="000000"/>
        </w:rPr>
        <w:t xml:space="preserve"> </w:t>
      </w:r>
      <w:r w:rsidRPr="00634E77">
        <w:rPr>
          <w:color w:val="000000"/>
        </w:rPr>
        <w:t>Ceaușescu</w:t>
      </w:r>
      <w:r w:rsidRPr="00634E77">
        <w:rPr>
          <w:color w:val="000000"/>
        </w:rPr>
        <w:t xml:space="preserve">, ο οποίος καταδικάστηκε ως εγκληματίας πολέμου σύμφωνα με το ρουμανικό εθνικό δίκαιο, περιλαμβάνει δήλωση στην οποία προέβη κατά τη συνεδρίαση της Ολομέλειας του Ευρωπαϊκού Κοινοβουλίου στο Στρασβούργο στο πλαίσιο συζήτησης σχετικά με την «Ευρύτερη ολοκληρωμένη στρατηγική ΕΕ–Μέσης Ανατολής»· λαμβάνοντας υπόψη ότι η συγκεκριμένη δήλωση αφορά, επομένως, γνώμη </w:t>
      </w:r>
      <w:r w:rsidR="003127D0">
        <w:rPr>
          <w:color w:val="000000"/>
        </w:rPr>
        <w:t>εκφρασθείσα</w:t>
      </w:r>
      <w:r w:rsidR="003127D0">
        <w:rPr>
          <w:color w:val="000000"/>
        </w:rPr>
        <w:t xml:space="preserve"> </w:t>
      </w:r>
      <w:r w:rsidRPr="00634E77">
        <w:rPr>
          <w:color w:val="000000"/>
        </w:rPr>
        <w:t xml:space="preserve">ή ψήφο δοθείσα κατά την άσκηση των καθηκόντων της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Șoșoacă</w:t>
      </w:r>
      <w:r w:rsidRPr="00634E77">
        <w:rPr>
          <w:color w:val="000000"/>
        </w:rPr>
        <w:t xml:space="preserve"> κατά την έννοια του άρθρου 8 του Πρωτοκόλλου αριθ. 7 περί των προνομίων και ασυλιών της Ευρωπαϊκής Ένωσης·</w:t>
      </w:r>
    </w:p>
    <w:p w:rsidR="00E80F49" w:rsidRPr="00634E77" w:rsidP="00E80F49" w14:paraId="39578CDA" w14:textId="415937D0">
      <w:pPr>
        <w:pStyle w:val="NormalHanging12a"/>
        <w:rPr>
          <w:bCs/>
          <w:iCs/>
          <w:color w:val="000000"/>
        </w:rPr>
      </w:pPr>
      <w:r w:rsidRPr="00634E77">
        <w:rPr>
          <w:color w:val="000000"/>
        </w:rPr>
        <w:t>ΙΓ.</w:t>
      </w:r>
      <w:r w:rsidRPr="00634E77">
        <w:rPr>
          <w:color w:val="000000"/>
        </w:rPr>
        <w:tab/>
        <w:t xml:space="preserve">λαμβάνοντας υπόψη ότι τα υπόλοιπα </w:t>
      </w:r>
      <w:r w:rsidR="003127D0">
        <w:rPr>
          <w:color w:val="000000"/>
        </w:rPr>
        <w:t>φερ</w:t>
      </w:r>
      <w:r w:rsidRPr="00634E77">
        <w:rPr>
          <w:color w:val="000000"/>
        </w:rPr>
        <w:t xml:space="preserve">όμενα </w:t>
      </w:r>
      <w:r w:rsidR="003127D0">
        <w:rPr>
          <w:color w:val="000000"/>
        </w:rPr>
        <w:t xml:space="preserve">ως διαπραχθέντα </w:t>
      </w:r>
      <w:r w:rsidRPr="00634E77">
        <w:rPr>
          <w:color w:val="000000"/>
        </w:rPr>
        <w:t xml:space="preserve">αδικήματα και το επακόλουθο αίτημα για την άρση της ασυλίας της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Șoșoacă</w:t>
      </w:r>
      <w:r w:rsidRPr="00634E77">
        <w:rPr>
          <w:color w:val="000000"/>
        </w:rPr>
        <w:t xml:space="preserve"> δεν συνδέονται με έκφραση γνώμης ή ψήφου κατά την άσκηση των καθηκόντων της κατά την έννοια του άρθρου 8 του πρωτοκόλλου αριθ. 7 περί των προνομίων και ασυλιών της Ευρωπαϊκής Ένωσης·</w:t>
      </w:r>
    </w:p>
    <w:p w:rsidR="00E80F49" w:rsidRPr="00634E77" w:rsidP="00E80F49" w14:paraId="6EC35139" w14:textId="1E340211">
      <w:pPr>
        <w:pStyle w:val="NormalHanging12a"/>
        <w:rPr>
          <w:bCs/>
          <w:iCs/>
          <w:color w:val="000000"/>
        </w:rPr>
      </w:pPr>
      <w:r w:rsidRPr="00634E77">
        <w:rPr>
          <w:color w:val="000000"/>
        </w:rPr>
        <w:t>ΙΔ.</w:t>
      </w:r>
      <w:r w:rsidRPr="00634E77">
        <w:rPr>
          <w:color w:val="000000"/>
        </w:rPr>
        <w:tab/>
        <w:t>λαμβάνοντας υπόψη ότι το άρθρο 9 πρώτο εδάφιο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w:t>
      </w:r>
      <w:r w:rsidR="00A454F4">
        <w:rPr>
          <w:color w:val="000000"/>
        </w:rPr>
        <w:t xml:space="preserve"> μελών</w:t>
      </w:r>
      <w:r w:rsidRPr="00634E77">
        <w:rPr>
          <w:color w:val="000000"/>
        </w:rPr>
        <w:t xml:space="preserve"> τους, των ασυλιών που αναγνωρίζονται στα μέλη του κοινοβουλίου της χώρας τους·</w:t>
      </w:r>
    </w:p>
    <w:p w:rsidR="00E80F49" w:rsidRPr="00634E77" w:rsidP="00E80F49" w14:paraId="560FE33A" w14:textId="77777777">
      <w:pPr>
        <w:pStyle w:val="NormalHanging12a"/>
        <w:rPr>
          <w:color w:val="000000"/>
        </w:rPr>
      </w:pPr>
      <w:r w:rsidRPr="00634E77">
        <w:rPr>
          <w:color w:val="000000"/>
        </w:rPr>
        <w:t>ΙΕ.</w:t>
      </w:r>
      <w:r w:rsidRPr="00634E77">
        <w:rPr>
          <w:color w:val="000000"/>
        </w:rPr>
        <w:tab/>
        <w:t>λαμβάνοντας υπόψη ότι το άρθρο 72 παράγραφοι 1 και 2 του ρωμανικού Συντάγματος προβλέπει ότι:</w:t>
      </w:r>
    </w:p>
    <w:p w:rsidR="00E80F49" w:rsidRPr="00634E77" w:rsidP="002C4A58" w14:paraId="3A8D1B16" w14:textId="77777777">
      <w:pPr>
        <w:pStyle w:val="NormalHanging12a"/>
        <w:ind w:left="1134"/>
        <w:rPr>
          <w:color w:val="000000"/>
        </w:rPr>
      </w:pPr>
      <w:r w:rsidRPr="00634E77">
        <w:rPr>
          <w:color w:val="000000"/>
        </w:rPr>
        <w:t>«1.</w:t>
      </w:r>
      <w:r w:rsidRPr="00634E77">
        <w:rPr>
          <w:color w:val="000000"/>
        </w:rPr>
        <w:tab/>
        <w:t>Κανένας βουλευτής ή γερουσιαστής δεν υπέχει νομική ευθύνη για τις ψήφους ή τις πολιτικές απόψεις που εξέφρασε κατά την άσκηση των καθηκόντων του.</w:t>
      </w:r>
    </w:p>
    <w:p w:rsidR="00E80F49" w:rsidRPr="00634E77" w:rsidP="002C4A58" w14:paraId="5254EDDD" w14:textId="668C80A7">
      <w:pPr>
        <w:pStyle w:val="NormalHanging12a"/>
        <w:ind w:left="1134"/>
        <w:rPr>
          <w:color w:val="000000"/>
        </w:rPr>
      </w:pPr>
      <w:r w:rsidRPr="00634E77">
        <w:rPr>
          <w:color w:val="000000"/>
        </w:rPr>
        <w:t>2.</w:t>
      </w:r>
      <w:r w:rsidRPr="00634E77">
        <w:rPr>
          <w:color w:val="000000"/>
        </w:rPr>
        <w:tab/>
        <w:t>Βουλευτές και γερουσιαστές μπορούν να αποτελέσουν αντικείμενο ποινικών δικαστικών διαδικασιών και να παραπεμφθούν σε δίκη για πράξεις οι οποίες δεν συνδέονται με πολιτικές γνώμες ή ψήφους που εκφράστηκαν κατά την άσκηση της εντολής τους, δεν μπορούν όμως να διωχθούν, κρατηθούν ή συλληφθούν χωρίς τη συναίνεση του σώματος του οποίου είναι μέλη, αφού προηγουμένως ακουστούν δεόντως. Μόνο η Εισαγγελία του Ανώτατου Ακυρωτικού Δικαστηρίου μπορεί να κινήσει τη σχετική ποινική δικαστική διαδικασία και να προβεί σε παραπομπή σε δίκη. Η αρμοδιότητα ανήκει στο Ανώτατο Ακυρωτικό Δικαστήριο.»</w:t>
      </w:r>
      <w:r w:rsidR="00436D0D">
        <w:rPr>
          <w:color w:val="000000"/>
        </w:rPr>
        <w:t>·</w:t>
      </w:r>
    </w:p>
    <w:p w:rsidR="00E80F49" w:rsidRPr="00634E77" w:rsidP="00E80F49" w14:paraId="1F360D15" w14:textId="77777777">
      <w:pPr>
        <w:pStyle w:val="NormalHanging12a"/>
        <w:rPr>
          <w:color w:val="000000"/>
        </w:rPr>
      </w:pPr>
      <w:r w:rsidRPr="00634E77">
        <w:rPr>
          <w:color w:val="000000"/>
        </w:rPr>
        <w:t>ΙΣΤ.</w:t>
      </w:r>
      <w:r w:rsidRPr="00634E77">
        <w:rPr>
          <w:color w:val="000000"/>
        </w:rPr>
        <w:tab/>
        <w:t>λαμβάνοντας υπόψη ότι σκοπός της ασυλίας που προβλέπεται στο πρωτόκολλο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E80F49" w:rsidRPr="00634E77" w:rsidP="00E80F49" w14:paraId="77A09147" w14:textId="68C9D0C3">
      <w:pPr>
        <w:pStyle w:val="NormalHanging12a"/>
        <w:rPr>
          <w:color w:val="000000"/>
        </w:rPr>
      </w:pPr>
      <w:r w:rsidRPr="00634E77">
        <w:rPr>
          <w:color w:val="000000"/>
        </w:rPr>
        <w:t>ΙΖ.</w:t>
      </w:r>
      <w:r w:rsidRPr="00634E77">
        <w:rPr>
          <w:color w:val="000000"/>
        </w:rPr>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rsidR="00E80F49" w:rsidRPr="00634E77" w:rsidP="00E80F49" w14:paraId="65F248E7" w14:textId="2144A565">
      <w:pPr>
        <w:pStyle w:val="NormalHanging12a"/>
        <w:rPr>
          <w:color w:val="000000"/>
        </w:rPr>
      </w:pPr>
      <w:r w:rsidRPr="00634E77">
        <w:rPr>
          <w:color w:val="000000"/>
        </w:rPr>
        <w:t>ΙΗ.</w:t>
      </w:r>
      <w:r w:rsidRPr="00634E77">
        <w:rPr>
          <w:color w:val="000000"/>
        </w:rPr>
        <w:tab/>
        <w:t xml:space="preserve">λαμβάνοντας υπόψη ότι, στην παρούσα υπόθεση, το Κοινοβούλιο δεν διαπίστωσε την ύπαρξη ενδείξεων περί </w:t>
      </w:r>
      <w:r w:rsidRPr="00634E77">
        <w:rPr>
          <w:color w:val="000000"/>
        </w:rPr>
        <w:t>fumus</w:t>
      </w:r>
      <w:r w:rsidRPr="00634E77">
        <w:rPr>
          <w:color w:val="000000"/>
        </w:rPr>
        <w:t xml:space="preserve"> </w:t>
      </w:r>
      <w:r w:rsidRPr="00634E77">
        <w:rPr>
          <w:color w:val="000000"/>
        </w:rPr>
        <w:t>persecutionis</w:t>
      </w:r>
      <w:r w:rsidRPr="00634E77">
        <w:rPr>
          <w:color w:val="000000"/>
        </w:rPr>
        <w:t xml:space="preserve">, δηλαδή </w:t>
      </w:r>
      <w:r w:rsidR="004431ED">
        <w:rPr>
          <w:color w:val="000000"/>
        </w:rPr>
        <w:t>δεν φαίνεται</w:t>
      </w:r>
      <w:r w:rsidRPr="00634E77">
        <w:rPr>
          <w:color w:val="000000"/>
        </w:rPr>
        <w:t xml:space="preserve"> ότι η εν λόγω δίωξη ασκείται με σκοπό να </w:t>
      </w:r>
      <w:r w:rsidR="003127D0">
        <w:rPr>
          <w:color w:val="000000"/>
        </w:rPr>
        <w:t xml:space="preserve">πληγεί </w:t>
      </w:r>
      <w:r w:rsidRPr="00634E77">
        <w:rPr>
          <w:color w:val="000000"/>
        </w:rPr>
        <w:t xml:space="preserve">η πολιτική δραστηριότητα της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Șoșoacă</w:t>
      </w:r>
      <w:r w:rsidRPr="00634E77">
        <w:rPr>
          <w:color w:val="000000"/>
        </w:rPr>
        <w:t xml:space="preserve"> </w:t>
      </w:r>
      <w:r w:rsidRPr="00634E77">
        <w:rPr>
          <w:color w:val="000000"/>
        </w:rPr>
        <w:t xml:space="preserve">ως </w:t>
      </w:r>
      <w:r w:rsidRPr="00634E77">
        <w:rPr>
          <w:color w:val="000000"/>
        </w:rPr>
        <w:t>βουλεύτριας</w:t>
      </w:r>
      <w:r w:rsidRPr="00634E77">
        <w:rPr>
          <w:color w:val="000000"/>
        </w:rPr>
        <w:t xml:space="preserve"> του Ευρωπαϊκού Κοινοβουλίου</w:t>
      </w:r>
      <w:r w:rsidR="004431ED">
        <w:rPr>
          <w:color w:val="000000"/>
        </w:rPr>
        <w:t xml:space="preserve"> και συνεπώς να θιγεί η ανεξαρτησία του Κοινοβουλίου</w:t>
      </w:r>
      <w:r w:rsidRPr="00634E77">
        <w:rPr>
          <w:color w:val="000000"/>
        </w:rPr>
        <w:t>·</w:t>
      </w:r>
    </w:p>
    <w:p w:rsidR="00E80F49" w:rsidRPr="00634E77" w:rsidP="00E80F49" w14:paraId="1AE3A65A" w14:textId="7D880FD7">
      <w:pPr>
        <w:pStyle w:val="NormalHanging12a"/>
        <w:rPr>
          <w:color w:val="000000"/>
        </w:rPr>
      </w:pPr>
      <w:r w:rsidRPr="00634E77">
        <w:rPr>
          <w:color w:val="000000"/>
        </w:rPr>
        <w:t>ΙΘ.</w:t>
      </w:r>
      <w:r w:rsidRPr="00634E77">
        <w:rPr>
          <w:color w:val="000000"/>
        </w:rPr>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003127D0">
        <w:rPr>
          <w:color w:val="000000"/>
        </w:rPr>
        <w:t xml:space="preserve">ως </w:t>
      </w:r>
      <w:r w:rsidRPr="00634E77">
        <w:rPr>
          <w:color w:val="000000"/>
        </w:rPr>
        <w:t>κατηγορούμενος</w:t>
      </w:r>
      <w:r>
        <w:rPr>
          <w:color w:val="000000"/>
          <w:vertAlign w:val="superscript"/>
        </w:rPr>
        <w:footnoteReference w:id="3"/>
      </w:r>
      <w:r w:rsidRPr="00634E77">
        <w:rPr>
          <w:color w:val="000000"/>
        </w:rPr>
        <w:t>·</w:t>
      </w:r>
    </w:p>
    <w:p w:rsidR="00E80F49" w:rsidRPr="00634E77" w:rsidP="00E80F49" w14:paraId="2A719BC5" w14:textId="67D4B5F2">
      <w:pPr>
        <w:pStyle w:val="NormalHanging12a"/>
        <w:rPr>
          <w:color w:val="000000"/>
        </w:rPr>
      </w:pPr>
      <w:r w:rsidRPr="00634E77">
        <w:rPr>
          <w:color w:val="000000"/>
        </w:rPr>
        <w:t>1.</w:t>
      </w:r>
      <w:r w:rsidRPr="00634E77">
        <w:rPr>
          <w:color w:val="000000"/>
        </w:rPr>
        <w:tab/>
        <w:t xml:space="preserve">αποφασίζει να άρει την ασυλία της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Şoşoacă</w:t>
      </w:r>
      <w:r w:rsidRPr="00634E77">
        <w:rPr>
          <w:color w:val="000000"/>
        </w:rPr>
        <w:t xml:space="preserve"> όσον αφορά τα </w:t>
      </w:r>
      <w:r w:rsidR="003127D0">
        <w:rPr>
          <w:color w:val="000000"/>
        </w:rPr>
        <w:t>φερ</w:t>
      </w:r>
      <w:r w:rsidRPr="00634E77">
        <w:rPr>
          <w:color w:val="000000"/>
        </w:rPr>
        <w:t>όμενα</w:t>
      </w:r>
      <w:r w:rsidR="003127D0">
        <w:rPr>
          <w:color w:val="000000"/>
        </w:rPr>
        <w:t xml:space="preserve"> ως διαπραχθέντα</w:t>
      </w:r>
      <w:r w:rsidRPr="00634E77">
        <w:rPr>
          <w:color w:val="000000"/>
        </w:rPr>
        <w:t xml:space="preserve"> αδικήματα που αναφέρονται στα σημεία Β, Γ, Δ, Ε, ΣΤ, Ζ και Η·</w:t>
      </w:r>
    </w:p>
    <w:p w:rsidR="00E80F49" w:rsidRPr="00634E77" w:rsidP="00E80F49" w14:paraId="63719C92" w14:textId="6654F514">
      <w:pPr>
        <w:pStyle w:val="NormalHanging12a"/>
        <w:rPr>
          <w:color w:val="000000"/>
        </w:rPr>
      </w:pPr>
      <w:r w:rsidRPr="00634E77">
        <w:rPr>
          <w:color w:val="000000"/>
        </w:rPr>
        <w:t>2.</w:t>
      </w:r>
      <w:r w:rsidRPr="00634E77">
        <w:rPr>
          <w:color w:val="000000"/>
        </w:rPr>
        <w:tab/>
        <w:t xml:space="preserve">αποφασίζει να μην άρει την ασυλία της </w:t>
      </w:r>
      <w:r w:rsidRPr="00634E77">
        <w:rPr>
          <w:color w:val="000000"/>
        </w:rPr>
        <w:t>Diana</w:t>
      </w:r>
      <w:r w:rsidRPr="00634E77">
        <w:rPr>
          <w:color w:val="000000"/>
        </w:rPr>
        <w:t xml:space="preserve"> </w:t>
      </w:r>
      <w:r w:rsidRPr="00634E77">
        <w:rPr>
          <w:color w:val="000000"/>
        </w:rPr>
        <w:t>Iovanovici</w:t>
      </w:r>
      <w:r w:rsidRPr="00634E77">
        <w:rPr>
          <w:color w:val="000000"/>
        </w:rPr>
        <w:t xml:space="preserve"> </w:t>
      </w:r>
      <w:r w:rsidRPr="00634E77">
        <w:rPr>
          <w:color w:val="000000"/>
        </w:rPr>
        <w:t>Şoşoacă</w:t>
      </w:r>
      <w:r w:rsidRPr="00634E77">
        <w:rPr>
          <w:color w:val="000000"/>
        </w:rPr>
        <w:t xml:space="preserve"> σε σχέση με το </w:t>
      </w:r>
      <w:r w:rsidR="003127D0">
        <w:rPr>
          <w:color w:val="000000"/>
        </w:rPr>
        <w:t>φερ</w:t>
      </w:r>
      <w:r w:rsidRPr="00634E77">
        <w:rPr>
          <w:color w:val="000000"/>
        </w:rPr>
        <w:t>όμενο</w:t>
      </w:r>
      <w:r w:rsidR="003127D0">
        <w:rPr>
          <w:color w:val="000000"/>
        </w:rPr>
        <w:t xml:space="preserve"> ως διαπραχθέν</w:t>
      </w:r>
      <w:r w:rsidRPr="00634E77">
        <w:rPr>
          <w:color w:val="000000"/>
        </w:rPr>
        <w:t xml:space="preserve"> αδίκημα που αναφέρεται στο σημείο Θ·</w:t>
      </w:r>
    </w:p>
    <w:p w:rsidR="00634E77" w:rsidRPr="00634E77" w:rsidP="00634E77" w14:paraId="18907C3C" w14:textId="5B8C7438">
      <w:pPr>
        <w:pStyle w:val="NormalHanging12a"/>
      </w:pPr>
      <w:r w:rsidRPr="00634E77">
        <w:t>3.</w:t>
      </w:r>
      <w:r w:rsidRPr="00634E77">
        <w:tab/>
        <w:t xml:space="preserve">αναθέτει στην Πρόεδρό του να διαβιβάσει αμελλητί την παρούσα απόφαση και την έκθεση της αρμόδιας επιτροπής του στις αρμόδιες αρχές της Ρουμανίας και στην </w:t>
      </w:r>
      <w:r w:rsidRPr="00634E77">
        <w:t>Diana</w:t>
      </w:r>
      <w:r w:rsidRPr="00634E77">
        <w:t xml:space="preserve"> </w:t>
      </w:r>
      <w:r w:rsidRPr="00634E77">
        <w:t>Iovanovici</w:t>
      </w:r>
      <w:r w:rsidRPr="00634E77">
        <w:t xml:space="preserve"> </w:t>
      </w:r>
      <w:r w:rsidRPr="00634E77">
        <w:t>Şoşoacă</w:t>
      </w:r>
      <w:r w:rsidRPr="00634E77">
        <w:t>.</w:t>
      </w:r>
    </w:p>
    <w:p w:rsidR="00E365E1" w:rsidRPr="00634E77" w:rsidP="00495BE6" w14:paraId="053FB98E" w14:textId="79AFD4DD"/>
    <w:sectPr w:rsidSect="00634E7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4E77" w14:paraId="6C2BF89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4E77" w14:paraId="46FE80A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4E77" w14:paraId="46479EC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95BE6" w:rsidRPr="00634E77" w14:paraId="151BB43C" w14:textId="77777777">
      <w:r w:rsidRPr="00634E77">
        <w:separator/>
      </w:r>
    </w:p>
  </w:footnote>
  <w:footnote w:type="continuationSeparator" w:id="1">
    <w:p w:rsidR="00495BE6" w:rsidRPr="00634E77" w14:paraId="7D1C6D83" w14:textId="77777777">
      <w:r w:rsidRPr="00634E77">
        <w:continuationSeparator/>
      </w:r>
    </w:p>
  </w:footnote>
  <w:footnote w:id="2">
    <w:p w:rsidR="00E80F49" w:rsidRPr="00634E77" w:rsidP="00634E77" w14:paraId="24C74FEF" w14:textId="5B307822">
      <w:pPr>
        <w:pStyle w:val="FootnoteText"/>
        <w:ind w:left="567" w:hanging="567"/>
        <w:rPr>
          <w:sz w:val="24"/>
          <w:lang w:val="el-GR"/>
        </w:rPr>
      </w:pPr>
      <w:r w:rsidRPr="00634E77">
        <w:rPr>
          <w:rStyle w:val="FootnoteReference"/>
          <w:sz w:val="24"/>
          <w:lang w:val="el-GR"/>
        </w:rPr>
        <w:footnoteRef/>
      </w:r>
      <w:r w:rsidRPr="00634E77" w:rsidR="00634E77">
        <w:rPr>
          <w:sz w:val="24"/>
          <w:lang w:val="el-GR"/>
        </w:rPr>
        <w:t xml:space="preserve"> </w:t>
      </w:r>
      <w:r w:rsidRPr="00634E77" w:rsidR="00634E77">
        <w:rPr>
          <w:sz w:val="24"/>
          <w:lang w:val="el-GR"/>
        </w:rPr>
        <w:tab/>
      </w:r>
      <w:r w:rsidRPr="00634E77">
        <w:rPr>
          <w:sz w:val="24"/>
          <w:lang w:val="el-GR"/>
        </w:rPr>
        <w:t xml:space="preserve">Απόφαση του Δικαστηρίου της 21ης Οκτωβρίου 2008, </w:t>
      </w:r>
      <w:r w:rsidRPr="00634E77">
        <w:rPr>
          <w:sz w:val="24"/>
          <w:lang w:val="el-GR"/>
        </w:rPr>
        <w:t>Marra</w:t>
      </w:r>
      <w:r w:rsidRPr="00634E77">
        <w:rPr>
          <w:sz w:val="24"/>
          <w:lang w:val="el-GR"/>
        </w:rPr>
        <w:t xml:space="preserve"> κατά De </w:t>
      </w:r>
      <w:r w:rsidRPr="00634E77">
        <w:rPr>
          <w:sz w:val="24"/>
          <w:lang w:val="el-GR"/>
        </w:rPr>
        <w:t>Gregorio</w:t>
      </w:r>
      <w:r w:rsidRPr="00634E77">
        <w:rPr>
          <w:sz w:val="24"/>
          <w:lang w:val="el-GR"/>
        </w:rPr>
        <w:t xml:space="preserve"> και </w:t>
      </w:r>
      <w:r w:rsidRPr="00634E77">
        <w:rPr>
          <w:sz w:val="24"/>
          <w:lang w:val="el-GR"/>
        </w:rPr>
        <w:t>Clemente</w:t>
      </w:r>
      <w:r w:rsidRPr="00634E77">
        <w:rPr>
          <w:sz w:val="24"/>
          <w:lang w:val="el-GR"/>
        </w:rPr>
        <w:t xml:space="preserve">, C-200/07 και C-201/07, ECLI:EU:C:2008:579· απόφαση του Γενικού Δικαστηρίου της 19ης Μαρτίου 2010, </w:t>
      </w:r>
      <w:r w:rsidRPr="00634E77">
        <w:rPr>
          <w:sz w:val="24"/>
          <w:lang w:val="el-GR"/>
        </w:rPr>
        <w:t>Gollnisch</w:t>
      </w:r>
      <w:r w:rsidRPr="00634E77">
        <w:rPr>
          <w:sz w:val="24"/>
          <w:lang w:val="el-GR"/>
        </w:rPr>
        <w:t xml:space="preserve"> κατά Κοινοβουλίου, T-42/06, ECLI:EU:T:2010:102· απόφαση του Δικαστηρίου της 6ης Σεπτεμβρίου 2011, </w:t>
      </w:r>
      <w:r w:rsidRPr="00634E77">
        <w:rPr>
          <w:sz w:val="24"/>
          <w:lang w:val="el-GR"/>
        </w:rPr>
        <w:t>Patriciello</w:t>
      </w:r>
      <w:r w:rsidRPr="00634E77">
        <w:rPr>
          <w:sz w:val="24"/>
          <w:lang w:val="el-GR"/>
        </w:rPr>
        <w:t xml:space="preserve">, C-163/10, ECLI: EU:C:2011:543· απόφαση του Γενικού Δικαστηρίου της 17ης Ιανουαρίου 2013, </w:t>
      </w:r>
      <w:r w:rsidRPr="00634E77">
        <w:rPr>
          <w:sz w:val="24"/>
          <w:lang w:val="el-GR"/>
        </w:rPr>
        <w:t>Gollnisch</w:t>
      </w:r>
      <w:r w:rsidRPr="00634E77">
        <w:rPr>
          <w:sz w:val="24"/>
          <w:lang w:val="el-GR"/>
        </w:rPr>
        <w:t xml:space="preserve"> κατά Κοινοβουλίου, T-346/11 και T-347/11, ECLI:EU:T:2013:23· απόφαση του Δικαστηρίου, της 19ης Δεκεμβρίου 2019, </w:t>
      </w:r>
      <w:r w:rsidRPr="00634E77">
        <w:rPr>
          <w:sz w:val="24"/>
          <w:lang w:val="el-GR"/>
        </w:rPr>
        <w:t>Junqueras</w:t>
      </w:r>
      <w:r w:rsidRPr="00634E77">
        <w:rPr>
          <w:sz w:val="24"/>
          <w:lang w:val="el-GR"/>
        </w:rPr>
        <w:t xml:space="preserve"> </w:t>
      </w:r>
      <w:r w:rsidRPr="00634E77">
        <w:rPr>
          <w:sz w:val="24"/>
          <w:lang w:val="el-GR"/>
        </w:rPr>
        <w:t>Vies</w:t>
      </w:r>
      <w:r w:rsidRPr="00634E77">
        <w:rPr>
          <w:sz w:val="24"/>
          <w:lang w:val="el-GR"/>
        </w:rPr>
        <w:t>, C-502/19, ECLI:EU:C:2019:1115.</w:t>
      </w:r>
    </w:p>
  </w:footnote>
  <w:footnote w:id="3">
    <w:p w:rsidR="00E80F49" w:rsidRPr="00634E77" w:rsidP="00634E77" w14:paraId="0D52574C" w14:textId="04030D4A">
      <w:pPr>
        <w:pStyle w:val="FootnoteText"/>
        <w:ind w:left="567" w:hanging="567"/>
        <w:rPr>
          <w:sz w:val="24"/>
          <w:lang w:val="el-GR"/>
        </w:rPr>
      </w:pPr>
      <w:r w:rsidRPr="00634E77">
        <w:rPr>
          <w:rStyle w:val="FootnoteReference"/>
          <w:sz w:val="24"/>
          <w:lang w:val="el-GR"/>
        </w:rPr>
        <w:footnoteRef/>
      </w:r>
      <w:r w:rsidRPr="00634E77" w:rsidR="00634E77">
        <w:rPr>
          <w:sz w:val="24"/>
          <w:lang w:val="el-GR"/>
        </w:rPr>
        <w:t xml:space="preserve"> </w:t>
      </w:r>
      <w:r w:rsidRPr="00634E77" w:rsidR="00634E77">
        <w:rPr>
          <w:sz w:val="24"/>
          <w:lang w:val="el-GR"/>
        </w:rPr>
        <w:tab/>
      </w:r>
      <w:r w:rsidRPr="00634E77">
        <w:rPr>
          <w:sz w:val="24"/>
          <w:lang w:val="el-GR"/>
        </w:rPr>
        <w:t xml:space="preserve">Απόφαση του Γενικού Δικαστηρίου, της 30ής Απριλίου 2019, </w:t>
      </w:r>
      <w:r w:rsidRPr="00634E77">
        <w:rPr>
          <w:sz w:val="24"/>
          <w:lang w:val="el-GR"/>
        </w:rPr>
        <w:t>Briois</w:t>
      </w:r>
      <w:r w:rsidRPr="00634E77">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4E77" w14:paraId="3B92DF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4E77" w14:paraId="0DF3018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4E77" w14:paraId="63234CD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5839006">
    <w:abstractNumId w:val="9"/>
  </w:num>
  <w:num w:numId="2" w16cid:durableId="1342658375">
    <w:abstractNumId w:val="9"/>
  </w:num>
  <w:num w:numId="3" w16cid:durableId="644698517">
    <w:abstractNumId w:val="7"/>
  </w:num>
  <w:num w:numId="4" w16cid:durableId="1024787412">
    <w:abstractNumId w:val="7"/>
  </w:num>
  <w:num w:numId="5" w16cid:durableId="1614437384">
    <w:abstractNumId w:val="6"/>
  </w:num>
  <w:num w:numId="6" w16cid:durableId="1439329248">
    <w:abstractNumId w:val="6"/>
  </w:num>
  <w:num w:numId="7" w16cid:durableId="1015621359">
    <w:abstractNumId w:val="5"/>
  </w:num>
  <w:num w:numId="8" w16cid:durableId="1617129451">
    <w:abstractNumId w:val="5"/>
  </w:num>
  <w:num w:numId="9" w16cid:durableId="1327635914">
    <w:abstractNumId w:val="4"/>
  </w:num>
  <w:num w:numId="10" w16cid:durableId="1047989975">
    <w:abstractNumId w:val="4"/>
  </w:num>
  <w:num w:numId="11" w16cid:durableId="1586263273">
    <w:abstractNumId w:val="8"/>
  </w:num>
  <w:num w:numId="12" w16cid:durableId="1671906551">
    <w:abstractNumId w:val="8"/>
  </w:num>
  <w:num w:numId="13" w16cid:durableId="1235118138">
    <w:abstractNumId w:val="3"/>
  </w:num>
  <w:num w:numId="14" w16cid:durableId="916784853">
    <w:abstractNumId w:val="3"/>
  </w:num>
  <w:num w:numId="15" w16cid:durableId="574557373">
    <w:abstractNumId w:val="2"/>
  </w:num>
  <w:num w:numId="16" w16cid:durableId="372074281">
    <w:abstractNumId w:val="2"/>
  </w:num>
  <w:num w:numId="17" w16cid:durableId="678192664">
    <w:abstractNumId w:val="1"/>
  </w:num>
  <w:num w:numId="18" w16cid:durableId="374501595">
    <w:abstractNumId w:val="1"/>
  </w:num>
  <w:num w:numId="19" w16cid:durableId="1381631386">
    <w:abstractNumId w:val="0"/>
  </w:num>
  <w:num w:numId="20" w16cid:durableId="1483352560">
    <w:abstractNumId w:val="0"/>
  </w:num>
  <w:num w:numId="21" w16cid:durableId="1902670394">
    <w:abstractNumId w:val="9"/>
  </w:num>
  <w:num w:numId="22" w16cid:durableId="972516956">
    <w:abstractNumId w:val="7"/>
  </w:num>
  <w:num w:numId="23" w16cid:durableId="843979938">
    <w:abstractNumId w:val="6"/>
  </w:num>
  <w:num w:numId="24" w16cid:durableId="1467239857">
    <w:abstractNumId w:val="5"/>
  </w:num>
  <w:num w:numId="25" w16cid:durableId="1584803899">
    <w:abstractNumId w:val="4"/>
  </w:num>
  <w:num w:numId="26" w16cid:durableId="319431688">
    <w:abstractNumId w:val="8"/>
  </w:num>
  <w:num w:numId="27" w16cid:durableId="217589100">
    <w:abstractNumId w:val="3"/>
  </w:num>
  <w:num w:numId="28" w16cid:durableId="1819691135">
    <w:abstractNumId w:val="2"/>
  </w:num>
  <w:num w:numId="29" w16cid:durableId="1798330921">
    <w:abstractNumId w:val="1"/>
  </w:num>
  <w:num w:numId="30" w16cid:durableId="1808162949">
    <w:abstractNumId w:val="0"/>
  </w:num>
  <w:num w:numId="31" w16cid:durableId="344330286">
    <w:abstractNumId w:val="9"/>
  </w:num>
  <w:num w:numId="32" w16cid:durableId="2051300910">
    <w:abstractNumId w:val="7"/>
  </w:num>
  <w:num w:numId="33" w16cid:durableId="1461074921">
    <w:abstractNumId w:val="6"/>
  </w:num>
  <w:num w:numId="34" w16cid:durableId="453401253">
    <w:abstractNumId w:val="5"/>
  </w:num>
  <w:num w:numId="35" w16cid:durableId="1017925199">
    <w:abstractNumId w:val="4"/>
  </w:num>
  <w:num w:numId="36" w16cid:durableId="1523083603">
    <w:abstractNumId w:val="8"/>
  </w:num>
  <w:num w:numId="37" w16cid:durableId="1084108437">
    <w:abstractNumId w:val="3"/>
  </w:num>
  <w:num w:numId="38" w16cid:durableId="1725836115">
    <w:abstractNumId w:val="2"/>
  </w:num>
  <w:num w:numId="39" w16cid:durableId="690032115">
    <w:abstractNumId w:val="1"/>
  </w:num>
  <w:num w:numId="40" w16cid:durableId="1761291873">
    <w:abstractNumId w:val="0"/>
  </w:num>
  <w:num w:numId="41" w16cid:durableId="904343103">
    <w:abstractNumId w:val="10"/>
  </w:num>
  <w:num w:numId="42" w16cid:durableId="1026642572">
    <w:abstractNumId w:val="10"/>
  </w:num>
  <w:num w:numId="43" w16cid:durableId="1330209310">
    <w:abstractNumId w:val="10"/>
  </w:num>
  <w:num w:numId="44" w16cid:durableId="1150944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E6"/>
    <w:rsid w:val="00002272"/>
    <w:rsid w:val="00064002"/>
    <w:rsid w:val="000677B9"/>
    <w:rsid w:val="000831BA"/>
    <w:rsid w:val="000A42CC"/>
    <w:rsid w:val="000E7DD9"/>
    <w:rsid w:val="0010095E"/>
    <w:rsid w:val="00125B37"/>
    <w:rsid w:val="00187494"/>
    <w:rsid w:val="001F32AE"/>
    <w:rsid w:val="002767FF"/>
    <w:rsid w:val="002B18FE"/>
    <w:rsid w:val="002B5493"/>
    <w:rsid w:val="002C4A58"/>
    <w:rsid w:val="002E5D18"/>
    <w:rsid w:val="003127D0"/>
    <w:rsid w:val="00343214"/>
    <w:rsid w:val="00361C00"/>
    <w:rsid w:val="00395FA1"/>
    <w:rsid w:val="003E15D4"/>
    <w:rsid w:val="003E2C6B"/>
    <w:rsid w:val="00411CCE"/>
    <w:rsid w:val="0041666E"/>
    <w:rsid w:val="00421060"/>
    <w:rsid w:val="00436D0D"/>
    <w:rsid w:val="004431ED"/>
    <w:rsid w:val="00471C19"/>
    <w:rsid w:val="004867E3"/>
    <w:rsid w:val="00494A28"/>
    <w:rsid w:val="00495BE6"/>
    <w:rsid w:val="004C0004"/>
    <w:rsid w:val="004C5D52"/>
    <w:rsid w:val="004F2526"/>
    <w:rsid w:val="004F3D66"/>
    <w:rsid w:val="0050519A"/>
    <w:rsid w:val="005072A1"/>
    <w:rsid w:val="00514517"/>
    <w:rsid w:val="00545827"/>
    <w:rsid w:val="00560270"/>
    <w:rsid w:val="005C2568"/>
    <w:rsid w:val="005F1B17"/>
    <w:rsid w:val="006037C0"/>
    <w:rsid w:val="00634E7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4F4"/>
    <w:rsid w:val="00A4678D"/>
    <w:rsid w:val="00A778C7"/>
    <w:rsid w:val="00AB441E"/>
    <w:rsid w:val="00AB6293"/>
    <w:rsid w:val="00AE0928"/>
    <w:rsid w:val="00AF3B82"/>
    <w:rsid w:val="00B12E95"/>
    <w:rsid w:val="00B22876"/>
    <w:rsid w:val="00B412B8"/>
    <w:rsid w:val="00B558F0"/>
    <w:rsid w:val="00BB26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40B"/>
    <w:rsid w:val="00E80F49"/>
    <w:rsid w:val="00E820A4"/>
    <w:rsid w:val="00EA309A"/>
    <w:rsid w:val="00EB006A"/>
    <w:rsid w:val="00EB4772"/>
    <w:rsid w:val="00ED169E"/>
    <w:rsid w:val="00ED4235"/>
    <w:rsid w:val="00F04346"/>
    <w:rsid w:val="00F075DC"/>
    <w:rsid w:val="00F149E9"/>
    <w:rsid w:val="00F17AE9"/>
    <w:rsid w:val="00F5134D"/>
    <w:rsid w:val="00F74202"/>
    <w:rsid w:val="00F87713"/>
    <w:rsid w:val="00FB4360"/>
    <w:rsid w:val="00FC6894"/>
    <w:rsid w:val="00FD0C70"/>
  </w:rsids>
  <w:docVars>
    <w:docVar w:name="dvdocse" w:val="A10-0117/2026"/>
    <w:docVar w:name="dvlangue" w:val="EL"/>
    <w:docVar w:name="dvnumam" w:val="0"/>
    <w:docVar w:name="dvpe" w:val="785.318"/>
    <w:docVar w:name="dvrapporteur" w:val="Εισηγητής: "/>
    <w:docVar w:name="dvtitre" w:val="Απόφαση του Ευρωπαϊκού Κοινοβουλίου της ... 2026 σχετικά με το αίτημα για την άρση της ασυλίας της Diana Iovanovici Şoşoacă(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AC81798"/>
  <w15:chartTrackingRefBased/>
  <w15:docId w15:val="{60EA15F2-0A42-41CF-AF2B-45252748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80F49"/>
    <w:pPr>
      <w:spacing w:after="240"/>
      <w:ind w:left="567" w:hanging="567"/>
    </w:pPr>
  </w:style>
  <w:style w:type="paragraph" w:customStyle="1" w:styleId="EPComma">
    <w:name w:val="EPComma"/>
    <w:basedOn w:val="Normal"/>
    <w:rsid w:val="00E80F49"/>
    <w:pPr>
      <w:spacing w:before="480" w:after="240"/>
    </w:pPr>
  </w:style>
  <w:style w:type="paragraph" w:styleId="Revision">
    <w:name w:val="Revision"/>
    <w:hidden/>
    <w:uiPriority w:val="99"/>
    <w:semiHidden/>
    <w:rsid w:val="00EA309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1767</Words>
  <Characters>10209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2026-04-28T11:59:00Z</dcterms:created>
  <dcterms:modified xsi:type="dcterms:W3CDTF">2026-04-28T11:59:00Z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A10-0117/2026</vt:lpwstr>
  </property>
  <property fmtid="{D5CDD505-2E9C-101B-9397-08002B2CF9AE}" pid="4" name="&lt;Type&gt;">
    <vt:lpwstr>RR</vt:lpwstr>
  </property>
</Properties>
</file>