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5B0C358" w14:textId="77777777" w:rsidTr="0010095E">
        <w:tblPrEx>
          <w:tblW w:w="9072" w:type="dxa"/>
          <w:tblLook w:val="01E0"/>
        </w:tblPrEx>
        <w:trPr>
          <w:trHeight w:hRule="exact" w:val="1418"/>
        </w:trPr>
        <w:tc>
          <w:tcPr>
            <w:tcW w:w="6804" w:type="dxa"/>
            <w:shd w:val="clear" w:color="auto" w:fill="auto"/>
            <w:vAlign w:val="center"/>
          </w:tcPr>
          <w:p w:rsidR="00751A4A" w:rsidRPr="00F379BF" w:rsidP="0010095E" w14:paraId="15697C43" w14:textId="62B811C9">
            <w:pPr>
              <w:pStyle w:val="EPName"/>
            </w:pPr>
            <w:r w:rsidRPr="00F379BF">
              <w:t>Европейски</w:t>
            </w:r>
            <w:r w:rsidRPr="00F379BF" w:rsidR="00C95CD9">
              <w:t xml:space="preserve"> парламент</w:t>
            </w:r>
          </w:p>
          <w:p w:rsidR="00751A4A" w:rsidRPr="00F379BF" w:rsidP="005F1B17" w14:paraId="0AD0C6D2" w14:textId="765E04CE">
            <w:pPr>
              <w:pStyle w:val="EPTerm"/>
              <w:rPr>
                <w:rStyle w:val="HideTWBExt"/>
                <w:noProof w:val="0"/>
                <w:vanish w:val="0"/>
                <w:color w:val="auto"/>
              </w:rPr>
            </w:pPr>
            <w:r w:rsidRPr="00F379BF">
              <w:t>2024</w:t>
            </w:r>
            <w:r w:rsidRPr="00F379BF" w:rsidR="00E744D4">
              <w:t> – </w:t>
            </w:r>
            <w:r w:rsidRPr="00F379BF" w:rsidR="00817416">
              <w:t>202</w:t>
            </w:r>
            <w:r w:rsidRPr="00F379BF">
              <w:t>9</w:t>
            </w:r>
          </w:p>
        </w:tc>
        <w:tc>
          <w:tcPr>
            <w:tcW w:w="2268" w:type="dxa"/>
            <w:shd w:val="clear" w:color="auto" w:fill="auto"/>
          </w:tcPr>
          <w:p w:rsidR="00751A4A" w:rsidRPr="00F379BF" w:rsidP="0010095E" w14:paraId="06682DC6" w14:textId="77777777">
            <w:pPr>
              <w:pStyle w:val="EPLogo"/>
            </w:pPr>
            <w:r w:rsidRPr="00F379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379BF" w:rsidP="004C5D52" w14:paraId="4942EC92" w14:textId="77777777">
      <w:pPr>
        <w:pStyle w:val="LineTop"/>
      </w:pPr>
    </w:p>
    <w:p w:rsidR="00680577" w:rsidRPr="00F379BF" w:rsidP="00680577" w14:paraId="277A8292" w14:textId="77777777">
      <w:pPr>
        <w:pStyle w:val="EPBodyTA1"/>
      </w:pPr>
      <w:r w:rsidRPr="00F379BF">
        <w:t>ПРИЕТИ ТЕКСТОВЕ</w:t>
      </w:r>
    </w:p>
    <w:p w:rsidR="00D058B8" w:rsidRPr="00F379BF" w:rsidP="00D058B8" w14:paraId="21EFD33D" w14:textId="77777777">
      <w:pPr>
        <w:pStyle w:val="LineBottom"/>
      </w:pPr>
    </w:p>
    <w:p w:rsidR="00C95CD9" w:rsidRPr="00F379BF" w:rsidP="00C95CD9" w14:paraId="0887877B" w14:textId="2F576CF7">
      <w:pPr>
        <w:pStyle w:val="ATHeading1"/>
      </w:pPr>
      <w:bookmarkStart w:id="0" w:name="TANumber"/>
      <w:r w:rsidRPr="00F379BF">
        <w:t>P10_TA(2026)0</w:t>
      </w:r>
      <w:r w:rsidRPr="00F379BF" w:rsidR="00F379BF">
        <w:rPr>
          <w:lang w:val="en-GB"/>
        </w:rPr>
        <w:t>1</w:t>
      </w:r>
      <w:r w:rsidRPr="00F379BF">
        <w:t>0</w:t>
      </w:r>
      <w:r w:rsidRPr="00F379BF" w:rsidR="00F379BF">
        <w:rPr>
          <w:lang w:val="en-GB"/>
        </w:rPr>
        <w:t>9</w:t>
      </w:r>
      <w:bookmarkEnd w:id="0"/>
    </w:p>
    <w:p w:rsidR="00C95CD9" w:rsidRPr="00F379BF" w:rsidP="00C95CD9" w14:paraId="526535A0" w14:textId="77777777">
      <w:pPr>
        <w:pStyle w:val="ATHeading2"/>
      </w:pPr>
      <w:bookmarkStart w:id="1" w:name="title"/>
      <w:r w:rsidRPr="00F379BF">
        <w:t xml:space="preserve">Искането за снемане на имунитета на </w:t>
      </w:r>
      <w:r w:rsidRPr="00F379BF">
        <w:t>Гжегож</w:t>
      </w:r>
      <w:r w:rsidRPr="00F379BF">
        <w:t xml:space="preserve"> Браун</w:t>
      </w:r>
      <w:bookmarkEnd w:id="1"/>
    </w:p>
    <w:p w:rsidR="00C95CD9" w:rsidRPr="00F379BF" w:rsidP="00C95CD9" w14:paraId="0FC720F5" w14:textId="77777777">
      <w:pPr>
        <w:rPr>
          <w:i/>
          <w:vanish/>
        </w:rPr>
      </w:pPr>
      <w:r>
        <w:rPr>
          <w:i/>
        </w:rPr>
        <w:fldChar w:fldCharType="begin"/>
      </w:r>
      <w:r w:rsidRPr="00F379BF">
        <w:rPr>
          <w:i/>
        </w:rPr>
        <w:instrText xml:space="preserve"> TC"(</w:instrText>
      </w:r>
      <w:bookmarkStart w:id="2" w:name="DocNumber"/>
      <w:r w:rsidRPr="00F379BF">
        <w:rPr>
          <w:i/>
        </w:rPr>
        <w:instrText>A10-0118/2026</w:instrText>
      </w:r>
      <w:bookmarkEnd w:id="2"/>
      <w:r w:rsidRPr="00F379BF">
        <w:rPr>
          <w:i/>
        </w:rPr>
        <w:instrText xml:space="preserve"> - Докладчик: Адриан Васкес </w:instrText>
      </w:r>
      <w:r w:rsidRPr="00F379BF">
        <w:rPr>
          <w:i/>
        </w:rPr>
        <w:instrText>Ласара</w:instrText>
      </w:r>
      <w:r w:rsidRPr="00F379BF">
        <w:rPr>
          <w:i/>
        </w:rPr>
        <w:instrText xml:space="preserve">)"\l3 \n&gt; \* MERGEFORMAT </w:instrText>
      </w:r>
      <w:r>
        <w:rPr>
          <w:i/>
        </w:rPr>
        <w:fldChar w:fldCharType="end"/>
      </w:r>
    </w:p>
    <w:p w:rsidR="00C95CD9" w:rsidRPr="00F379BF" w:rsidP="00C95CD9" w14:paraId="654804B5" w14:textId="77777777">
      <w:pPr>
        <w:rPr>
          <w:vanish/>
        </w:rPr>
      </w:pPr>
      <w:bookmarkStart w:id="3" w:name="Commission"/>
      <w:r w:rsidRPr="00F379BF">
        <w:rPr>
          <w:vanish/>
        </w:rPr>
        <w:t>Комисия по правни въпроси</w:t>
      </w:r>
      <w:bookmarkEnd w:id="3"/>
    </w:p>
    <w:p w:rsidR="00C95CD9" w:rsidRPr="00F379BF" w:rsidP="00C95CD9" w14:paraId="16E98C51" w14:textId="77777777">
      <w:pPr>
        <w:rPr>
          <w:vanish/>
        </w:rPr>
      </w:pPr>
      <w:bookmarkStart w:id="4" w:name="PE"/>
      <w:r w:rsidRPr="00F379BF">
        <w:rPr>
          <w:vanish/>
        </w:rPr>
        <w:t>PE785.498</w:t>
      </w:r>
      <w:bookmarkEnd w:id="4"/>
    </w:p>
    <w:p w:rsidR="00C95CD9" w:rsidRPr="00F379BF" w:rsidP="00C95CD9" w14:paraId="18B8BCDF" w14:textId="4EA76BF4">
      <w:pPr>
        <w:pStyle w:val="ATHeading3"/>
      </w:pPr>
      <w:bookmarkStart w:id="5" w:name="Sujet"/>
      <w:r w:rsidRPr="00F379BF">
        <w:t xml:space="preserve">Решение на Европейския парламент от </w:t>
      </w:r>
      <w:r w:rsidRPr="00F379BF" w:rsidR="00E744D4">
        <w:t>28 април</w:t>
      </w:r>
      <w:r w:rsidRPr="00F379BF">
        <w:t xml:space="preserve"> 2026 г. относно искането за снемане на имунитета на </w:t>
      </w:r>
      <w:r w:rsidRPr="00F379BF">
        <w:t>Гжегож</w:t>
      </w:r>
      <w:r w:rsidRPr="00F379BF">
        <w:t xml:space="preserve"> Браун</w:t>
      </w:r>
      <w:bookmarkEnd w:id="5"/>
      <w:r w:rsidRPr="00F379BF">
        <w:t xml:space="preserve"> </w:t>
      </w:r>
      <w:bookmarkStart w:id="6" w:name="References"/>
      <w:r w:rsidRPr="00F379BF">
        <w:t>(2025/2241(IMM))</w:t>
      </w:r>
      <w:bookmarkEnd w:id="6"/>
    </w:p>
    <w:p w:rsidR="00C5016E" w:rsidRPr="00F379BF" w:rsidP="00C5016E" w14:paraId="47CDE72B" w14:textId="77777777">
      <w:pPr>
        <w:pStyle w:val="EPComma"/>
      </w:pPr>
      <w:bookmarkStart w:id="7" w:name="TextBodyBegin"/>
      <w:bookmarkEnd w:id="7"/>
      <w:r w:rsidRPr="00F379BF">
        <w:rPr>
          <w:i/>
          <w:iCs/>
        </w:rPr>
        <w:t>Европейският парламент</w:t>
      </w:r>
      <w:r w:rsidRPr="00F379BF">
        <w:t>,</w:t>
      </w:r>
    </w:p>
    <w:p w:rsidR="00C5016E" w:rsidRPr="00F379BF" w:rsidP="00C5016E" w14:paraId="412A48AB" w14:textId="0FD03D71">
      <w:pPr>
        <w:pStyle w:val="NormalHanging12a"/>
      </w:pPr>
      <w:r w:rsidRPr="00F379BF">
        <w:t>–</w:t>
      </w:r>
      <w:r w:rsidRPr="00F379BF">
        <w:tab/>
        <w:t xml:space="preserve">като взе предвид искането за снемане на имунитета на </w:t>
      </w:r>
      <w:r w:rsidRPr="00F379BF">
        <w:t>Гжегож</w:t>
      </w:r>
      <w:r w:rsidRPr="00F379BF">
        <w:t xml:space="preserve"> Браун, получено с писмо от 31 октомври 2025 г. от главния прокурор на </w:t>
      </w:r>
      <w:r w:rsidRPr="00F379BF" w:rsidR="0074451D">
        <w:t xml:space="preserve">Република </w:t>
      </w:r>
      <w:r w:rsidRPr="00F379BF">
        <w:t xml:space="preserve">Полша, с което се предава искане от главния комендант на полската полиция във връзка с наказателно производство, </w:t>
      </w:r>
      <w:r w:rsidRPr="00F379BF" w:rsidR="00910A2D">
        <w:t xml:space="preserve">което да бъде </w:t>
      </w:r>
      <w:r w:rsidRPr="00F379BF">
        <w:t xml:space="preserve">образувано срещу </w:t>
      </w:r>
      <w:r w:rsidRPr="00F379BF">
        <w:t>Гжегож</w:t>
      </w:r>
      <w:r w:rsidRPr="00F379BF">
        <w:t xml:space="preserve"> Браун, и обявено </w:t>
      </w:r>
      <w:r w:rsidRPr="00F379BF" w:rsidR="0074451D">
        <w:t>в Парламента</w:t>
      </w:r>
      <w:r w:rsidRPr="00F379BF">
        <w:t xml:space="preserve"> на 13 ноември 2025 г.,</w:t>
      </w:r>
    </w:p>
    <w:p w:rsidR="00C5016E" w:rsidRPr="00F379BF" w:rsidP="00C5016E" w14:paraId="0E329F1E" w14:textId="77777777">
      <w:pPr>
        <w:pStyle w:val="NormalHanging12a"/>
      </w:pPr>
      <w:r w:rsidRPr="00F379BF">
        <w:t>–</w:t>
      </w:r>
      <w:r w:rsidRPr="00F379BF">
        <w:tab/>
        <w:t xml:space="preserve">като взе предвид факта, че се счита, че </w:t>
      </w:r>
      <w:r w:rsidRPr="00F379BF">
        <w:t>Гжегож</w:t>
      </w:r>
      <w:r w:rsidRPr="00F379BF">
        <w:t xml:space="preserve"> Браун се е отказал от правото си да бъде изслушан съгласно член 9, параграф 6 от Правилника за дейността на Парламента,</w:t>
      </w:r>
    </w:p>
    <w:p w:rsidR="00C5016E" w:rsidRPr="00F379BF" w:rsidP="00C5016E" w14:paraId="470EF0F4" w14:textId="77777777">
      <w:pPr>
        <w:pStyle w:val="NormalHanging12a"/>
      </w:pPr>
      <w:r w:rsidRPr="00F379BF">
        <w:t>–</w:t>
      </w:r>
      <w:r w:rsidRPr="00F379BF">
        <w:tab/>
        <w:t>като взе предвид членове 8 и 9 от Протокол № 7 за привилегиите и имунитетите на Европейския съюз, както и член 6, параграф 2 от Акта от 20 септември 1976 г. за избиране на членове на Европейския парламент чрез всеобщи преки избори,</w:t>
      </w:r>
    </w:p>
    <w:p w:rsidR="00C5016E" w:rsidRPr="00F379BF" w:rsidP="00C5016E" w14:paraId="233E9D2E" w14:textId="77777777">
      <w:pPr>
        <w:pStyle w:val="NormalHanging12a"/>
      </w:pPr>
      <w:r w:rsidRPr="00F379BF">
        <w:t>–</w:t>
      </w:r>
      <w:r w:rsidRPr="00F379BF">
        <w:tab/>
        <w:t>като взе предвид решенията на Съда на Европейския съюз от 21 октомври 2008 г., 19 март 2010 г., 6 септември 2011 г., 17 януари 2013 г. и 19 декември 2019 г.</w:t>
      </w:r>
      <w:r>
        <w:rPr>
          <w:rStyle w:val="FootnoteReference"/>
          <w:color w:val="000000"/>
        </w:rPr>
        <w:footnoteReference w:id="2"/>
      </w:r>
      <w:r w:rsidRPr="00F379BF">
        <w:t>,</w:t>
      </w:r>
    </w:p>
    <w:p w:rsidR="00C5016E" w:rsidRPr="00F379BF" w:rsidP="00C5016E" w14:paraId="3420ADB3" w14:textId="77777777">
      <w:pPr>
        <w:pStyle w:val="NormalHanging12a"/>
      </w:pPr>
      <w:r w:rsidRPr="00F379BF">
        <w:t>–</w:t>
      </w:r>
      <w:r w:rsidRPr="00F379BF">
        <w:tab/>
        <w:t>като взе предвид член 105, параграфи 2 и 5 от Конституцията на Република Полша,</w:t>
      </w:r>
    </w:p>
    <w:p w:rsidR="00C5016E" w:rsidRPr="00F379BF" w:rsidP="00C5016E" w14:paraId="64B48A83" w14:textId="77777777">
      <w:pPr>
        <w:pStyle w:val="NormalHanging12a"/>
      </w:pPr>
      <w:r w:rsidRPr="00F379BF">
        <w:t>–</w:t>
      </w:r>
      <w:r w:rsidRPr="00F379BF">
        <w:tab/>
        <w:t xml:space="preserve">като взе предвид член 5, параграф 2, член 6, параграф 1 и член 9 от своя </w:t>
      </w:r>
      <w:r w:rsidRPr="00F379BF">
        <w:t>Правилник за дейността,</w:t>
      </w:r>
    </w:p>
    <w:p w:rsidR="00C5016E" w:rsidRPr="00F379BF" w:rsidP="00C5016E" w14:paraId="7D329F4C" w14:textId="77777777">
      <w:pPr>
        <w:pStyle w:val="NormalHanging12a"/>
      </w:pPr>
      <w:r w:rsidRPr="00F379BF">
        <w:t>–</w:t>
      </w:r>
      <w:r w:rsidRPr="00F379BF">
        <w:tab/>
        <w:t>като взе предвид доклада на комисията по правни въпроси (A10-0118/2026),</w:t>
      </w:r>
    </w:p>
    <w:p w:rsidR="00C5016E" w:rsidRPr="00F379BF" w:rsidP="00C5016E" w14:paraId="1A163367" w14:textId="672C392C">
      <w:pPr>
        <w:pStyle w:val="NormalHanging12a"/>
      </w:pPr>
      <w:r w:rsidRPr="00F379BF">
        <w:t>А.</w:t>
      </w:r>
      <w:r w:rsidRPr="00F379BF">
        <w:tab/>
        <w:t xml:space="preserve">като има предвид, че с писмо от 31 октомври 2025 г. главният прокурор на </w:t>
      </w:r>
      <w:r w:rsidRPr="00F379BF" w:rsidR="0074451D">
        <w:t xml:space="preserve">Република </w:t>
      </w:r>
      <w:r w:rsidRPr="00F379BF">
        <w:t xml:space="preserve">Полша е препратил искане от главния комендант на полската полиция за снемане на имунитета на </w:t>
      </w:r>
      <w:r w:rsidRPr="00F379BF">
        <w:t>Гжегож</w:t>
      </w:r>
      <w:r w:rsidRPr="00F379BF">
        <w:t xml:space="preserve"> Браун, член на Европейския парламент, избран в Полша, във връзка с </w:t>
      </w:r>
      <w:r w:rsidRPr="00F379BF" w:rsidR="001E1ED3">
        <w:t>предполагаеми</w:t>
      </w:r>
      <w:r w:rsidRPr="00F379BF">
        <w:t xml:space="preserve"> </w:t>
      </w:r>
      <w:r w:rsidRPr="00F379BF" w:rsidR="00792A52">
        <w:t>престъпления</w:t>
      </w:r>
      <w:r w:rsidRPr="00F379BF">
        <w:t>, извършени през 2025 г.;</w:t>
      </w:r>
    </w:p>
    <w:p w:rsidR="00C5016E" w:rsidRPr="00F379BF" w:rsidP="00C5016E" w14:paraId="60BEB595" w14:textId="77777777">
      <w:pPr>
        <w:pStyle w:val="NormalHanging12a"/>
      </w:pPr>
      <w:r w:rsidRPr="00F379BF">
        <w:rPr>
          <w:shd w:val="clear" w:color="auto" w:fill="FFFFFF"/>
        </w:rPr>
        <w:t>Б.</w:t>
      </w:r>
      <w:r w:rsidRPr="00F379BF">
        <w:rPr>
          <w:shd w:val="clear" w:color="auto" w:fill="FFFFFF"/>
        </w:rPr>
        <w:tab/>
      </w:r>
      <w:r w:rsidRPr="00F379BF">
        <w:t xml:space="preserve">като има предвид, че съгласно искането на 10 юли 2025 г. по време на възпоменанието по повод 84-ата годишнина от избиването на еврейското население, стоейки с група хора по средата на обществен път в </w:t>
      </w:r>
      <w:r w:rsidRPr="00F379BF">
        <w:t>Йедвабне</w:t>
      </w:r>
      <w:r w:rsidRPr="00F379BF">
        <w:t xml:space="preserve">, </w:t>
      </w:r>
      <w:r w:rsidRPr="00F379BF">
        <w:t>Гжегож</w:t>
      </w:r>
      <w:r w:rsidRPr="00F379BF">
        <w:t xml:space="preserve"> Браун, според твърденията, е възпрепятствал движението по този път; като има предвид, че предполагаемото деяние съставлява престъпление по смисъла на член 90, параграф 1 от Закона от 20 май 1971 г. – Административно-наказателен кодекс;</w:t>
      </w:r>
    </w:p>
    <w:p w:rsidR="00C5016E" w:rsidRPr="00F379BF" w:rsidP="00C5016E" w14:paraId="0F48F3B1" w14:textId="77777777">
      <w:pPr>
        <w:pStyle w:val="NormalHanging12a"/>
        <w:rPr>
          <w:szCs w:val="24"/>
          <w:shd w:val="clear" w:color="auto" w:fill="FFFFFF"/>
        </w:rPr>
      </w:pPr>
      <w:r w:rsidRPr="00F379BF">
        <w:rPr>
          <w:shd w:val="clear" w:color="auto" w:fill="FFFFFF"/>
        </w:rPr>
        <w:t>В.</w:t>
      </w:r>
      <w:r w:rsidRPr="00F379BF">
        <w:rPr>
          <w:shd w:val="clear" w:color="auto" w:fill="FFFFFF"/>
        </w:rPr>
        <w:tab/>
      </w:r>
      <w:r w:rsidRPr="00F379BF">
        <w:t xml:space="preserve">като има предвид, че съгласно искането на 10 юли 2025 г., в град </w:t>
      </w:r>
      <w:r w:rsidRPr="00F379BF">
        <w:t>Йедвабне</w:t>
      </w:r>
      <w:r w:rsidRPr="00F379BF">
        <w:t xml:space="preserve">, близо до входа на Еврейското гробище, по време на възпоменанието по повод на 84-ата годишнина от избиването на еврейското население, стоейки заедно с група лица по средата на обществен път, </w:t>
      </w:r>
      <w:r w:rsidRPr="00F379BF">
        <w:t>Гжегож</w:t>
      </w:r>
      <w:r w:rsidRPr="00F379BF">
        <w:t xml:space="preserve"> Браун, според твърденията, не е изпълнил заповеди, издадени от полицейски служител, който го е призовал да действа в съответствие със закона и да позволи на превозните средства да преминават, като по този начин умишлено е възпрепятствал значително изпълнението на служебни задължения; като има предвид, че предполагаемото деяние съставлява престъпление по смисъла на член 65а от Закона от 20 май 1971 г. – Административно-наказателен кодекс;</w:t>
      </w:r>
    </w:p>
    <w:p w:rsidR="00C5016E" w:rsidRPr="00F379BF" w:rsidP="00C5016E" w14:paraId="7CB9899D" w14:textId="74DCFCB9">
      <w:pPr>
        <w:pStyle w:val="NormalHanging12a"/>
        <w:rPr>
          <w:szCs w:val="24"/>
          <w:shd w:val="clear" w:color="auto" w:fill="FFFFFF"/>
        </w:rPr>
      </w:pPr>
      <w:r w:rsidRPr="00F379BF">
        <w:t>Г.</w:t>
      </w:r>
      <w:r w:rsidRPr="00F379BF">
        <w:tab/>
        <w:t xml:space="preserve">като има предвид, че </w:t>
      </w:r>
      <w:r w:rsidRPr="00F379BF">
        <w:t>Гжегож</w:t>
      </w:r>
      <w:r w:rsidRPr="00F379BF">
        <w:t xml:space="preserve"> Браун е избран за член на Европейския парламент на изборите за Европейски парламент през юни 2024 г. и че следователно по време на извършването на предполагаем</w:t>
      </w:r>
      <w:r w:rsidRPr="00F379BF" w:rsidR="0074451D">
        <w:t>ите</w:t>
      </w:r>
      <w:r w:rsidRPr="00F379BF">
        <w:t xml:space="preserve"> </w:t>
      </w:r>
      <w:r w:rsidRPr="00F379BF" w:rsidR="001E1ED3">
        <w:t>престъпления</w:t>
      </w:r>
      <w:r w:rsidRPr="00F379BF" w:rsidR="0074451D">
        <w:t xml:space="preserve"> </w:t>
      </w:r>
      <w:r w:rsidRPr="00F379BF">
        <w:t>е бил член на Европейския парламент;</w:t>
      </w:r>
    </w:p>
    <w:p w:rsidR="00C5016E" w:rsidRPr="00F379BF" w:rsidP="00C5016E" w14:paraId="74E154B4" w14:textId="6FEB9EE4">
      <w:pPr>
        <w:pStyle w:val="NormalHanging12a"/>
      </w:pPr>
      <w:r w:rsidRPr="00F379BF">
        <w:t>Д.</w:t>
      </w:r>
      <w:r w:rsidRPr="00F379BF">
        <w:tab/>
        <w:t xml:space="preserve">като има предвид, че предполагаемите </w:t>
      </w:r>
      <w:r w:rsidRPr="00F379BF" w:rsidR="001E1ED3">
        <w:t>престъпления</w:t>
      </w:r>
      <w:r w:rsidRPr="00F379BF">
        <w:t xml:space="preserve"> не представляват и произтичащото от тях искане за снемане на имунитета на </w:t>
      </w:r>
      <w:r w:rsidRPr="00F379BF">
        <w:t>Гжегож</w:t>
      </w:r>
      <w:r w:rsidRPr="00F379BF">
        <w:t xml:space="preserve"> Браун не е свързано с изразено мнение или подаден от него глас при изпълнението на неговите задължения по смисъла на член 8 от Протокол № 7 за привилегиите и имунитетите на Европейския съюз;</w:t>
      </w:r>
    </w:p>
    <w:p w:rsidR="00C5016E" w:rsidRPr="00F379BF" w:rsidP="00C5016E" w14:paraId="037B6339" w14:textId="6C90519C">
      <w:pPr>
        <w:pStyle w:val="NormalHanging12a"/>
      </w:pPr>
      <w:r w:rsidRPr="00F379BF">
        <w:t>Е.</w:t>
      </w:r>
      <w:r w:rsidRPr="00F379BF">
        <w:tab/>
        <w:t>като има предвид, че член 9, първа алинея, буква а) от Протокол № 7 за привилегиите и имунитетите на Европейския съюз предвижда, че по време на сесиите на Европейския парламент неговите членове притежават на територията на собствената си държава имунитетите, предоставяни на членовете на парламента на тяхната държава членка;</w:t>
      </w:r>
    </w:p>
    <w:p w:rsidR="00C5016E" w:rsidRPr="00F379BF" w:rsidP="00C5016E" w14:paraId="2F9A2F7D" w14:textId="60DE1005">
      <w:pPr>
        <w:pStyle w:val="NormalHanging12a"/>
      </w:pPr>
      <w:r w:rsidRPr="00F379BF">
        <w:t>Ж.</w:t>
      </w:r>
      <w:r w:rsidRPr="00F379BF">
        <w:tab/>
        <w:t xml:space="preserve">като има предвид, че съгласно член 105, параграфи 2 и 5 от Конституцията на </w:t>
      </w:r>
      <w:r w:rsidRPr="00F379BF" w:rsidR="005D4165">
        <w:t xml:space="preserve">Република </w:t>
      </w:r>
      <w:r w:rsidRPr="00F379BF">
        <w:t xml:space="preserve">Полша от датата на обявяването на резултатите от изборите до датата на изтичане на неговия мандат членът на парламента не може да бъде подвеждан под наказателна отговорност без съгласието на Сейма на Република Полша и не може да бъде задържан, нито арестуван без съгласието на Сейма, освен в </w:t>
      </w:r>
      <w:r w:rsidRPr="00F379BF">
        <w:t>случаите, когато е задържан в момента на извършване на престъпление и когато задържането му е необходимо за осигуряване на надлежния ход на производството;</w:t>
      </w:r>
    </w:p>
    <w:p w:rsidR="00C5016E" w:rsidRPr="00F379BF" w:rsidP="00C5016E" w14:paraId="491CA793" w14:textId="77777777">
      <w:pPr>
        <w:pStyle w:val="NormalHanging12a"/>
      </w:pPr>
      <w:r w:rsidRPr="00F379BF">
        <w:t>З.</w:t>
      </w:r>
      <w:r w:rsidRPr="00F379BF">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rsidR="00C5016E" w:rsidRPr="00F379BF" w:rsidP="00C5016E" w14:paraId="6B559215" w14:textId="77777777">
      <w:pPr>
        <w:pStyle w:val="NormalHanging12a"/>
      </w:pPr>
      <w:r w:rsidRPr="00F379BF">
        <w:t>И.</w:t>
      </w:r>
      <w:r w:rsidRPr="00F379BF">
        <w:tab/>
        <w:t>като има предвид, че в съответствие с член 5, параграф 2 от Правилника за дейността парламентарният имунитет не е лична привилегия на отделния член на ЕП, а представлява гаранция за независимостта на Парламента като цяло и на неговите членове;</w:t>
      </w:r>
    </w:p>
    <w:p w:rsidR="00C5016E" w:rsidRPr="00F379BF" w:rsidP="00C5016E" w14:paraId="4CD22E1B" w14:textId="2C7208B1">
      <w:pPr>
        <w:pStyle w:val="NormalHanging12a"/>
      </w:pPr>
      <w:r w:rsidRPr="00F379BF">
        <w:t>Й.</w:t>
      </w:r>
      <w:r w:rsidRPr="00F379BF">
        <w:tab/>
        <w:t xml:space="preserve">като има предвид, че в настоящия случай Парламентът не е </w:t>
      </w:r>
      <w:r w:rsidRPr="00F379BF" w:rsidR="00346478">
        <w:t>открил доказателства за</w:t>
      </w:r>
      <w:r w:rsidRPr="00F379BF">
        <w:t xml:space="preserve"> </w:t>
      </w:r>
      <w:r w:rsidRPr="00F379BF">
        <w:t>fumus</w:t>
      </w:r>
      <w:r w:rsidRPr="00F379BF">
        <w:t xml:space="preserve"> </w:t>
      </w:r>
      <w:r w:rsidRPr="00F379BF">
        <w:t>persecutionis</w:t>
      </w:r>
      <w:r w:rsidRPr="00F379BF">
        <w:t xml:space="preserve">, т.е. факти, сочещи, че въпросното съдебно производство </w:t>
      </w:r>
      <w:r w:rsidRPr="00F379BF" w:rsidR="00FA6FA7">
        <w:t>има за цел</w:t>
      </w:r>
      <w:r w:rsidRPr="00F379BF">
        <w:t xml:space="preserve"> да навреди на политическата дейност на </w:t>
      </w:r>
      <w:bookmarkStart w:id="8" w:name="_Hlk223449412"/>
      <w:r w:rsidRPr="00F379BF">
        <w:t>Гжегож</w:t>
      </w:r>
      <w:r w:rsidRPr="00F379BF">
        <w:t xml:space="preserve"> Браун</w:t>
      </w:r>
      <w:bookmarkEnd w:id="8"/>
      <w:r w:rsidRPr="00F379BF">
        <w:t xml:space="preserve"> в качеството му на член на Европейския парламент</w:t>
      </w:r>
      <w:r w:rsidRPr="00F379BF" w:rsidR="005D4165">
        <w:t xml:space="preserve"> и следователно на независимостта на Парламента</w:t>
      </w:r>
      <w:r w:rsidRPr="00F379BF">
        <w:t>;</w:t>
      </w:r>
    </w:p>
    <w:p w:rsidR="00C5016E" w:rsidRPr="00F379BF" w:rsidP="00C5016E" w14:paraId="363FB307" w14:textId="729FFF98">
      <w:pPr>
        <w:pStyle w:val="NormalHanging12a"/>
      </w:pPr>
      <w:r w:rsidRPr="00F379BF">
        <w:t>К.</w:t>
      </w:r>
      <w:r w:rsidRPr="00F379BF">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Pr>
          <w:vertAlign w:val="superscript"/>
        </w:rPr>
        <w:footnoteReference w:id="3"/>
      </w:r>
      <w:r w:rsidRPr="00F379BF">
        <w:t>;</w:t>
      </w:r>
    </w:p>
    <w:p w:rsidR="00C5016E" w:rsidRPr="00F379BF" w:rsidP="00C5016E" w14:paraId="44C3D8A0" w14:textId="77777777">
      <w:pPr>
        <w:pStyle w:val="NormalHanging12a"/>
      </w:pPr>
      <w:r w:rsidRPr="00F379BF">
        <w:t>1.</w:t>
      </w:r>
      <w:r w:rsidRPr="00F379BF">
        <w:tab/>
        <w:t xml:space="preserve">решава да снеме имунитета на </w:t>
      </w:r>
      <w:r w:rsidRPr="00F379BF">
        <w:t>Гжегож</w:t>
      </w:r>
      <w:r w:rsidRPr="00F379BF">
        <w:t xml:space="preserve"> Браун;</w:t>
      </w:r>
    </w:p>
    <w:p w:rsidR="00C640F3" w:rsidRPr="00C640F3" w:rsidP="00C640F3" w14:paraId="285A5E19" w14:textId="584EE77B">
      <w:pPr>
        <w:pStyle w:val="NormalHanging12a"/>
      </w:pPr>
      <w:r w:rsidRPr="00F379BF">
        <w:t>2.</w:t>
      </w:r>
      <w:r w:rsidRPr="00F379BF">
        <w:tab/>
        <w:t xml:space="preserve">възлага на своя председател незабавно да предаде настоящото решение и доклада на компетентната комисия на Парламента на компетентния орган на Република Полша и на </w:t>
      </w:r>
      <w:r w:rsidRPr="00F379BF">
        <w:t>Гжегож</w:t>
      </w:r>
      <w:r w:rsidRPr="00F379BF">
        <w:t> Браун.</w:t>
      </w:r>
    </w:p>
    <w:p w:rsidR="00E365E1" w:rsidRPr="00C640F3" w:rsidP="00C95CD9" w14:paraId="1C97DD16" w14:textId="79288257"/>
    <w:sectPr w:rsidSect="00C640F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40F3" w14:paraId="1FDCE3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40F3" w14:paraId="03842DA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40F3" w14:paraId="6CF4639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5CD9" w:rsidRPr="00C640F3" w14:paraId="3F3F8765" w14:textId="77777777">
      <w:r w:rsidRPr="00C640F3">
        <w:separator/>
      </w:r>
    </w:p>
  </w:footnote>
  <w:footnote w:type="continuationSeparator" w:id="1">
    <w:p w:rsidR="00C95CD9" w:rsidRPr="00C640F3" w14:paraId="6525B3BB" w14:textId="77777777">
      <w:r w:rsidRPr="00C640F3">
        <w:continuationSeparator/>
      </w:r>
    </w:p>
  </w:footnote>
  <w:footnote w:id="2">
    <w:p w:rsidR="00C5016E" w:rsidRPr="00C640F3" w:rsidP="00C640F3" w14:paraId="4D084BCC" w14:textId="78ACE447">
      <w:pPr>
        <w:pStyle w:val="FootnoteText"/>
        <w:ind w:left="567" w:hanging="567"/>
        <w:rPr>
          <w:sz w:val="24"/>
          <w:lang w:val="bg-BG"/>
        </w:rPr>
      </w:pPr>
      <w:r w:rsidRPr="00C640F3">
        <w:rPr>
          <w:rStyle w:val="FootnoteReference"/>
          <w:sz w:val="24"/>
          <w:lang w:val="bg-BG"/>
        </w:rPr>
        <w:footnoteRef/>
      </w:r>
      <w:r w:rsidRPr="00C640F3" w:rsidR="00C640F3">
        <w:rPr>
          <w:sz w:val="24"/>
          <w:lang w:val="bg-BG"/>
        </w:rPr>
        <w:t xml:space="preserve"> </w:t>
      </w:r>
      <w:r w:rsidRPr="00C640F3" w:rsidR="00C640F3">
        <w:rPr>
          <w:sz w:val="24"/>
          <w:lang w:val="bg-BG"/>
        </w:rPr>
        <w:tab/>
      </w:r>
      <w:r w:rsidRPr="00C640F3">
        <w:rPr>
          <w:sz w:val="24"/>
          <w:lang w:val="bg-BG"/>
        </w:rPr>
        <w:t xml:space="preserve">Решение на Съда на ЕС от 21 октомври 2008 г., </w:t>
      </w:r>
      <w:r w:rsidRPr="00C640F3">
        <w:rPr>
          <w:sz w:val="24"/>
          <w:lang w:val="bg-BG"/>
        </w:rPr>
        <w:t>Marra</w:t>
      </w:r>
      <w:r w:rsidRPr="00C640F3">
        <w:rPr>
          <w:sz w:val="24"/>
          <w:lang w:val="bg-BG"/>
        </w:rPr>
        <w:t xml:space="preserve">/De </w:t>
      </w:r>
      <w:r w:rsidRPr="00C640F3">
        <w:rPr>
          <w:sz w:val="24"/>
          <w:lang w:val="bg-BG"/>
        </w:rPr>
        <w:t>Gregorio</w:t>
      </w:r>
      <w:r w:rsidRPr="00C640F3">
        <w:rPr>
          <w:sz w:val="24"/>
          <w:lang w:val="bg-BG"/>
        </w:rPr>
        <w:t xml:space="preserve"> и </w:t>
      </w:r>
      <w:r w:rsidRPr="00C640F3">
        <w:rPr>
          <w:sz w:val="24"/>
          <w:lang w:val="bg-BG"/>
        </w:rPr>
        <w:t>Clemente</w:t>
      </w:r>
      <w:r w:rsidRPr="00C640F3">
        <w:rPr>
          <w:sz w:val="24"/>
          <w:lang w:val="bg-BG"/>
        </w:rPr>
        <w:t xml:space="preserve">, C-200/07 и C-201/07, ECLI:EU:C:2008:579; решение на Общия съд от 19 март 2010 г., </w:t>
      </w:r>
      <w:r w:rsidRPr="00C640F3">
        <w:rPr>
          <w:sz w:val="24"/>
          <w:lang w:val="bg-BG"/>
        </w:rPr>
        <w:t>Gollnisch</w:t>
      </w:r>
      <w:r w:rsidRPr="00C640F3">
        <w:rPr>
          <w:sz w:val="24"/>
          <w:lang w:val="bg-BG"/>
        </w:rPr>
        <w:t xml:space="preserve">/Парламент, T-42/06, ECLI:EU:T:2010:102; решение на Съда от 6 септември 2011 г., </w:t>
      </w:r>
      <w:r w:rsidRPr="00C640F3">
        <w:rPr>
          <w:sz w:val="24"/>
          <w:lang w:val="bg-BG"/>
        </w:rPr>
        <w:t>Patriciello</w:t>
      </w:r>
      <w:r w:rsidRPr="00C640F3">
        <w:rPr>
          <w:sz w:val="24"/>
          <w:lang w:val="bg-BG"/>
        </w:rPr>
        <w:t xml:space="preserve">, C-163/10, ECLI: EС:C:2011:543, решение на Общия съд от 17 януари 2013 г., </w:t>
      </w:r>
      <w:r w:rsidRPr="00C640F3">
        <w:rPr>
          <w:sz w:val="24"/>
          <w:lang w:val="bg-BG"/>
        </w:rPr>
        <w:t>Gollnisch</w:t>
      </w:r>
      <w:r w:rsidRPr="00C640F3">
        <w:rPr>
          <w:sz w:val="24"/>
          <w:lang w:val="bg-BG"/>
        </w:rPr>
        <w:t xml:space="preserve">/Парламент, T-346/11 и T-347/11, ECLI:EU:T:2013:23; решение на Съда от 19 декември 2019 г., </w:t>
      </w:r>
      <w:r w:rsidRPr="00C640F3">
        <w:rPr>
          <w:sz w:val="24"/>
          <w:lang w:val="bg-BG"/>
        </w:rPr>
        <w:t>Junqueras</w:t>
      </w:r>
      <w:r w:rsidRPr="00C640F3">
        <w:rPr>
          <w:sz w:val="24"/>
          <w:lang w:val="bg-BG"/>
        </w:rPr>
        <w:t xml:space="preserve"> </w:t>
      </w:r>
      <w:r w:rsidRPr="00C640F3">
        <w:rPr>
          <w:sz w:val="24"/>
          <w:lang w:val="bg-BG"/>
        </w:rPr>
        <w:t>Vies</w:t>
      </w:r>
      <w:r w:rsidRPr="00C640F3">
        <w:rPr>
          <w:sz w:val="24"/>
          <w:lang w:val="bg-BG"/>
        </w:rPr>
        <w:t>, C-502/19, ECLI:EU:C:2019:1115.</w:t>
      </w:r>
    </w:p>
  </w:footnote>
  <w:footnote w:id="3">
    <w:p w:rsidR="00C5016E" w:rsidRPr="00C640F3" w:rsidP="00C640F3" w14:paraId="5250ABD9" w14:textId="6441DEFA">
      <w:pPr>
        <w:pStyle w:val="FootnoteText"/>
        <w:ind w:left="567" w:hanging="567"/>
        <w:rPr>
          <w:sz w:val="24"/>
          <w:lang w:val="bg-BG"/>
        </w:rPr>
      </w:pPr>
      <w:r w:rsidRPr="00C640F3">
        <w:rPr>
          <w:rStyle w:val="FootnoteReference"/>
          <w:sz w:val="24"/>
          <w:lang w:val="bg-BG"/>
        </w:rPr>
        <w:footnoteRef/>
      </w:r>
      <w:r w:rsidRPr="00C640F3" w:rsidR="00C640F3">
        <w:rPr>
          <w:sz w:val="24"/>
          <w:lang w:val="bg-BG"/>
        </w:rPr>
        <w:t xml:space="preserve"> </w:t>
      </w:r>
      <w:r w:rsidRPr="00C640F3" w:rsidR="00C640F3">
        <w:rPr>
          <w:sz w:val="24"/>
          <w:lang w:val="bg-BG"/>
        </w:rPr>
        <w:tab/>
      </w:r>
      <w:r w:rsidRPr="00C640F3">
        <w:rPr>
          <w:sz w:val="24"/>
          <w:lang w:val="bg-BG"/>
        </w:rPr>
        <w:t xml:space="preserve">Решение на Общия съд от 30 април 2019 г., </w:t>
      </w:r>
      <w:r w:rsidRPr="00C640F3">
        <w:rPr>
          <w:sz w:val="24"/>
          <w:lang w:val="bg-BG"/>
        </w:rPr>
        <w:t>Briois</w:t>
      </w:r>
      <w:r w:rsidRPr="00C640F3">
        <w:rPr>
          <w:sz w:val="24"/>
          <w:lang w:val="bg-BG"/>
        </w:rPr>
        <w:t>/Парламент,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40F3" w14:paraId="7D1A63F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40F3" w14:paraId="7C03C45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40F3" w14:paraId="1492ED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275615">
    <w:abstractNumId w:val="9"/>
  </w:num>
  <w:num w:numId="2" w16cid:durableId="447822425">
    <w:abstractNumId w:val="9"/>
  </w:num>
  <w:num w:numId="3" w16cid:durableId="658727721">
    <w:abstractNumId w:val="7"/>
  </w:num>
  <w:num w:numId="4" w16cid:durableId="977144208">
    <w:abstractNumId w:val="7"/>
  </w:num>
  <w:num w:numId="5" w16cid:durableId="499347094">
    <w:abstractNumId w:val="6"/>
  </w:num>
  <w:num w:numId="6" w16cid:durableId="1410075248">
    <w:abstractNumId w:val="6"/>
  </w:num>
  <w:num w:numId="7" w16cid:durableId="2042049360">
    <w:abstractNumId w:val="5"/>
  </w:num>
  <w:num w:numId="8" w16cid:durableId="1688823990">
    <w:abstractNumId w:val="5"/>
  </w:num>
  <w:num w:numId="9" w16cid:durableId="1907106227">
    <w:abstractNumId w:val="4"/>
  </w:num>
  <w:num w:numId="10" w16cid:durableId="1457330650">
    <w:abstractNumId w:val="4"/>
  </w:num>
  <w:num w:numId="11" w16cid:durableId="124081597">
    <w:abstractNumId w:val="8"/>
  </w:num>
  <w:num w:numId="12" w16cid:durableId="414013004">
    <w:abstractNumId w:val="8"/>
  </w:num>
  <w:num w:numId="13" w16cid:durableId="1561789080">
    <w:abstractNumId w:val="3"/>
  </w:num>
  <w:num w:numId="14" w16cid:durableId="1891333067">
    <w:abstractNumId w:val="3"/>
  </w:num>
  <w:num w:numId="15" w16cid:durableId="1064330397">
    <w:abstractNumId w:val="2"/>
  </w:num>
  <w:num w:numId="16" w16cid:durableId="1395394172">
    <w:abstractNumId w:val="2"/>
  </w:num>
  <w:num w:numId="17" w16cid:durableId="881596407">
    <w:abstractNumId w:val="1"/>
  </w:num>
  <w:num w:numId="18" w16cid:durableId="151678828">
    <w:abstractNumId w:val="1"/>
  </w:num>
  <w:num w:numId="19" w16cid:durableId="352464196">
    <w:abstractNumId w:val="0"/>
  </w:num>
  <w:num w:numId="20" w16cid:durableId="1980301747">
    <w:abstractNumId w:val="0"/>
  </w:num>
  <w:num w:numId="21" w16cid:durableId="768745454">
    <w:abstractNumId w:val="9"/>
  </w:num>
  <w:num w:numId="22" w16cid:durableId="871453127">
    <w:abstractNumId w:val="7"/>
  </w:num>
  <w:num w:numId="23" w16cid:durableId="87891913">
    <w:abstractNumId w:val="6"/>
  </w:num>
  <w:num w:numId="24" w16cid:durableId="1233468173">
    <w:abstractNumId w:val="5"/>
  </w:num>
  <w:num w:numId="25" w16cid:durableId="605041954">
    <w:abstractNumId w:val="4"/>
  </w:num>
  <w:num w:numId="26" w16cid:durableId="227738651">
    <w:abstractNumId w:val="8"/>
  </w:num>
  <w:num w:numId="27" w16cid:durableId="424421118">
    <w:abstractNumId w:val="3"/>
  </w:num>
  <w:num w:numId="28" w16cid:durableId="710764016">
    <w:abstractNumId w:val="2"/>
  </w:num>
  <w:num w:numId="29" w16cid:durableId="142357632">
    <w:abstractNumId w:val="1"/>
  </w:num>
  <w:num w:numId="30" w16cid:durableId="85348605">
    <w:abstractNumId w:val="0"/>
  </w:num>
  <w:num w:numId="31" w16cid:durableId="661271773">
    <w:abstractNumId w:val="9"/>
  </w:num>
  <w:num w:numId="32" w16cid:durableId="1396468623">
    <w:abstractNumId w:val="7"/>
  </w:num>
  <w:num w:numId="33" w16cid:durableId="427821819">
    <w:abstractNumId w:val="6"/>
  </w:num>
  <w:num w:numId="34" w16cid:durableId="959721430">
    <w:abstractNumId w:val="5"/>
  </w:num>
  <w:num w:numId="35" w16cid:durableId="1837106913">
    <w:abstractNumId w:val="4"/>
  </w:num>
  <w:num w:numId="36" w16cid:durableId="1111512634">
    <w:abstractNumId w:val="8"/>
  </w:num>
  <w:num w:numId="37" w16cid:durableId="997222105">
    <w:abstractNumId w:val="3"/>
  </w:num>
  <w:num w:numId="38" w16cid:durableId="1396508830">
    <w:abstractNumId w:val="2"/>
  </w:num>
  <w:num w:numId="39" w16cid:durableId="1404254911">
    <w:abstractNumId w:val="1"/>
  </w:num>
  <w:num w:numId="40" w16cid:durableId="182332067">
    <w:abstractNumId w:val="0"/>
  </w:num>
  <w:num w:numId="41" w16cid:durableId="120614496">
    <w:abstractNumId w:val="10"/>
  </w:num>
  <w:num w:numId="42" w16cid:durableId="411973333">
    <w:abstractNumId w:val="10"/>
  </w:num>
  <w:num w:numId="43" w16cid:durableId="1330790015">
    <w:abstractNumId w:val="10"/>
  </w:num>
  <w:num w:numId="44" w16cid:durableId="1551265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D9"/>
    <w:rsid w:val="00002272"/>
    <w:rsid w:val="00064002"/>
    <w:rsid w:val="000677B9"/>
    <w:rsid w:val="000831BA"/>
    <w:rsid w:val="000A42CC"/>
    <w:rsid w:val="000E7DD9"/>
    <w:rsid w:val="0010095E"/>
    <w:rsid w:val="00125B37"/>
    <w:rsid w:val="001539A1"/>
    <w:rsid w:val="00187494"/>
    <w:rsid w:val="001E1ED3"/>
    <w:rsid w:val="001F32AE"/>
    <w:rsid w:val="002767FF"/>
    <w:rsid w:val="002B18FE"/>
    <w:rsid w:val="002B5493"/>
    <w:rsid w:val="00343214"/>
    <w:rsid w:val="0034647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42A"/>
    <w:rsid w:val="00560270"/>
    <w:rsid w:val="005C2568"/>
    <w:rsid w:val="005D4165"/>
    <w:rsid w:val="005F1B17"/>
    <w:rsid w:val="006037C0"/>
    <w:rsid w:val="006631B6"/>
    <w:rsid w:val="00680577"/>
    <w:rsid w:val="006F74FA"/>
    <w:rsid w:val="00731ADD"/>
    <w:rsid w:val="00734777"/>
    <w:rsid w:val="0074451D"/>
    <w:rsid w:val="00747932"/>
    <w:rsid w:val="00751A4A"/>
    <w:rsid w:val="00756632"/>
    <w:rsid w:val="00762C74"/>
    <w:rsid w:val="00786EC0"/>
    <w:rsid w:val="00792A52"/>
    <w:rsid w:val="007D1690"/>
    <w:rsid w:val="007E22AD"/>
    <w:rsid w:val="00817416"/>
    <w:rsid w:val="00842779"/>
    <w:rsid w:val="00865F67"/>
    <w:rsid w:val="00881A7B"/>
    <w:rsid w:val="008840E5"/>
    <w:rsid w:val="00887B3E"/>
    <w:rsid w:val="008C2AC6"/>
    <w:rsid w:val="00910A2D"/>
    <w:rsid w:val="00930C23"/>
    <w:rsid w:val="0093193B"/>
    <w:rsid w:val="009509D8"/>
    <w:rsid w:val="00950B64"/>
    <w:rsid w:val="00981893"/>
    <w:rsid w:val="009B2324"/>
    <w:rsid w:val="00A1687D"/>
    <w:rsid w:val="00A43E52"/>
    <w:rsid w:val="00A4678D"/>
    <w:rsid w:val="00A778C7"/>
    <w:rsid w:val="00AB441E"/>
    <w:rsid w:val="00AB6293"/>
    <w:rsid w:val="00AE0928"/>
    <w:rsid w:val="00AF3B82"/>
    <w:rsid w:val="00B12E95"/>
    <w:rsid w:val="00B22876"/>
    <w:rsid w:val="00B558F0"/>
    <w:rsid w:val="00B67CBD"/>
    <w:rsid w:val="00BD48FE"/>
    <w:rsid w:val="00BD7BD8"/>
    <w:rsid w:val="00BE6ADC"/>
    <w:rsid w:val="00C05BFE"/>
    <w:rsid w:val="00C23CD4"/>
    <w:rsid w:val="00C5016E"/>
    <w:rsid w:val="00C61C0C"/>
    <w:rsid w:val="00C640F3"/>
    <w:rsid w:val="00C941CB"/>
    <w:rsid w:val="00C95CD9"/>
    <w:rsid w:val="00CB344E"/>
    <w:rsid w:val="00CC2357"/>
    <w:rsid w:val="00CF071A"/>
    <w:rsid w:val="00D058B8"/>
    <w:rsid w:val="00D56C11"/>
    <w:rsid w:val="00D834A0"/>
    <w:rsid w:val="00D872DF"/>
    <w:rsid w:val="00D91E21"/>
    <w:rsid w:val="00DA7FCD"/>
    <w:rsid w:val="00E365E1"/>
    <w:rsid w:val="00E744D4"/>
    <w:rsid w:val="00E820A4"/>
    <w:rsid w:val="00EB006A"/>
    <w:rsid w:val="00EB4772"/>
    <w:rsid w:val="00ED169E"/>
    <w:rsid w:val="00ED4235"/>
    <w:rsid w:val="00F04346"/>
    <w:rsid w:val="00F075DC"/>
    <w:rsid w:val="00F149E9"/>
    <w:rsid w:val="00F379BF"/>
    <w:rsid w:val="00F5134D"/>
    <w:rsid w:val="00F74202"/>
    <w:rsid w:val="00F87713"/>
    <w:rsid w:val="00F904D1"/>
    <w:rsid w:val="00FA6FA7"/>
    <w:rsid w:val="00FB4360"/>
    <w:rsid w:val="00FD0C70"/>
  </w:rsids>
  <w:docVars>
    <w:docVar w:name="dvdocse" w:val="A10-0118/2026"/>
    <w:docVar w:name="dvlangue" w:val="BG"/>
    <w:docVar w:name="dvnumam" w:val="0"/>
    <w:docVar w:name="dvpe" w:val="785.498"/>
    <w:docVar w:name="dvrapporteur" w:val="Докладчик: "/>
    <w:docVar w:name="dvtitre" w:val="Решение на Европейския парламент от ... 2026 г. относно искането за снемане на имунитета на Гжегож Браун(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DFAB90"/>
  <w15:chartTrackingRefBased/>
  <w15:docId w15:val="{F0819756-414B-4117-BEB6-070E5C07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016E"/>
    <w:pPr>
      <w:spacing w:after="240"/>
      <w:ind w:left="567" w:hanging="567"/>
    </w:pPr>
  </w:style>
  <w:style w:type="paragraph" w:customStyle="1" w:styleId="EPComma">
    <w:name w:val="EPComma"/>
    <w:basedOn w:val="Normal"/>
    <w:rsid w:val="00C5016E"/>
    <w:pPr>
      <w:spacing w:before="480" w:after="240"/>
    </w:pPr>
  </w:style>
  <w:style w:type="paragraph" w:styleId="Revision">
    <w:name w:val="Revision"/>
    <w:hidden/>
    <w:uiPriority w:val="99"/>
    <w:semiHidden/>
    <w:rsid w:val="00E744D4"/>
    <w:rPr>
      <w:sz w:val="24"/>
      <w:lang w:val="bg-BG"/>
    </w:rPr>
  </w:style>
  <w:style w:type="character" w:styleId="CommentReference">
    <w:name w:val="annotation reference"/>
    <w:basedOn w:val="DefaultParagraphFont"/>
    <w:rsid w:val="005D4165"/>
    <w:rPr>
      <w:sz w:val="16"/>
      <w:szCs w:val="16"/>
    </w:rPr>
  </w:style>
  <w:style w:type="paragraph" w:styleId="CommentText">
    <w:name w:val="annotation text"/>
    <w:basedOn w:val="Normal"/>
    <w:link w:val="CommentTextChar"/>
    <w:rsid w:val="005D4165"/>
    <w:rPr>
      <w:sz w:val="20"/>
    </w:rPr>
  </w:style>
  <w:style w:type="character" w:customStyle="1" w:styleId="CommentTextChar">
    <w:name w:val="Comment Text Char"/>
    <w:basedOn w:val="DefaultParagraphFont"/>
    <w:link w:val="CommentText"/>
    <w:rsid w:val="005D4165"/>
    <w:rPr>
      <w:lang w:val="bg-BG"/>
    </w:rPr>
  </w:style>
  <w:style w:type="paragraph" w:styleId="CommentSubject">
    <w:name w:val="annotation subject"/>
    <w:basedOn w:val="CommentText"/>
    <w:next w:val="CommentText"/>
    <w:link w:val="CommentSubjectChar"/>
    <w:rsid w:val="005D4165"/>
    <w:rPr>
      <w:b/>
      <w:bCs/>
    </w:rPr>
  </w:style>
  <w:style w:type="character" w:customStyle="1" w:styleId="CommentSubjectChar">
    <w:name w:val="Comment Subject Char"/>
    <w:basedOn w:val="CommentTextChar"/>
    <w:link w:val="CommentSubject"/>
    <w:rsid w:val="005D4165"/>
    <w:rPr>
      <w:b/>
      <w:bCs/>
      <w:lang w:val="bg-BG"/>
    </w:rPr>
  </w:style>
  <w:style w:type="character" w:styleId="Hyperlink">
    <w:name w:val="Hyperlink"/>
    <w:basedOn w:val="DefaultParagraphFont"/>
    <w:rsid w:val="005D4165"/>
    <w:rPr>
      <w:color w:val="0563C1" w:themeColor="hyperlink"/>
      <w:u w:val="single"/>
    </w:rPr>
  </w:style>
  <w:style w:type="character" w:styleId="UnresolvedMention">
    <w:name w:val="Unresolved Mention"/>
    <w:basedOn w:val="DefaultParagraphFont"/>
    <w:uiPriority w:val="99"/>
    <w:semiHidden/>
    <w:unhideWhenUsed/>
    <w:rsid w:val="005D4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908</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8</cp:revision>
  <cp:lastPrinted>2004-11-19T15:42:00Z</cp:lastPrinted>
  <dcterms:created xsi:type="dcterms:W3CDTF">2026-04-27T11:07:00Z</dcterms:created>
  <dcterms:modified xsi:type="dcterms:W3CDTF">2026-04-28T10:44:00Z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A10-0118/2026</vt:lpwstr>
  </property>
  <property fmtid="{D5CDD505-2E9C-101B-9397-08002B2CF9AE}" pid="4" name="&lt;Type&gt;">
    <vt:lpwstr>RR</vt:lpwstr>
  </property>
</Properties>
</file>